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1254FB" w14:textId="169F1B6C" w:rsidR="00D3093E" w:rsidRPr="00B75AF7" w:rsidRDefault="00B75AF7" w:rsidP="00B75AF7">
      <w:pPr>
        <w:spacing w:line="480" w:lineRule="auto"/>
        <w:jc w:val="center"/>
        <w:rPr>
          <w:rFonts w:ascii="Times" w:hAnsi="Times"/>
          <w:b/>
          <w:bCs/>
          <w:sz w:val="44"/>
          <w:szCs w:val="44"/>
        </w:rPr>
      </w:pPr>
      <w:r>
        <w:rPr>
          <w:noProof/>
        </w:rPr>
        <w:drawing>
          <wp:anchor distT="0" distB="0" distL="114300" distR="114300" simplePos="0" relativeHeight="251732032" behindDoc="1" locked="0" layoutInCell="1" allowOverlap="1" wp14:anchorId="2784CA51" wp14:editId="6C87CDF9">
            <wp:simplePos x="0" y="0"/>
            <wp:positionH relativeFrom="margin">
              <wp:posOffset>1083901</wp:posOffset>
            </wp:positionH>
            <wp:positionV relativeFrom="paragraph">
              <wp:posOffset>1211255</wp:posOffset>
            </wp:positionV>
            <wp:extent cx="3178810" cy="1274445"/>
            <wp:effectExtent l="0" t="0" r="2540" b="1905"/>
            <wp:wrapTight wrapText="bothSides">
              <wp:wrapPolygon edited="0">
                <wp:start x="0" y="0"/>
                <wp:lineTo x="0" y="21309"/>
                <wp:lineTo x="21488" y="21309"/>
                <wp:lineTo x="21488" y="0"/>
                <wp:lineTo x="0" y="0"/>
              </wp:wrapPolygon>
            </wp:wrapTight>
            <wp:docPr id="610987227" name="Picture 289" descr="About our brand identity | Brand toolkit | The University of Shef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bout our brand identity | Brand toolkit | The University of Sheffield"/>
                    <pic:cNvPicPr>
                      <a:picLocks noChangeAspect="1" noChangeArrowheads="1"/>
                    </pic:cNvPicPr>
                  </pic:nvPicPr>
                  <pic:blipFill rotWithShape="1">
                    <a:blip r:embed="rId8">
                      <a:extLst>
                        <a:ext uri="{28A0092B-C50C-407E-A947-70E740481C1C}">
                          <a14:useLocalDpi xmlns:a14="http://schemas.microsoft.com/office/drawing/2010/main" val="0"/>
                        </a:ext>
                      </a:extLst>
                    </a:blip>
                    <a:srcRect l="16584" t="27907" r="23621" b="29465"/>
                    <a:stretch>
                      <a:fillRect/>
                    </a:stretch>
                  </pic:blipFill>
                  <pic:spPr bwMode="auto">
                    <a:xfrm>
                      <a:off x="0" y="0"/>
                      <a:ext cx="3178810" cy="1274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093E" w:rsidRPr="00B75AF7">
        <w:rPr>
          <w:rFonts w:ascii="Times" w:hAnsi="Times"/>
          <w:b/>
          <w:bCs/>
          <w:sz w:val="44"/>
          <w:szCs w:val="44"/>
        </w:rPr>
        <w:t>The role of town memorials: collective memory, counter-memory and forgetting in Barnsley.</w:t>
      </w:r>
    </w:p>
    <w:p w14:paraId="0E5307D7" w14:textId="14D6FC70" w:rsidR="00D3093E" w:rsidRDefault="00D3093E" w:rsidP="00D3093E">
      <w:pPr>
        <w:spacing w:line="480" w:lineRule="auto"/>
        <w:jc w:val="center"/>
        <w:rPr>
          <w:rFonts w:ascii="Times" w:hAnsi="Times"/>
          <w:sz w:val="36"/>
          <w:szCs w:val="36"/>
        </w:rPr>
      </w:pPr>
    </w:p>
    <w:p w14:paraId="226070BD" w14:textId="77777777" w:rsidR="00D3093E" w:rsidRDefault="00D3093E" w:rsidP="00D3093E">
      <w:pPr>
        <w:spacing w:line="480" w:lineRule="auto"/>
        <w:jc w:val="center"/>
        <w:rPr>
          <w:rFonts w:ascii="Times" w:hAnsi="Times"/>
          <w:sz w:val="36"/>
          <w:szCs w:val="36"/>
        </w:rPr>
      </w:pPr>
    </w:p>
    <w:p w14:paraId="43E38FBA" w14:textId="2F9F1204" w:rsidR="00B75AF7" w:rsidRDefault="00AD7937" w:rsidP="00D3093E">
      <w:pPr>
        <w:spacing w:line="480" w:lineRule="auto"/>
        <w:jc w:val="center"/>
        <w:rPr>
          <w:rFonts w:ascii="Times" w:hAnsi="Times"/>
          <w:sz w:val="36"/>
          <w:szCs w:val="36"/>
        </w:rPr>
      </w:pPr>
      <w:r>
        <w:rPr>
          <w:rFonts w:ascii="Times" w:hAnsi="Times"/>
          <w:sz w:val="36"/>
          <w:szCs w:val="36"/>
        </w:rPr>
        <w:t xml:space="preserve">Author name: </w:t>
      </w:r>
      <w:r w:rsidR="00351307">
        <w:rPr>
          <w:rFonts w:ascii="Times" w:hAnsi="Times"/>
          <w:sz w:val="36"/>
          <w:szCs w:val="36"/>
        </w:rPr>
        <w:t>John Land</w:t>
      </w:r>
    </w:p>
    <w:p w14:paraId="68D1CDE3" w14:textId="318F7ABF" w:rsidR="00D3093E" w:rsidRDefault="00351307" w:rsidP="00D3093E">
      <w:pPr>
        <w:spacing w:line="480" w:lineRule="auto"/>
        <w:jc w:val="center"/>
        <w:rPr>
          <w:rFonts w:ascii="Times" w:hAnsi="Times"/>
          <w:i/>
          <w:iCs/>
          <w:sz w:val="36"/>
          <w:szCs w:val="36"/>
        </w:rPr>
      </w:pPr>
      <w:r>
        <w:rPr>
          <w:rFonts w:ascii="Times" w:hAnsi="Times"/>
          <w:sz w:val="36"/>
          <w:szCs w:val="36"/>
        </w:rPr>
        <w:t xml:space="preserve">A thesis submitted for the degree of </w:t>
      </w:r>
      <w:r w:rsidRPr="00351307">
        <w:rPr>
          <w:rFonts w:ascii="Times" w:hAnsi="Times"/>
          <w:i/>
          <w:iCs/>
          <w:sz w:val="36"/>
          <w:szCs w:val="36"/>
        </w:rPr>
        <w:t>Doctor of Philosophy</w:t>
      </w:r>
    </w:p>
    <w:p w14:paraId="11F4BE31" w14:textId="262BA57D" w:rsidR="003132E8" w:rsidRPr="003132E8" w:rsidRDefault="003132E8" w:rsidP="00D3093E">
      <w:pPr>
        <w:spacing w:line="480" w:lineRule="auto"/>
        <w:jc w:val="center"/>
        <w:rPr>
          <w:rFonts w:ascii="Times" w:hAnsi="Times"/>
          <w:sz w:val="36"/>
          <w:szCs w:val="36"/>
        </w:rPr>
      </w:pPr>
      <w:r>
        <w:rPr>
          <w:rFonts w:ascii="Times" w:hAnsi="Times"/>
          <w:sz w:val="36"/>
          <w:szCs w:val="36"/>
        </w:rPr>
        <w:t>Year of submission: 2025</w:t>
      </w:r>
    </w:p>
    <w:p w14:paraId="53D46564" w14:textId="77777777" w:rsidR="00D3093E" w:rsidRDefault="00D3093E" w:rsidP="00D3093E">
      <w:pPr>
        <w:spacing w:line="480" w:lineRule="auto"/>
        <w:jc w:val="center"/>
        <w:rPr>
          <w:rFonts w:ascii="Times" w:hAnsi="Times"/>
          <w:sz w:val="36"/>
          <w:szCs w:val="36"/>
        </w:rPr>
      </w:pPr>
      <w:r>
        <w:rPr>
          <w:rFonts w:ascii="Times" w:hAnsi="Times"/>
          <w:sz w:val="36"/>
          <w:szCs w:val="36"/>
        </w:rPr>
        <w:t>Student number: 210191107</w:t>
      </w:r>
    </w:p>
    <w:p w14:paraId="26A043D4" w14:textId="5593B46E" w:rsidR="007A10BB" w:rsidRDefault="00D3093E" w:rsidP="007A10BB">
      <w:pPr>
        <w:spacing w:line="480" w:lineRule="auto"/>
        <w:jc w:val="center"/>
        <w:rPr>
          <w:rFonts w:ascii="Times" w:hAnsi="Times"/>
          <w:sz w:val="36"/>
          <w:szCs w:val="36"/>
        </w:rPr>
      </w:pPr>
      <w:r>
        <w:rPr>
          <w:rFonts w:ascii="Times" w:hAnsi="Times"/>
          <w:sz w:val="36"/>
          <w:szCs w:val="36"/>
        </w:rPr>
        <w:t>Word count:</w:t>
      </w:r>
      <w:r w:rsidR="000C2B8C">
        <w:rPr>
          <w:rFonts w:ascii="Times" w:hAnsi="Times"/>
          <w:sz w:val="36"/>
          <w:szCs w:val="36"/>
        </w:rPr>
        <w:t xml:space="preserve"> </w:t>
      </w:r>
      <w:r w:rsidR="00CA451B">
        <w:rPr>
          <w:rFonts w:ascii="Times" w:hAnsi="Times"/>
          <w:sz w:val="36"/>
          <w:szCs w:val="36"/>
        </w:rPr>
        <w:t>86475</w:t>
      </w:r>
    </w:p>
    <w:p w14:paraId="4F7176E7" w14:textId="77777777" w:rsidR="00A46C74" w:rsidRPr="00A46C74" w:rsidRDefault="00A46C74" w:rsidP="00A46C74">
      <w:pPr>
        <w:rPr>
          <w:rFonts w:ascii="Times" w:hAnsi="Times"/>
          <w:sz w:val="36"/>
          <w:szCs w:val="36"/>
        </w:rPr>
      </w:pPr>
    </w:p>
    <w:p w14:paraId="33BBF6DE" w14:textId="77777777" w:rsidR="00A46C74" w:rsidRDefault="00A46C74" w:rsidP="00A46C74">
      <w:pPr>
        <w:rPr>
          <w:rFonts w:ascii="Times" w:hAnsi="Times"/>
          <w:sz w:val="36"/>
          <w:szCs w:val="36"/>
        </w:rPr>
      </w:pPr>
    </w:p>
    <w:p w14:paraId="48841029" w14:textId="77777777" w:rsidR="002B1257" w:rsidRDefault="002B1257" w:rsidP="00A46C74">
      <w:pPr>
        <w:rPr>
          <w:rFonts w:ascii="Times" w:hAnsi="Times"/>
          <w:sz w:val="36"/>
          <w:szCs w:val="36"/>
        </w:rPr>
      </w:pPr>
    </w:p>
    <w:p w14:paraId="236906C8" w14:textId="77777777" w:rsidR="002B1257" w:rsidRDefault="002B1257" w:rsidP="00A46C74">
      <w:pPr>
        <w:rPr>
          <w:rFonts w:ascii="Times" w:hAnsi="Times"/>
          <w:sz w:val="36"/>
          <w:szCs w:val="36"/>
        </w:rPr>
      </w:pPr>
    </w:p>
    <w:p w14:paraId="202C19F5" w14:textId="77777777" w:rsidR="002B1257" w:rsidRDefault="002B1257" w:rsidP="00A46C74">
      <w:pPr>
        <w:rPr>
          <w:rFonts w:ascii="Times" w:hAnsi="Times"/>
          <w:sz w:val="36"/>
          <w:szCs w:val="36"/>
        </w:rPr>
      </w:pPr>
    </w:p>
    <w:p w14:paraId="4B701182" w14:textId="77777777" w:rsidR="002B1257" w:rsidRDefault="002B1257" w:rsidP="00A46C74">
      <w:pPr>
        <w:rPr>
          <w:rFonts w:ascii="Times" w:hAnsi="Times"/>
          <w:sz w:val="36"/>
          <w:szCs w:val="36"/>
        </w:rPr>
      </w:pPr>
    </w:p>
    <w:p w14:paraId="5F66CC0E" w14:textId="77777777" w:rsidR="00227F66" w:rsidRDefault="00227F66" w:rsidP="00A46C74">
      <w:pPr>
        <w:rPr>
          <w:rFonts w:ascii="Times" w:hAnsi="Times"/>
          <w:sz w:val="36"/>
          <w:szCs w:val="36"/>
        </w:rPr>
      </w:pPr>
    </w:p>
    <w:p w14:paraId="1989E493" w14:textId="77777777" w:rsidR="005A7C02" w:rsidRDefault="005A7C02" w:rsidP="00227F66">
      <w:pPr>
        <w:spacing w:line="240" w:lineRule="auto"/>
        <w:rPr>
          <w:rFonts w:ascii="Times" w:hAnsi="Times"/>
          <w:sz w:val="36"/>
          <w:szCs w:val="36"/>
        </w:rPr>
      </w:pPr>
    </w:p>
    <w:p w14:paraId="3FCA8749" w14:textId="23E4BF41" w:rsidR="00007336" w:rsidRDefault="00F14F15" w:rsidP="00227F66">
      <w:pPr>
        <w:spacing w:line="240" w:lineRule="auto"/>
        <w:rPr>
          <w:rFonts w:ascii="Times" w:hAnsi="Times"/>
          <w:b/>
          <w:bCs/>
          <w:sz w:val="32"/>
          <w:szCs w:val="32"/>
        </w:rPr>
      </w:pPr>
      <w:r>
        <w:rPr>
          <w:rFonts w:ascii="Times" w:hAnsi="Times"/>
          <w:b/>
          <w:bCs/>
          <w:sz w:val="32"/>
          <w:szCs w:val="32"/>
        </w:rPr>
        <w:lastRenderedPageBreak/>
        <w:t>Ack</w:t>
      </w:r>
      <w:r w:rsidR="00007336">
        <w:rPr>
          <w:rFonts w:ascii="Times" w:hAnsi="Times"/>
          <w:b/>
          <w:bCs/>
          <w:sz w:val="32"/>
          <w:szCs w:val="32"/>
        </w:rPr>
        <w:t>n</w:t>
      </w:r>
      <w:r>
        <w:rPr>
          <w:rFonts w:ascii="Times" w:hAnsi="Times"/>
          <w:b/>
          <w:bCs/>
          <w:sz w:val="32"/>
          <w:szCs w:val="32"/>
        </w:rPr>
        <w:t>owledgments</w:t>
      </w:r>
    </w:p>
    <w:p w14:paraId="081E3702" w14:textId="35652D10" w:rsidR="00007336" w:rsidRDefault="00007336" w:rsidP="00BE5888">
      <w:pPr>
        <w:spacing w:line="480" w:lineRule="auto"/>
        <w:rPr>
          <w:rFonts w:ascii="Times" w:hAnsi="Times"/>
          <w:sz w:val="24"/>
          <w:szCs w:val="24"/>
        </w:rPr>
      </w:pPr>
      <w:r>
        <w:rPr>
          <w:rFonts w:ascii="Times" w:hAnsi="Times"/>
          <w:sz w:val="24"/>
          <w:szCs w:val="24"/>
        </w:rPr>
        <w:t xml:space="preserve">I would like to thank </w:t>
      </w:r>
      <w:r w:rsidR="00D96254">
        <w:rPr>
          <w:rFonts w:ascii="Times" w:hAnsi="Times"/>
          <w:sz w:val="24"/>
          <w:szCs w:val="24"/>
        </w:rPr>
        <w:t xml:space="preserve">my supervisors, Mr Andrew Clayden and Dr Nicola Dempsey, for </w:t>
      </w:r>
      <w:r w:rsidR="00BE5888">
        <w:rPr>
          <w:rFonts w:ascii="Times" w:hAnsi="Times"/>
          <w:sz w:val="24"/>
          <w:szCs w:val="24"/>
        </w:rPr>
        <w:t xml:space="preserve">their continued guidance throughout </w:t>
      </w:r>
      <w:r w:rsidR="00C92AB1">
        <w:rPr>
          <w:rFonts w:ascii="Times" w:hAnsi="Times"/>
          <w:sz w:val="24"/>
          <w:szCs w:val="24"/>
        </w:rPr>
        <w:t xml:space="preserve">my doctoral studies. </w:t>
      </w:r>
      <w:r w:rsidR="005C5039">
        <w:rPr>
          <w:rFonts w:ascii="Times" w:hAnsi="Times"/>
          <w:sz w:val="24"/>
          <w:szCs w:val="24"/>
        </w:rPr>
        <w:t>Their support</w:t>
      </w:r>
      <w:r w:rsidR="002E79E5">
        <w:rPr>
          <w:rFonts w:ascii="Times" w:hAnsi="Times"/>
          <w:sz w:val="24"/>
          <w:szCs w:val="24"/>
        </w:rPr>
        <w:t xml:space="preserve">, expertise and </w:t>
      </w:r>
      <w:r w:rsidR="005C5039">
        <w:rPr>
          <w:rFonts w:ascii="Times" w:hAnsi="Times"/>
          <w:sz w:val="24"/>
          <w:szCs w:val="24"/>
        </w:rPr>
        <w:t>feedback ha</w:t>
      </w:r>
      <w:r w:rsidR="0026453E">
        <w:rPr>
          <w:rFonts w:ascii="Times" w:hAnsi="Times"/>
          <w:sz w:val="24"/>
          <w:szCs w:val="24"/>
        </w:rPr>
        <w:t>ve</w:t>
      </w:r>
      <w:r w:rsidR="005C5039">
        <w:rPr>
          <w:rFonts w:ascii="Times" w:hAnsi="Times"/>
          <w:sz w:val="24"/>
          <w:szCs w:val="24"/>
        </w:rPr>
        <w:t xml:space="preserve"> carried me through my PhD studies and enabled me to develop as a researche</w:t>
      </w:r>
      <w:r w:rsidR="0026453E">
        <w:rPr>
          <w:rFonts w:ascii="Times" w:hAnsi="Times"/>
          <w:sz w:val="24"/>
          <w:szCs w:val="24"/>
        </w:rPr>
        <w:t xml:space="preserve">r. </w:t>
      </w:r>
    </w:p>
    <w:p w14:paraId="5C3F40A2" w14:textId="39F9A88D" w:rsidR="001B4E1F" w:rsidRDefault="001B4E1F" w:rsidP="00BE5888">
      <w:pPr>
        <w:spacing w:line="480" w:lineRule="auto"/>
        <w:rPr>
          <w:rFonts w:ascii="Times" w:hAnsi="Times"/>
          <w:sz w:val="24"/>
          <w:szCs w:val="24"/>
        </w:rPr>
      </w:pPr>
      <w:r>
        <w:rPr>
          <w:rFonts w:ascii="Times" w:hAnsi="Times"/>
          <w:sz w:val="24"/>
          <w:szCs w:val="24"/>
        </w:rPr>
        <w:t>I also owe m</w:t>
      </w:r>
      <w:r w:rsidR="00F3489D">
        <w:rPr>
          <w:rFonts w:ascii="Times" w:hAnsi="Times"/>
          <w:sz w:val="24"/>
          <w:szCs w:val="24"/>
        </w:rPr>
        <w:t xml:space="preserve">y thanks to Dr Elizabeth Freeman and Dr Penny Furness, my supervisors at my previous institution before my study was transferred, who provided </w:t>
      </w:r>
      <w:r w:rsidR="00165BB1">
        <w:rPr>
          <w:rFonts w:ascii="Times" w:hAnsi="Times"/>
          <w:sz w:val="24"/>
          <w:szCs w:val="24"/>
        </w:rPr>
        <w:t xml:space="preserve">very helpful </w:t>
      </w:r>
      <w:r w:rsidR="0017501C">
        <w:rPr>
          <w:rFonts w:ascii="Times" w:hAnsi="Times"/>
          <w:sz w:val="24"/>
          <w:szCs w:val="24"/>
        </w:rPr>
        <w:t>advice</w:t>
      </w:r>
      <w:r w:rsidR="00165BB1">
        <w:rPr>
          <w:rFonts w:ascii="Times" w:hAnsi="Times"/>
          <w:sz w:val="24"/>
          <w:szCs w:val="24"/>
        </w:rPr>
        <w:t xml:space="preserve"> and were incredibly supportive in the early stages of my PhD research. </w:t>
      </w:r>
    </w:p>
    <w:p w14:paraId="23F7D9A8" w14:textId="093A14B0" w:rsidR="0017501C" w:rsidRDefault="00D92B12" w:rsidP="00BE5888">
      <w:pPr>
        <w:spacing w:line="480" w:lineRule="auto"/>
        <w:rPr>
          <w:rFonts w:ascii="Times" w:hAnsi="Times"/>
          <w:sz w:val="24"/>
          <w:szCs w:val="24"/>
        </w:rPr>
      </w:pPr>
      <w:r>
        <w:rPr>
          <w:rFonts w:ascii="Times" w:hAnsi="Times"/>
          <w:sz w:val="24"/>
          <w:szCs w:val="24"/>
        </w:rPr>
        <w:t xml:space="preserve">My gratitude </w:t>
      </w:r>
      <w:r w:rsidR="00585830">
        <w:rPr>
          <w:rFonts w:ascii="Times" w:hAnsi="Times"/>
          <w:sz w:val="24"/>
          <w:szCs w:val="24"/>
        </w:rPr>
        <w:t xml:space="preserve">goes to all doctoral colleagues who I have shared my PhD journey with, who have pushed me to be a better researcher and continually inspired me. </w:t>
      </w:r>
    </w:p>
    <w:p w14:paraId="2AEAD689" w14:textId="24A0A20C" w:rsidR="00BC7944" w:rsidRPr="00007336" w:rsidRDefault="00BC7944" w:rsidP="00BE5888">
      <w:pPr>
        <w:spacing w:line="480" w:lineRule="auto"/>
        <w:rPr>
          <w:rFonts w:ascii="Times" w:hAnsi="Times"/>
          <w:sz w:val="24"/>
          <w:szCs w:val="24"/>
        </w:rPr>
      </w:pPr>
      <w:r>
        <w:rPr>
          <w:rFonts w:ascii="Times" w:hAnsi="Times"/>
          <w:sz w:val="24"/>
          <w:szCs w:val="24"/>
        </w:rPr>
        <w:t>Finally, my heartfelt thanks go out to my parents, John Land S</w:t>
      </w:r>
      <w:r w:rsidR="00BA694D">
        <w:rPr>
          <w:rFonts w:ascii="Times" w:hAnsi="Times"/>
          <w:sz w:val="24"/>
          <w:szCs w:val="24"/>
        </w:rPr>
        <w:t>enior</w:t>
      </w:r>
      <w:r>
        <w:rPr>
          <w:rFonts w:ascii="Times" w:hAnsi="Times"/>
          <w:sz w:val="24"/>
          <w:szCs w:val="24"/>
        </w:rPr>
        <w:t xml:space="preserve"> and Annette Land, my sister Deborah Connolly, and my </w:t>
      </w:r>
      <w:r w:rsidR="00BA694D">
        <w:rPr>
          <w:rFonts w:ascii="Times" w:hAnsi="Times"/>
          <w:sz w:val="24"/>
          <w:szCs w:val="24"/>
        </w:rPr>
        <w:t xml:space="preserve">girlfriend Chloe Johnson, who have been pillars of strength and support </w:t>
      </w:r>
      <w:r w:rsidR="002C2345">
        <w:rPr>
          <w:rFonts w:ascii="Times" w:hAnsi="Times"/>
          <w:sz w:val="24"/>
          <w:szCs w:val="24"/>
        </w:rPr>
        <w:t xml:space="preserve">over the course of my studies. </w:t>
      </w:r>
    </w:p>
    <w:p w14:paraId="60CD603E" w14:textId="77777777" w:rsidR="005A7C02" w:rsidRDefault="005A7C02" w:rsidP="00227F66">
      <w:pPr>
        <w:spacing w:line="240" w:lineRule="auto"/>
        <w:rPr>
          <w:rFonts w:ascii="Times" w:hAnsi="Times"/>
          <w:b/>
          <w:bCs/>
          <w:sz w:val="32"/>
          <w:szCs w:val="32"/>
        </w:rPr>
      </w:pPr>
    </w:p>
    <w:p w14:paraId="7D5ECCCA" w14:textId="77777777" w:rsidR="005A7C02" w:rsidRDefault="005A7C02" w:rsidP="00227F66">
      <w:pPr>
        <w:spacing w:line="240" w:lineRule="auto"/>
        <w:rPr>
          <w:rFonts w:ascii="Times" w:hAnsi="Times"/>
          <w:b/>
          <w:bCs/>
          <w:sz w:val="32"/>
          <w:szCs w:val="32"/>
        </w:rPr>
      </w:pPr>
    </w:p>
    <w:p w14:paraId="04EFF701" w14:textId="77777777" w:rsidR="005A7C02" w:rsidRDefault="005A7C02" w:rsidP="00227F66">
      <w:pPr>
        <w:spacing w:line="240" w:lineRule="auto"/>
        <w:rPr>
          <w:rFonts w:ascii="Times" w:hAnsi="Times"/>
          <w:b/>
          <w:bCs/>
          <w:sz w:val="32"/>
          <w:szCs w:val="32"/>
        </w:rPr>
      </w:pPr>
    </w:p>
    <w:p w14:paraId="2C97CDD6" w14:textId="77777777" w:rsidR="005A7C02" w:rsidRDefault="005A7C02" w:rsidP="00227F66">
      <w:pPr>
        <w:spacing w:line="240" w:lineRule="auto"/>
        <w:rPr>
          <w:rFonts w:ascii="Times" w:hAnsi="Times"/>
          <w:b/>
          <w:bCs/>
          <w:sz w:val="32"/>
          <w:szCs w:val="32"/>
        </w:rPr>
      </w:pPr>
    </w:p>
    <w:p w14:paraId="2ABD7DE2" w14:textId="77777777" w:rsidR="005A7C02" w:rsidRDefault="005A7C02" w:rsidP="00227F66">
      <w:pPr>
        <w:spacing w:line="240" w:lineRule="auto"/>
        <w:rPr>
          <w:rFonts w:ascii="Times" w:hAnsi="Times"/>
          <w:b/>
          <w:bCs/>
          <w:sz w:val="32"/>
          <w:szCs w:val="32"/>
        </w:rPr>
      </w:pPr>
    </w:p>
    <w:p w14:paraId="212731F1" w14:textId="77777777" w:rsidR="005A7C02" w:rsidRDefault="005A7C02" w:rsidP="00227F66">
      <w:pPr>
        <w:spacing w:line="240" w:lineRule="auto"/>
        <w:rPr>
          <w:rFonts w:ascii="Times" w:hAnsi="Times"/>
          <w:b/>
          <w:bCs/>
          <w:sz w:val="32"/>
          <w:szCs w:val="32"/>
        </w:rPr>
      </w:pPr>
    </w:p>
    <w:p w14:paraId="4229940D" w14:textId="77777777" w:rsidR="005A7C02" w:rsidRDefault="005A7C02" w:rsidP="00227F66">
      <w:pPr>
        <w:spacing w:line="240" w:lineRule="auto"/>
        <w:rPr>
          <w:rFonts w:ascii="Times" w:hAnsi="Times"/>
          <w:b/>
          <w:bCs/>
          <w:sz w:val="32"/>
          <w:szCs w:val="32"/>
        </w:rPr>
      </w:pPr>
    </w:p>
    <w:p w14:paraId="302FD2F4" w14:textId="77777777" w:rsidR="005A7C02" w:rsidRDefault="005A7C02" w:rsidP="00227F66">
      <w:pPr>
        <w:spacing w:line="240" w:lineRule="auto"/>
        <w:rPr>
          <w:rFonts w:ascii="Times" w:hAnsi="Times"/>
          <w:b/>
          <w:bCs/>
          <w:sz w:val="32"/>
          <w:szCs w:val="32"/>
        </w:rPr>
      </w:pPr>
    </w:p>
    <w:p w14:paraId="23AF60FF" w14:textId="77777777" w:rsidR="005A7C02" w:rsidRDefault="005A7C02" w:rsidP="00227F66">
      <w:pPr>
        <w:spacing w:line="240" w:lineRule="auto"/>
        <w:rPr>
          <w:rFonts w:ascii="Times" w:hAnsi="Times"/>
          <w:b/>
          <w:bCs/>
          <w:sz w:val="32"/>
          <w:szCs w:val="32"/>
        </w:rPr>
      </w:pPr>
    </w:p>
    <w:p w14:paraId="2AFDFF47" w14:textId="77777777" w:rsidR="005A7C02" w:rsidRDefault="005A7C02" w:rsidP="00227F66">
      <w:pPr>
        <w:spacing w:line="240" w:lineRule="auto"/>
        <w:rPr>
          <w:rFonts w:ascii="Times" w:hAnsi="Times"/>
          <w:b/>
          <w:bCs/>
          <w:sz w:val="32"/>
          <w:szCs w:val="32"/>
        </w:rPr>
      </w:pPr>
    </w:p>
    <w:p w14:paraId="72962A71" w14:textId="77777777" w:rsidR="005A7C02" w:rsidRDefault="005A7C02" w:rsidP="00227F66">
      <w:pPr>
        <w:spacing w:line="240" w:lineRule="auto"/>
        <w:rPr>
          <w:rFonts w:ascii="Times" w:hAnsi="Times"/>
          <w:b/>
          <w:bCs/>
          <w:sz w:val="32"/>
          <w:szCs w:val="32"/>
        </w:rPr>
      </w:pPr>
    </w:p>
    <w:p w14:paraId="0E348093" w14:textId="77777777" w:rsidR="005A7C02" w:rsidRDefault="005A7C02" w:rsidP="00227F66">
      <w:pPr>
        <w:spacing w:line="240" w:lineRule="auto"/>
        <w:rPr>
          <w:rFonts w:ascii="Times" w:hAnsi="Times"/>
          <w:b/>
          <w:bCs/>
          <w:sz w:val="32"/>
          <w:szCs w:val="32"/>
        </w:rPr>
      </w:pPr>
    </w:p>
    <w:p w14:paraId="098DAAFD" w14:textId="77777777" w:rsidR="005A7C02" w:rsidRDefault="005A7C02" w:rsidP="00227F66">
      <w:pPr>
        <w:spacing w:line="240" w:lineRule="auto"/>
        <w:rPr>
          <w:rFonts w:ascii="Times" w:hAnsi="Times"/>
          <w:b/>
          <w:bCs/>
          <w:sz w:val="32"/>
          <w:szCs w:val="32"/>
        </w:rPr>
      </w:pPr>
    </w:p>
    <w:p w14:paraId="4F89E49F" w14:textId="0F354466" w:rsidR="00227F66" w:rsidRPr="00227F66" w:rsidRDefault="00227F66" w:rsidP="00227F66">
      <w:pPr>
        <w:spacing w:line="240" w:lineRule="auto"/>
        <w:rPr>
          <w:rFonts w:ascii="Times" w:hAnsi="Times"/>
          <w:b/>
          <w:bCs/>
          <w:sz w:val="32"/>
          <w:szCs w:val="32"/>
        </w:rPr>
      </w:pPr>
      <w:r w:rsidRPr="00227F66">
        <w:rPr>
          <w:rFonts w:ascii="Times" w:hAnsi="Times"/>
          <w:b/>
          <w:bCs/>
          <w:sz w:val="32"/>
          <w:szCs w:val="32"/>
        </w:rPr>
        <w:lastRenderedPageBreak/>
        <w:t xml:space="preserve">Abstract </w:t>
      </w:r>
    </w:p>
    <w:p w14:paraId="5D45F85F" w14:textId="23487149" w:rsidR="00227F66" w:rsidRPr="003B60B0" w:rsidRDefault="00227F66" w:rsidP="00227F66">
      <w:pPr>
        <w:spacing w:line="480" w:lineRule="auto"/>
        <w:rPr>
          <w:rFonts w:ascii="Times" w:hAnsi="Times" w:cs="Times"/>
          <w:b/>
          <w:bCs/>
          <w:sz w:val="32"/>
          <w:szCs w:val="32"/>
        </w:rPr>
      </w:pPr>
      <w:r w:rsidRPr="00E9453C">
        <w:rPr>
          <w:rFonts w:ascii="Times" w:hAnsi="Times"/>
          <w:sz w:val="24"/>
          <w:szCs w:val="24"/>
        </w:rPr>
        <w:t xml:space="preserve">Memorials are objects and places which serve to remind people of a person or </w:t>
      </w:r>
      <w:r>
        <w:rPr>
          <w:rFonts w:ascii="Times" w:hAnsi="Times"/>
          <w:sz w:val="24"/>
          <w:szCs w:val="24"/>
        </w:rPr>
        <w:t xml:space="preserve">an </w:t>
      </w:r>
      <w:r w:rsidRPr="00E9453C">
        <w:rPr>
          <w:rFonts w:ascii="Times" w:hAnsi="Times"/>
          <w:sz w:val="24"/>
          <w:szCs w:val="24"/>
        </w:rPr>
        <w:t xml:space="preserve">event. Memorialisation describes the complex process of creating, preserving and altering objects and ceremonies which draw attention to significant figures and historical events. This research brings light to the key themes which define people’s experiences of war memorials and coal mining memorials in Barnsley, a post-industrial Northern town in England. The purpose of this project is to create detailed descriptions of people’s experiences of the roles that memorials </w:t>
      </w:r>
      <w:r>
        <w:rPr>
          <w:rFonts w:ascii="Times" w:hAnsi="Times"/>
          <w:sz w:val="24"/>
          <w:szCs w:val="24"/>
        </w:rPr>
        <w:t>have</w:t>
      </w:r>
      <w:r w:rsidRPr="00E9453C">
        <w:rPr>
          <w:rFonts w:ascii="Times" w:hAnsi="Times"/>
          <w:sz w:val="24"/>
          <w:szCs w:val="24"/>
        </w:rPr>
        <w:t>, and to relate th</w:t>
      </w:r>
      <w:r>
        <w:rPr>
          <w:rFonts w:ascii="Times" w:hAnsi="Times"/>
          <w:sz w:val="24"/>
          <w:szCs w:val="24"/>
        </w:rPr>
        <w:t xml:space="preserve">ese descriptions </w:t>
      </w:r>
      <w:r w:rsidRPr="00E9453C">
        <w:rPr>
          <w:rFonts w:ascii="Times" w:hAnsi="Times"/>
          <w:sz w:val="24"/>
          <w:szCs w:val="24"/>
        </w:rPr>
        <w:t xml:space="preserve">to scholarly literature around memorials to probe for factors which shape memorialisation. The data for this project was collected </w:t>
      </w:r>
      <w:r w:rsidR="00231866">
        <w:rPr>
          <w:rFonts w:ascii="Times" w:hAnsi="Times"/>
          <w:sz w:val="24"/>
          <w:szCs w:val="24"/>
        </w:rPr>
        <w:t xml:space="preserve">using </w:t>
      </w:r>
      <w:r w:rsidRPr="00E9453C">
        <w:rPr>
          <w:rFonts w:ascii="Times" w:hAnsi="Times"/>
          <w:sz w:val="24"/>
          <w:szCs w:val="24"/>
        </w:rPr>
        <w:t>one-to-one interviews and focus groups</w:t>
      </w:r>
      <w:r>
        <w:rPr>
          <w:rFonts w:ascii="Times" w:hAnsi="Times"/>
          <w:sz w:val="24"/>
          <w:szCs w:val="24"/>
        </w:rPr>
        <w:t xml:space="preserve"> </w:t>
      </w:r>
      <w:r w:rsidRPr="00E9453C">
        <w:rPr>
          <w:rFonts w:ascii="Times" w:hAnsi="Times"/>
          <w:sz w:val="24"/>
          <w:szCs w:val="24"/>
        </w:rPr>
        <w:t>with 28 Barnsley residents who have experience of organising memorial events. Key themes which underpinned participants’ experiences of memorial</w:t>
      </w:r>
      <w:r>
        <w:rPr>
          <w:rFonts w:ascii="Times" w:hAnsi="Times"/>
          <w:sz w:val="24"/>
          <w:szCs w:val="24"/>
        </w:rPr>
        <w:t>s</w:t>
      </w:r>
      <w:r w:rsidRPr="00E9453C">
        <w:rPr>
          <w:rFonts w:ascii="Times" w:hAnsi="Times"/>
          <w:sz w:val="24"/>
          <w:szCs w:val="24"/>
        </w:rPr>
        <w:t xml:space="preserve"> includ</w:t>
      </w:r>
      <w:r>
        <w:rPr>
          <w:rFonts w:ascii="Times" w:hAnsi="Times"/>
          <w:sz w:val="24"/>
          <w:szCs w:val="24"/>
        </w:rPr>
        <w:t>ed</w:t>
      </w:r>
      <w:r w:rsidRPr="00E9453C">
        <w:rPr>
          <w:rFonts w:ascii="Times" w:hAnsi="Times"/>
          <w:sz w:val="24"/>
          <w:szCs w:val="24"/>
        </w:rPr>
        <w:t xml:space="preserve"> shared conceptualisations and structured group practices. These themes capture </w:t>
      </w:r>
      <w:r>
        <w:rPr>
          <w:rFonts w:ascii="Times" w:hAnsi="Times"/>
          <w:sz w:val="24"/>
          <w:szCs w:val="24"/>
        </w:rPr>
        <w:t xml:space="preserve">how </w:t>
      </w:r>
      <w:r w:rsidRPr="00E9453C">
        <w:rPr>
          <w:rFonts w:ascii="Times" w:hAnsi="Times"/>
          <w:sz w:val="24"/>
          <w:szCs w:val="24"/>
        </w:rPr>
        <w:t>people draw on similar concepts and motivations when memorialis</w:t>
      </w:r>
      <w:r>
        <w:rPr>
          <w:rFonts w:ascii="Times" w:hAnsi="Times"/>
          <w:sz w:val="24"/>
          <w:szCs w:val="24"/>
        </w:rPr>
        <w:t>ing</w:t>
      </w:r>
      <w:r w:rsidRPr="00E9453C">
        <w:rPr>
          <w:rFonts w:ascii="Times" w:hAnsi="Times"/>
          <w:sz w:val="24"/>
          <w:szCs w:val="24"/>
        </w:rPr>
        <w:t xml:space="preserve"> and often memorialise in a set time, place and sequence. Other themes which informed participants’ experiences were repeated triggering events and a sense of direct contact with the past. These themes describe how being repeatedly triggered to remember a</w:t>
      </w:r>
      <w:r>
        <w:rPr>
          <w:rFonts w:ascii="Times" w:hAnsi="Times"/>
          <w:sz w:val="24"/>
          <w:szCs w:val="24"/>
        </w:rPr>
        <w:t>n event</w:t>
      </w:r>
      <w:r w:rsidRPr="00E9453C">
        <w:rPr>
          <w:rFonts w:ascii="Times" w:hAnsi="Times"/>
          <w:sz w:val="24"/>
          <w:szCs w:val="24"/>
        </w:rPr>
        <w:t xml:space="preserve"> is pivotal to </w:t>
      </w:r>
      <w:r>
        <w:rPr>
          <w:rFonts w:ascii="Times" w:hAnsi="Times"/>
          <w:sz w:val="24"/>
          <w:szCs w:val="24"/>
        </w:rPr>
        <w:t xml:space="preserve">one’s </w:t>
      </w:r>
      <w:r w:rsidRPr="00E9453C">
        <w:rPr>
          <w:rFonts w:ascii="Times" w:hAnsi="Times"/>
          <w:sz w:val="24"/>
          <w:szCs w:val="24"/>
        </w:rPr>
        <w:t>engagement with it, and how the performative elements of</w:t>
      </w:r>
      <w:r>
        <w:rPr>
          <w:rFonts w:ascii="Times" w:hAnsi="Times"/>
          <w:sz w:val="24"/>
          <w:szCs w:val="24"/>
        </w:rPr>
        <w:t xml:space="preserve"> some </w:t>
      </w:r>
      <w:r w:rsidRPr="00E9453C">
        <w:rPr>
          <w:rFonts w:ascii="Times" w:hAnsi="Times"/>
          <w:sz w:val="24"/>
          <w:szCs w:val="24"/>
        </w:rPr>
        <w:t xml:space="preserve">memorialisation practices provide people with a sense </w:t>
      </w:r>
      <w:r>
        <w:rPr>
          <w:rFonts w:ascii="Times" w:hAnsi="Times"/>
          <w:sz w:val="24"/>
          <w:szCs w:val="24"/>
        </w:rPr>
        <w:t>of connectedness with the past</w:t>
      </w:r>
      <w:r w:rsidRPr="00E9453C">
        <w:rPr>
          <w:rFonts w:ascii="Times" w:hAnsi="Times"/>
          <w:sz w:val="24"/>
          <w:szCs w:val="24"/>
        </w:rPr>
        <w:t>. Though common themes emerged from participant accounts, clear differences were identified in the ways that people memorialise coal mining history and war history. These finding</w:t>
      </w:r>
      <w:r>
        <w:rPr>
          <w:rFonts w:ascii="Times" w:hAnsi="Times"/>
          <w:sz w:val="24"/>
          <w:szCs w:val="24"/>
        </w:rPr>
        <w:t>s</w:t>
      </w:r>
      <w:r w:rsidRPr="00E9453C">
        <w:rPr>
          <w:rFonts w:ascii="Times" w:hAnsi="Times"/>
          <w:sz w:val="24"/>
          <w:szCs w:val="24"/>
        </w:rPr>
        <w:t xml:space="preserve"> have implications for the ways local authorities and other powerful entities deliberate on the creation, maintenance and removal of memorials. Furthermore, this study’s findings indicate a need for further exploration of the dynamics and interactions between key memory themes in post-industrial town</w:t>
      </w:r>
      <w:r>
        <w:rPr>
          <w:rFonts w:ascii="Times" w:hAnsi="Times"/>
          <w:sz w:val="24"/>
          <w:szCs w:val="24"/>
        </w:rPr>
        <w:t>s</w:t>
      </w:r>
      <w:r w:rsidRPr="00E9453C">
        <w:rPr>
          <w:rFonts w:ascii="Times" w:hAnsi="Times"/>
          <w:sz w:val="24"/>
          <w:szCs w:val="24"/>
        </w:rPr>
        <w:t xml:space="preserve"> in the United Kingdom. </w:t>
      </w:r>
    </w:p>
    <w:p w14:paraId="721AC656" w14:textId="605637DD" w:rsidR="00227F66" w:rsidRDefault="00227F66" w:rsidP="00A46C74">
      <w:pPr>
        <w:rPr>
          <w:rFonts w:ascii="Times" w:hAnsi="Times"/>
          <w:sz w:val="36"/>
          <w:szCs w:val="36"/>
        </w:rPr>
      </w:pPr>
      <w:r>
        <w:rPr>
          <w:rFonts w:ascii="Times" w:hAnsi="Times"/>
          <w:sz w:val="36"/>
          <w:szCs w:val="36"/>
        </w:rPr>
        <w:t xml:space="preserve"> </w:t>
      </w:r>
    </w:p>
    <w:sdt>
      <w:sdtPr>
        <w:rPr>
          <w:rFonts w:asciiTheme="minorHAnsi" w:eastAsiaTheme="minorEastAsia" w:hAnsiTheme="minorHAnsi" w:cstheme="minorBidi"/>
          <w:color w:val="auto"/>
          <w:sz w:val="22"/>
          <w:szCs w:val="22"/>
          <w:lang w:val="en-GB" w:eastAsia="zh-CN"/>
        </w:rPr>
        <w:id w:val="-2070793772"/>
        <w:docPartObj>
          <w:docPartGallery w:val="Table of Contents"/>
          <w:docPartUnique/>
        </w:docPartObj>
      </w:sdtPr>
      <w:sdtEndPr>
        <w:rPr>
          <w:b/>
          <w:bCs/>
          <w:noProof/>
        </w:rPr>
      </w:sdtEndPr>
      <w:sdtContent>
        <w:p w14:paraId="50D0B095" w14:textId="77777777" w:rsidR="00380E87" w:rsidRDefault="00380E87">
          <w:pPr>
            <w:pStyle w:val="TOCHeading"/>
          </w:pPr>
        </w:p>
        <w:p w14:paraId="29E21CAB" w14:textId="77A35A6B" w:rsidR="00380E87" w:rsidRPr="0025067B" w:rsidRDefault="00380E87">
          <w:pPr>
            <w:pStyle w:val="TOCHeading"/>
            <w:rPr>
              <w:rFonts w:ascii="Times" w:hAnsi="Times" w:cs="Times"/>
              <w:b/>
              <w:bCs/>
              <w:color w:val="auto"/>
            </w:rPr>
          </w:pPr>
          <w:r w:rsidRPr="0025067B">
            <w:rPr>
              <w:rFonts w:ascii="Times" w:hAnsi="Times" w:cs="Times"/>
              <w:b/>
              <w:bCs/>
              <w:color w:val="auto"/>
            </w:rPr>
            <w:t>Contents</w:t>
          </w:r>
        </w:p>
        <w:p w14:paraId="3BB32BBC" w14:textId="744E358B" w:rsidR="00041E29" w:rsidRDefault="00380E87">
          <w:pPr>
            <w:pStyle w:val="TOC1"/>
            <w:tabs>
              <w:tab w:val="right" w:leader="dot" w:pos="9016"/>
            </w:tabs>
            <w:rPr>
              <w:noProof/>
              <w:kern w:val="2"/>
              <w:sz w:val="24"/>
              <w:szCs w:val="24"/>
              <w:lang w:eastAsia="en-GB"/>
              <w14:ligatures w14:val="standardContextual"/>
            </w:rPr>
          </w:pPr>
          <w:r w:rsidRPr="00204941">
            <w:rPr>
              <w:rFonts w:ascii="Times" w:hAnsi="Times" w:cs="Times"/>
              <w:sz w:val="24"/>
              <w:szCs w:val="24"/>
            </w:rPr>
            <w:fldChar w:fldCharType="begin"/>
          </w:r>
          <w:r w:rsidRPr="00204941">
            <w:rPr>
              <w:rFonts w:ascii="Times" w:hAnsi="Times" w:cs="Times"/>
              <w:sz w:val="24"/>
              <w:szCs w:val="24"/>
            </w:rPr>
            <w:instrText xml:space="preserve"> TOC \o "1-3" \h \z \u </w:instrText>
          </w:r>
          <w:r w:rsidRPr="00204941">
            <w:rPr>
              <w:rFonts w:ascii="Times" w:hAnsi="Times" w:cs="Times"/>
              <w:sz w:val="24"/>
              <w:szCs w:val="24"/>
            </w:rPr>
            <w:fldChar w:fldCharType="separate"/>
          </w:r>
          <w:hyperlink w:anchor="_Toc216093551" w:history="1">
            <w:r w:rsidR="00041E29" w:rsidRPr="002C610C">
              <w:rPr>
                <w:rStyle w:val="Hyperlink"/>
                <w:rFonts w:ascii="Times" w:hAnsi="Times" w:cs="Times"/>
                <w:b/>
                <w:bCs/>
                <w:noProof/>
              </w:rPr>
              <w:t>Chapter I: Introduction</w:t>
            </w:r>
            <w:r w:rsidR="00041E29">
              <w:rPr>
                <w:noProof/>
                <w:webHidden/>
              </w:rPr>
              <w:tab/>
            </w:r>
            <w:r w:rsidR="00041E29">
              <w:rPr>
                <w:noProof/>
                <w:webHidden/>
              </w:rPr>
              <w:fldChar w:fldCharType="begin"/>
            </w:r>
            <w:r w:rsidR="00041E29">
              <w:rPr>
                <w:noProof/>
                <w:webHidden/>
              </w:rPr>
              <w:instrText xml:space="preserve"> PAGEREF _Toc216093551 \h </w:instrText>
            </w:r>
            <w:r w:rsidR="00041E29">
              <w:rPr>
                <w:noProof/>
                <w:webHidden/>
              </w:rPr>
            </w:r>
            <w:r w:rsidR="00041E29">
              <w:rPr>
                <w:noProof/>
                <w:webHidden/>
              </w:rPr>
              <w:fldChar w:fldCharType="separate"/>
            </w:r>
            <w:r w:rsidR="00246C40">
              <w:rPr>
                <w:noProof/>
                <w:webHidden/>
              </w:rPr>
              <w:t>1</w:t>
            </w:r>
            <w:r w:rsidR="00041E29">
              <w:rPr>
                <w:noProof/>
                <w:webHidden/>
              </w:rPr>
              <w:fldChar w:fldCharType="end"/>
            </w:r>
          </w:hyperlink>
        </w:p>
        <w:p w14:paraId="63A19A1F" w14:textId="13AC1A36" w:rsidR="00041E29" w:rsidRDefault="00041E29">
          <w:pPr>
            <w:pStyle w:val="TOC2"/>
            <w:tabs>
              <w:tab w:val="right" w:leader="dot" w:pos="9016"/>
            </w:tabs>
            <w:rPr>
              <w:noProof/>
              <w:kern w:val="2"/>
              <w:sz w:val="24"/>
              <w:szCs w:val="24"/>
              <w:lang w:eastAsia="en-GB"/>
              <w14:ligatures w14:val="standardContextual"/>
            </w:rPr>
          </w:pPr>
          <w:hyperlink w:anchor="_Toc216093552" w:history="1">
            <w:r w:rsidRPr="002C610C">
              <w:rPr>
                <w:rStyle w:val="Hyperlink"/>
                <w:rFonts w:ascii="Times" w:hAnsi="Times" w:cs="Times"/>
                <w:b/>
                <w:bCs/>
                <w:noProof/>
              </w:rPr>
              <w:t>1.1. Review of literature on the roles of memorials</w:t>
            </w:r>
            <w:r>
              <w:rPr>
                <w:noProof/>
                <w:webHidden/>
              </w:rPr>
              <w:tab/>
            </w:r>
            <w:r>
              <w:rPr>
                <w:noProof/>
                <w:webHidden/>
              </w:rPr>
              <w:fldChar w:fldCharType="begin"/>
            </w:r>
            <w:r>
              <w:rPr>
                <w:noProof/>
                <w:webHidden/>
              </w:rPr>
              <w:instrText xml:space="preserve"> PAGEREF _Toc216093552 \h </w:instrText>
            </w:r>
            <w:r>
              <w:rPr>
                <w:noProof/>
                <w:webHidden/>
              </w:rPr>
            </w:r>
            <w:r>
              <w:rPr>
                <w:noProof/>
                <w:webHidden/>
              </w:rPr>
              <w:fldChar w:fldCharType="separate"/>
            </w:r>
            <w:r w:rsidR="00246C40">
              <w:rPr>
                <w:noProof/>
                <w:webHidden/>
              </w:rPr>
              <w:t>3</w:t>
            </w:r>
            <w:r>
              <w:rPr>
                <w:noProof/>
                <w:webHidden/>
              </w:rPr>
              <w:fldChar w:fldCharType="end"/>
            </w:r>
          </w:hyperlink>
        </w:p>
        <w:p w14:paraId="49A27466" w14:textId="6FE749D1" w:rsidR="00041E29" w:rsidRDefault="00041E29">
          <w:pPr>
            <w:pStyle w:val="TOC2"/>
            <w:tabs>
              <w:tab w:val="right" w:leader="dot" w:pos="9016"/>
            </w:tabs>
            <w:rPr>
              <w:noProof/>
              <w:kern w:val="2"/>
              <w:sz w:val="24"/>
              <w:szCs w:val="24"/>
              <w:lang w:eastAsia="en-GB"/>
              <w14:ligatures w14:val="standardContextual"/>
            </w:rPr>
          </w:pPr>
          <w:hyperlink w:anchor="_Toc216093553" w:history="1">
            <w:r w:rsidRPr="002C610C">
              <w:rPr>
                <w:rStyle w:val="Hyperlink"/>
                <w:rFonts w:ascii="Times" w:hAnsi="Times" w:cs="Times"/>
                <w:b/>
                <w:bCs/>
                <w:noProof/>
              </w:rPr>
              <w:t>1.2. Zooming in and out: Addressing gaps in the literature and research questions</w:t>
            </w:r>
            <w:r>
              <w:rPr>
                <w:noProof/>
                <w:webHidden/>
              </w:rPr>
              <w:tab/>
            </w:r>
            <w:r>
              <w:rPr>
                <w:noProof/>
                <w:webHidden/>
              </w:rPr>
              <w:fldChar w:fldCharType="begin"/>
            </w:r>
            <w:r>
              <w:rPr>
                <w:noProof/>
                <w:webHidden/>
              </w:rPr>
              <w:instrText xml:space="preserve"> PAGEREF _Toc216093553 \h </w:instrText>
            </w:r>
            <w:r>
              <w:rPr>
                <w:noProof/>
                <w:webHidden/>
              </w:rPr>
            </w:r>
            <w:r>
              <w:rPr>
                <w:noProof/>
                <w:webHidden/>
              </w:rPr>
              <w:fldChar w:fldCharType="separate"/>
            </w:r>
            <w:r w:rsidR="00246C40">
              <w:rPr>
                <w:noProof/>
                <w:webHidden/>
              </w:rPr>
              <w:t>8</w:t>
            </w:r>
            <w:r>
              <w:rPr>
                <w:noProof/>
                <w:webHidden/>
              </w:rPr>
              <w:fldChar w:fldCharType="end"/>
            </w:r>
          </w:hyperlink>
        </w:p>
        <w:p w14:paraId="78583E6C" w14:textId="230E5C27" w:rsidR="00041E29" w:rsidRDefault="00041E29">
          <w:pPr>
            <w:pStyle w:val="TOC2"/>
            <w:tabs>
              <w:tab w:val="right" w:leader="dot" w:pos="9016"/>
            </w:tabs>
            <w:rPr>
              <w:noProof/>
              <w:kern w:val="2"/>
              <w:sz w:val="24"/>
              <w:szCs w:val="24"/>
              <w:lang w:eastAsia="en-GB"/>
              <w14:ligatures w14:val="standardContextual"/>
            </w:rPr>
          </w:pPr>
          <w:hyperlink w:anchor="_Toc216093554" w:history="1">
            <w:r w:rsidRPr="002C610C">
              <w:rPr>
                <w:rStyle w:val="Hyperlink"/>
                <w:rFonts w:ascii="Times" w:hAnsi="Times" w:cs="Times"/>
                <w:b/>
                <w:bCs/>
                <w:noProof/>
              </w:rPr>
              <w:t>1.3. Why Barnsley?</w:t>
            </w:r>
            <w:r>
              <w:rPr>
                <w:noProof/>
                <w:webHidden/>
              </w:rPr>
              <w:tab/>
            </w:r>
            <w:r>
              <w:rPr>
                <w:noProof/>
                <w:webHidden/>
              </w:rPr>
              <w:fldChar w:fldCharType="begin"/>
            </w:r>
            <w:r>
              <w:rPr>
                <w:noProof/>
                <w:webHidden/>
              </w:rPr>
              <w:instrText xml:space="preserve"> PAGEREF _Toc216093554 \h </w:instrText>
            </w:r>
            <w:r>
              <w:rPr>
                <w:noProof/>
                <w:webHidden/>
              </w:rPr>
            </w:r>
            <w:r>
              <w:rPr>
                <w:noProof/>
                <w:webHidden/>
              </w:rPr>
              <w:fldChar w:fldCharType="separate"/>
            </w:r>
            <w:r w:rsidR="00246C40">
              <w:rPr>
                <w:noProof/>
                <w:webHidden/>
              </w:rPr>
              <w:t>13</w:t>
            </w:r>
            <w:r>
              <w:rPr>
                <w:noProof/>
                <w:webHidden/>
              </w:rPr>
              <w:fldChar w:fldCharType="end"/>
            </w:r>
          </w:hyperlink>
        </w:p>
        <w:p w14:paraId="6C5FBF7A" w14:textId="75D5E530" w:rsidR="00041E29" w:rsidRDefault="00041E29">
          <w:pPr>
            <w:pStyle w:val="TOC3"/>
            <w:tabs>
              <w:tab w:val="right" w:leader="dot" w:pos="9016"/>
            </w:tabs>
            <w:rPr>
              <w:noProof/>
              <w:kern w:val="2"/>
              <w:sz w:val="24"/>
              <w:szCs w:val="24"/>
              <w:lang w:eastAsia="en-GB"/>
              <w14:ligatures w14:val="standardContextual"/>
            </w:rPr>
          </w:pPr>
          <w:hyperlink w:anchor="_Toc216093555" w:history="1">
            <w:r w:rsidRPr="002C610C">
              <w:rPr>
                <w:rStyle w:val="Hyperlink"/>
                <w:rFonts w:ascii="Times" w:hAnsi="Times" w:cs="Times"/>
                <w:b/>
                <w:bCs/>
                <w:noProof/>
              </w:rPr>
              <w:t>1.3.1. Barnsley’s past as a source of identity and belonging</w:t>
            </w:r>
            <w:r>
              <w:rPr>
                <w:noProof/>
                <w:webHidden/>
              </w:rPr>
              <w:tab/>
            </w:r>
            <w:r>
              <w:rPr>
                <w:noProof/>
                <w:webHidden/>
              </w:rPr>
              <w:fldChar w:fldCharType="begin"/>
            </w:r>
            <w:r>
              <w:rPr>
                <w:noProof/>
                <w:webHidden/>
              </w:rPr>
              <w:instrText xml:space="preserve"> PAGEREF _Toc216093555 \h </w:instrText>
            </w:r>
            <w:r>
              <w:rPr>
                <w:noProof/>
                <w:webHidden/>
              </w:rPr>
            </w:r>
            <w:r>
              <w:rPr>
                <w:noProof/>
                <w:webHidden/>
              </w:rPr>
              <w:fldChar w:fldCharType="separate"/>
            </w:r>
            <w:r w:rsidR="00246C40">
              <w:rPr>
                <w:noProof/>
                <w:webHidden/>
              </w:rPr>
              <w:t>13</w:t>
            </w:r>
            <w:r>
              <w:rPr>
                <w:noProof/>
                <w:webHidden/>
              </w:rPr>
              <w:fldChar w:fldCharType="end"/>
            </w:r>
          </w:hyperlink>
        </w:p>
        <w:p w14:paraId="30418A1B" w14:textId="39A94C00" w:rsidR="00041E29" w:rsidRDefault="00041E29">
          <w:pPr>
            <w:pStyle w:val="TOC3"/>
            <w:tabs>
              <w:tab w:val="right" w:leader="dot" w:pos="9016"/>
            </w:tabs>
            <w:rPr>
              <w:noProof/>
              <w:kern w:val="2"/>
              <w:sz w:val="24"/>
              <w:szCs w:val="24"/>
              <w:lang w:eastAsia="en-GB"/>
              <w14:ligatures w14:val="standardContextual"/>
            </w:rPr>
          </w:pPr>
          <w:hyperlink w:anchor="_Toc216093556" w:history="1">
            <w:r w:rsidRPr="002C610C">
              <w:rPr>
                <w:rStyle w:val="Hyperlink"/>
                <w:rFonts w:ascii="Times" w:hAnsi="Times" w:cs="Times"/>
                <w:b/>
                <w:bCs/>
                <w:noProof/>
              </w:rPr>
              <w:t>1.3.2. Answering the research questions</w:t>
            </w:r>
            <w:r>
              <w:rPr>
                <w:noProof/>
                <w:webHidden/>
              </w:rPr>
              <w:tab/>
            </w:r>
            <w:r>
              <w:rPr>
                <w:noProof/>
                <w:webHidden/>
              </w:rPr>
              <w:fldChar w:fldCharType="begin"/>
            </w:r>
            <w:r>
              <w:rPr>
                <w:noProof/>
                <w:webHidden/>
              </w:rPr>
              <w:instrText xml:space="preserve"> PAGEREF _Toc216093556 \h </w:instrText>
            </w:r>
            <w:r>
              <w:rPr>
                <w:noProof/>
                <w:webHidden/>
              </w:rPr>
            </w:r>
            <w:r>
              <w:rPr>
                <w:noProof/>
                <w:webHidden/>
              </w:rPr>
              <w:fldChar w:fldCharType="separate"/>
            </w:r>
            <w:r w:rsidR="00246C40">
              <w:rPr>
                <w:noProof/>
                <w:webHidden/>
              </w:rPr>
              <w:t>16</w:t>
            </w:r>
            <w:r>
              <w:rPr>
                <w:noProof/>
                <w:webHidden/>
              </w:rPr>
              <w:fldChar w:fldCharType="end"/>
            </w:r>
          </w:hyperlink>
        </w:p>
        <w:p w14:paraId="5D5BFF1B" w14:textId="4C58FED3" w:rsidR="00041E29" w:rsidRDefault="00041E29">
          <w:pPr>
            <w:pStyle w:val="TOC3"/>
            <w:tabs>
              <w:tab w:val="right" w:leader="dot" w:pos="9016"/>
            </w:tabs>
            <w:rPr>
              <w:noProof/>
              <w:kern w:val="2"/>
              <w:sz w:val="24"/>
              <w:szCs w:val="24"/>
              <w:lang w:eastAsia="en-GB"/>
              <w14:ligatures w14:val="standardContextual"/>
            </w:rPr>
          </w:pPr>
          <w:hyperlink w:anchor="_Toc216093557" w:history="1">
            <w:r w:rsidRPr="002C610C">
              <w:rPr>
                <w:rStyle w:val="Hyperlink"/>
                <w:rFonts w:ascii="Times" w:hAnsi="Times" w:cs="Times"/>
                <w:b/>
                <w:bCs/>
                <w:noProof/>
              </w:rPr>
              <w:t>1.3.3. Considering other sites</w:t>
            </w:r>
            <w:r>
              <w:rPr>
                <w:noProof/>
                <w:webHidden/>
              </w:rPr>
              <w:tab/>
            </w:r>
            <w:r>
              <w:rPr>
                <w:noProof/>
                <w:webHidden/>
              </w:rPr>
              <w:fldChar w:fldCharType="begin"/>
            </w:r>
            <w:r>
              <w:rPr>
                <w:noProof/>
                <w:webHidden/>
              </w:rPr>
              <w:instrText xml:space="preserve"> PAGEREF _Toc216093557 \h </w:instrText>
            </w:r>
            <w:r>
              <w:rPr>
                <w:noProof/>
                <w:webHidden/>
              </w:rPr>
            </w:r>
            <w:r>
              <w:rPr>
                <w:noProof/>
                <w:webHidden/>
              </w:rPr>
              <w:fldChar w:fldCharType="separate"/>
            </w:r>
            <w:r w:rsidR="00246C40">
              <w:rPr>
                <w:noProof/>
                <w:webHidden/>
              </w:rPr>
              <w:t>19</w:t>
            </w:r>
            <w:r>
              <w:rPr>
                <w:noProof/>
                <w:webHidden/>
              </w:rPr>
              <w:fldChar w:fldCharType="end"/>
            </w:r>
          </w:hyperlink>
        </w:p>
        <w:p w14:paraId="2D568BB9" w14:textId="3968F15F" w:rsidR="00041E29" w:rsidRDefault="00041E29">
          <w:pPr>
            <w:pStyle w:val="TOC2"/>
            <w:tabs>
              <w:tab w:val="right" w:leader="dot" w:pos="9016"/>
            </w:tabs>
            <w:rPr>
              <w:noProof/>
              <w:kern w:val="2"/>
              <w:sz w:val="24"/>
              <w:szCs w:val="24"/>
              <w:lang w:eastAsia="en-GB"/>
              <w14:ligatures w14:val="standardContextual"/>
            </w:rPr>
          </w:pPr>
          <w:hyperlink w:anchor="_Toc216093558" w:history="1">
            <w:r w:rsidRPr="002C610C">
              <w:rPr>
                <w:rStyle w:val="Hyperlink"/>
                <w:rFonts w:ascii="Times" w:hAnsi="Times" w:cs="Times"/>
                <w:b/>
                <w:bCs/>
                <w:noProof/>
              </w:rPr>
              <w:t>1.4. Research paradigms, philosophy and methodology</w:t>
            </w:r>
            <w:r>
              <w:rPr>
                <w:noProof/>
                <w:webHidden/>
              </w:rPr>
              <w:tab/>
            </w:r>
            <w:r>
              <w:rPr>
                <w:noProof/>
                <w:webHidden/>
              </w:rPr>
              <w:fldChar w:fldCharType="begin"/>
            </w:r>
            <w:r>
              <w:rPr>
                <w:noProof/>
                <w:webHidden/>
              </w:rPr>
              <w:instrText xml:space="preserve"> PAGEREF _Toc216093558 \h </w:instrText>
            </w:r>
            <w:r>
              <w:rPr>
                <w:noProof/>
                <w:webHidden/>
              </w:rPr>
            </w:r>
            <w:r>
              <w:rPr>
                <w:noProof/>
                <w:webHidden/>
              </w:rPr>
              <w:fldChar w:fldCharType="separate"/>
            </w:r>
            <w:r w:rsidR="00246C40">
              <w:rPr>
                <w:noProof/>
                <w:webHidden/>
              </w:rPr>
              <w:t>21</w:t>
            </w:r>
            <w:r>
              <w:rPr>
                <w:noProof/>
                <w:webHidden/>
              </w:rPr>
              <w:fldChar w:fldCharType="end"/>
            </w:r>
          </w:hyperlink>
        </w:p>
        <w:p w14:paraId="6C3AF4AC" w14:textId="54BB6E8C" w:rsidR="00041E29" w:rsidRDefault="00041E29">
          <w:pPr>
            <w:pStyle w:val="TOC2"/>
            <w:tabs>
              <w:tab w:val="right" w:leader="dot" w:pos="9016"/>
            </w:tabs>
            <w:rPr>
              <w:noProof/>
              <w:kern w:val="2"/>
              <w:sz w:val="24"/>
              <w:szCs w:val="24"/>
              <w:lang w:eastAsia="en-GB"/>
              <w14:ligatures w14:val="standardContextual"/>
            </w:rPr>
          </w:pPr>
          <w:hyperlink w:anchor="_Toc216093559" w:history="1">
            <w:r w:rsidRPr="002C610C">
              <w:rPr>
                <w:rStyle w:val="Hyperlink"/>
                <w:rFonts w:ascii="Times" w:hAnsi="Times" w:cs="Times"/>
                <w:b/>
                <w:bCs/>
                <w:noProof/>
              </w:rPr>
              <w:t>1.5. Aims, objectives and research significance</w:t>
            </w:r>
            <w:r>
              <w:rPr>
                <w:noProof/>
                <w:webHidden/>
              </w:rPr>
              <w:tab/>
            </w:r>
            <w:r>
              <w:rPr>
                <w:noProof/>
                <w:webHidden/>
              </w:rPr>
              <w:fldChar w:fldCharType="begin"/>
            </w:r>
            <w:r>
              <w:rPr>
                <w:noProof/>
                <w:webHidden/>
              </w:rPr>
              <w:instrText xml:space="preserve"> PAGEREF _Toc216093559 \h </w:instrText>
            </w:r>
            <w:r>
              <w:rPr>
                <w:noProof/>
                <w:webHidden/>
              </w:rPr>
            </w:r>
            <w:r>
              <w:rPr>
                <w:noProof/>
                <w:webHidden/>
              </w:rPr>
              <w:fldChar w:fldCharType="separate"/>
            </w:r>
            <w:r w:rsidR="00246C40">
              <w:rPr>
                <w:noProof/>
                <w:webHidden/>
              </w:rPr>
              <w:t>23</w:t>
            </w:r>
            <w:r>
              <w:rPr>
                <w:noProof/>
                <w:webHidden/>
              </w:rPr>
              <w:fldChar w:fldCharType="end"/>
            </w:r>
          </w:hyperlink>
        </w:p>
        <w:p w14:paraId="2CC95ABA" w14:textId="78D27DF5" w:rsidR="00041E29" w:rsidRDefault="00041E29">
          <w:pPr>
            <w:pStyle w:val="TOC2"/>
            <w:tabs>
              <w:tab w:val="right" w:leader="dot" w:pos="9016"/>
            </w:tabs>
            <w:rPr>
              <w:noProof/>
              <w:kern w:val="2"/>
              <w:sz w:val="24"/>
              <w:szCs w:val="24"/>
              <w:lang w:eastAsia="en-GB"/>
              <w14:ligatures w14:val="standardContextual"/>
            </w:rPr>
          </w:pPr>
          <w:hyperlink w:anchor="_Toc216093560" w:history="1">
            <w:r w:rsidRPr="002C610C">
              <w:rPr>
                <w:rStyle w:val="Hyperlink"/>
                <w:rFonts w:ascii="Times" w:hAnsi="Times" w:cs="Times"/>
                <w:b/>
                <w:bCs/>
                <w:noProof/>
              </w:rPr>
              <w:t>1.6. Thesis structure: What to expect</w:t>
            </w:r>
            <w:r>
              <w:rPr>
                <w:noProof/>
                <w:webHidden/>
              </w:rPr>
              <w:tab/>
            </w:r>
            <w:r>
              <w:rPr>
                <w:noProof/>
                <w:webHidden/>
              </w:rPr>
              <w:fldChar w:fldCharType="begin"/>
            </w:r>
            <w:r>
              <w:rPr>
                <w:noProof/>
                <w:webHidden/>
              </w:rPr>
              <w:instrText xml:space="preserve"> PAGEREF _Toc216093560 \h </w:instrText>
            </w:r>
            <w:r>
              <w:rPr>
                <w:noProof/>
                <w:webHidden/>
              </w:rPr>
            </w:r>
            <w:r>
              <w:rPr>
                <w:noProof/>
                <w:webHidden/>
              </w:rPr>
              <w:fldChar w:fldCharType="separate"/>
            </w:r>
            <w:r w:rsidR="00246C40">
              <w:rPr>
                <w:noProof/>
                <w:webHidden/>
              </w:rPr>
              <w:t>25</w:t>
            </w:r>
            <w:r>
              <w:rPr>
                <w:noProof/>
                <w:webHidden/>
              </w:rPr>
              <w:fldChar w:fldCharType="end"/>
            </w:r>
          </w:hyperlink>
        </w:p>
        <w:p w14:paraId="43AA6F4E" w14:textId="64B8B8F7" w:rsidR="00041E29" w:rsidRDefault="00041E29">
          <w:pPr>
            <w:pStyle w:val="TOC1"/>
            <w:tabs>
              <w:tab w:val="right" w:leader="dot" w:pos="9016"/>
            </w:tabs>
            <w:rPr>
              <w:noProof/>
              <w:kern w:val="2"/>
              <w:sz w:val="24"/>
              <w:szCs w:val="24"/>
              <w:lang w:eastAsia="en-GB"/>
              <w14:ligatures w14:val="standardContextual"/>
            </w:rPr>
          </w:pPr>
          <w:hyperlink w:anchor="_Toc216093561" w:history="1">
            <w:r w:rsidRPr="002C610C">
              <w:rPr>
                <w:rStyle w:val="Hyperlink"/>
                <w:rFonts w:ascii="Times" w:hAnsi="Times" w:cs="Times"/>
                <w:b/>
                <w:bCs/>
                <w:noProof/>
              </w:rPr>
              <w:t>Chapter II: Barnsley and coal</w:t>
            </w:r>
            <w:r>
              <w:rPr>
                <w:noProof/>
                <w:webHidden/>
              </w:rPr>
              <w:tab/>
            </w:r>
            <w:r>
              <w:rPr>
                <w:noProof/>
                <w:webHidden/>
              </w:rPr>
              <w:fldChar w:fldCharType="begin"/>
            </w:r>
            <w:r>
              <w:rPr>
                <w:noProof/>
                <w:webHidden/>
              </w:rPr>
              <w:instrText xml:space="preserve"> PAGEREF _Toc216093561 \h </w:instrText>
            </w:r>
            <w:r>
              <w:rPr>
                <w:noProof/>
                <w:webHidden/>
              </w:rPr>
            </w:r>
            <w:r>
              <w:rPr>
                <w:noProof/>
                <w:webHidden/>
              </w:rPr>
              <w:fldChar w:fldCharType="separate"/>
            </w:r>
            <w:r w:rsidR="00246C40">
              <w:rPr>
                <w:noProof/>
                <w:webHidden/>
              </w:rPr>
              <w:t>28</w:t>
            </w:r>
            <w:r>
              <w:rPr>
                <w:noProof/>
                <w:webHidden/>
              </w:rPr>
              <w:fldChar w:fldCharType="end"/>
            </w:r>
          </w:hyperlink>
        </w:p>
        <w:p w14:paraId="7C7CE617" w14:textId="240D6440" w:rsidR="00041E29" w:rsidRDefault="00041E29">
          <w:pPr>
            <w:pStyle w:val="TOC2"/>
            <w:tabs>
              <w:tab w:val="right" w:leader="dot" w:pos="9016"/>
            </w:tabs>
            <w:rPr>
              <w:noProof/>
              <w:kern w:val="2"/>
              <w:sz w:val="24"/>
              <w:szCs w:val="24"/>
              <w:lang w:eastAsia="en-GB"/>
              <w14:ligatures w14:val="standardContextual"/>
            </w:rPr>
          </w:pPr>
          <w:hyperlink w:anchor="_Toc216093562" w:history="1">
            <w:r w:rsidRPr="002C610C">
              <w:rPr>
                <w:rStyle w:val="Hyperlink"/>
                <w:rFonts w:ascii="Times" w:hAnsi="Times" w:cs="Times"/>
                <w:b/>
                <w:bCs/>
                <w:noProof/>
              </w:rPr>
              <w:t>2.1. How coal mining shaped Barnsley</w:t>
            </w:r>
            <w:r>
              <w:rPr>
                <w:noProof/>
                <w:webHidden/>
              </w:rPr>
              <w:tab/>
            </w:r>
            <w:r>
              <w:rPr>
                <w:noProof/>
                <w:webHidden/>
              </w:rPr>
              <w:fldChar w:fldCharType="begin"/>
            </w:r>
            <w:r>
              <w:rPr>
                <w:noProof/>
                <w:webHidden/>
              </w:rPr>
              <w:instrText xml:space="preserve"> PAGEREF _Toc216093562 \h </w:instrText>
            </w:r>
            <w:r>
              <w:rPr>
                <w:noProof/>
                <w:webHidden/>
              </w:rPr>
            </w:r>
            <w:r>
              <w:rPr>
                <w:noProof/>
                <w:webHidden/>
              </w:rPr>
              <w:fldChar w:fldCharType="separate"/>
            </w:r>
            <w:r w:rsidR="00246C40">
              <w:rPr>
                <w:noProof/>
                <w:webHidden/>
              </w:rPr>
              <w:t>29</w:t>
            </w:r>
            <w:r>
              <w:rPr>
                <w:noProof/>
                <w:webHidden/>
              </w:rPr>
              <w:fldChar w:fldCharType="end"/>
            </w:r>
          </w:hyperlink>
        </w:p>
        <w:p w14:paraId="5E93E9A1" w14:textId="11D3D1DF" w:rsidR="00041E29" w:rsidRDefault="00041E29">
          <w:pPr>
            <w:pStyle w:val="TOC3"/>
            <w:tabs>
              <w:tab w:val="right" w:leader="dot" w:pos="9016"/>
            </w:tabs>
            <w:rPr>
              <w:noProof/>
              <w:kern w:val="2"/>
              <w:sz w:val="24"/>
              <w:szCs w:val="24"/>
              <w:lang w:eastAsia="en-GB"/>
              <w14:ligatures w14:val="standardContextual"/>
            </w:rPr>
          </w:pPr>
          <w:hyperlink w:anchor="_Toc216093563" w:history="1">
            <w:r w:rsidRPr="002C610C">
              <w:rPr>
                <w:rStyle w:val="Hyperlink"/>
                <w:rFonts w:ascii="Times" w:hAnsi="Times" w:cs="Times"/>
                <w:b/>
                <w:bCs/>
                <w:noProof/>
              </w:rPr>
              <w:t>2.1.1. Geography of the Yorkshire Coalfield</w:t>
            </w:r>
            <w:r>
              <w:rPr>
                <w:noProof/>
                <w:webHidden/>
              </w:rPr>
              <w:tab/>
            </w:r>
            <w:r>
              <w:rPr>
                <w:noProof/>
                <w:webHidden/>
              </w:rPr>
              <w:fldChar w:fldCharType="begin"/>
            </w:r>
            <w:r>
              <w:rPr>
                <w:noProof/>
                <w:webHidden/>
              </w:rPr>
              <w:instrText xml:space="preserve"> PAGEREF _Toc216093563 \h </w:instrText>
            </w:r>
            <w:r>
              <w:rPr>
                <w:noProof/>
                <w:webHidden/>
              </w:rPr>
            </w:r>
            <w:r>
              <w:rPr>
                <w:noProof/>
                <w:webHidden/>
              </w:rPr>
              <w:fldChar w:fldCharType="separate"/>
            </w:r>
            <w:r w:rsidR="00246C40">
              <w:rPr>
                <w:noProof/>
                <w:webHidden/>
              </w:rPr>
              <w:t>29</w:t>
            </w:r>
            <w:r>
              <w:rPr>
                <w:noProof/>
                <w:webHidden/>
              </w:rPr>
              <w:fldChar w:fldCharType="end"/>
            </w:r>
          </w:hyperlink>
        </w:p>
        <w:p w14:paraId="6B76A744" w14:textId="229D2FD6" w:rsidR="00041E29" w:rsidRDefault="00041E29">
          <w:pPr>
            <w:pStyle w:val="TOC3"/>
            <w:tabs>
              <w:tab w:val="right" w:leader="dot" w:pos="9016"/>
            </w:tabs>
            <w:rPr>
              <w:noProof/>
              <w:kern w:val="2"/>
              <w:sz w:val="24"/>
              <w:szCs w:val="24"/>
              <w:lang w:eastAsia="en-GB"/>
              <w14:ligatures w14:val="standardContextual"/>
            </w:rPr>
          </w:pPr>
          <w:hyperlink w:anchor="_Toc216093564" w:history="1">
            <w:r w:rsidRPr="002C610C">
              <w:rPr>
                <w:rStyle w:val="Hyperlink"/>
                <w:rFonts w:ascii="Times" w:hAnsi="Times" w:cs="Times"/>
                <w:b/>
                <w:bCs/>
                <w:noProof/>
              </w:rPr>
              <w:t>2.1.2. Barnsley’s coalfield landscape as a source of opportunity</w:t>
            </w:r>
            <w:r>
              <w:rPr>
                <w:noProof/>
                <w:webHidden/>
              </w:rPr>
              <w:tab/>
            </w:r>
            <w:r>
              <w:rPr>
                <w:noProof/>
                <w:webHidden/>
              </w:rPr>
              <w:fldChar w:fldCharType="begin"/>
            </w:r>
            <w:r>
              <w:rPr>
                <w:noProof/>
                <w:webHidden/>
              </w:rPr>
              <w:instrText xml:space="preserve"> PAGEREF _Toc216093564 \h </w:instrText>
            </w:r>
            <w:r>
              <w:rPr>
                <w:noProof/>
                <w:webHidden/>
              </w:rPr>
            </w:r>
            <w:r>
              <w:rPr>
                <w:noProof/>
                <w:webHidden/>
              </w:rPr>
              <w:fldChar w:fldCharType="separate"/>
            </w:r>
            <w:r w:rsidR="00246C40">
              <w:rPr>
                <w:noProof/>
                <w:webHidden/>
              </w:rPr>
              <w:t>31</w:t>
            </w:r>
            <w:r>
              <w:rPr>
                <w:noProof/>
                <w:webHidden/>
              </w:rPr>
              <w:fldChar w:fldCharType="end"/>
            </w:r>
          </w:hyperlink>
        </w:p>
        <w:p w14:paraId="41FBDD7B" w14:textId="6A4C0729" w:rsidR="00041E29" w:rsidRDefault="00041E29">
          <w:pPr>
            <w:pStyle w:val="TOC3"/>
            <w:tabs>
              <w:tab w:val="right" w:leader="dot" w:pos="9016"/>
            </w:tabs>
            <w:rPr>
              <w:noProof/>
              <w:kern w:val="2"/>
              <w:sz w:val="24"/>
              <w:szCs w:val="24"/>
              <w:lang w:eastAsia="en-GB"/>
              <w14:ligatures w14:val="standardContextual"/>
            </w:rPr>
          </w:pPr>
          <w:hyperlink w:anchor="_Toc216093565" w:history="1">
            <w:r w:rsidRPr="002C610C">
              <w:rPr>
                <w:rStyle w:val="Hyperlink"/>
                <w:rFonts w:ascii="Times" w:hAnsi="Times" w:cs="Times"/>
                <w:b/>
                <w:bCs/>
                <w:noProof/>
              </w:rPr>
              <w:t>2.1.3. Barnsley’s coalfield landscape as a source of danger</w:t>
            </w:r>
            <w:r>
              <w:rPr>
                <w:noProof/>
                <w:webHidden/>
              </w:rPr>
              <w:tab/>
            </w:r>
            <w:r>
              <w:rPr>
                <w:noProof/>
                <w:webHidden/>
              </w:rPr>
              <w:fldChar w:fldCharType="begin"/>
            </w:r>
            <w:r>
              <w:rPr>
                <w:noProof/>
                <w:webHidden/>
              </w:rPr>
              <w:instrText xml:space="preserve"> PAGEREF _Toc216093565 \h </w:instrText>
            </w:r>
            <w:r>
              <w:rPr>
                <w:noProof/>
                <w:webHidden/>
              </w:rPr>
            </w:r>
            <w:r>
              <w:rPr>
                <w:noProof/>
                <w:webHidden/>
              </w:rPr>
              <w:fldChar w:fldCharType="separate"/>
            </w:r>
            <w:r w:rsidR="00246C40">
              <w:rPr>
                <w:noProof/>
                <w:webHidden/>
              </w:rPr>
              <w:t>32</w:t>
            </w:r>
            <w:r>
              <w:rPr>
                <w:noProof/>
                <w:webHidden/>
              </w:rPr>
              <w:fldChar w:fldCharType="end"/>
            </w:r>
          </w:hyperlink>
        </w:p>
        <w:p w14:paraId="766C823C" w14:textId="1451E672" w:rsidR="00041E29" w:rsidRDefault="00041E29">
          <w:pPr>
            <w:pStyle w:val="TOC3"/>
            <w:tabs>
              <w:tab w:val="right" w:leader="dot" w:pos="9016"/>
            </w:tabs>
            <w:rPr>
              <w:noProof/>
              <w:kern w:val="2"/>
              <w:sz w:val="24"/>
              <w:szCs w:val="24"/>
              <w:lang w:eastAsia="en-GB"/>
              <w14:ligatures w14:val="standardContextual"/>
            </w:rPr>
          </w:pPr>
          <w:hyperlink w:anchor="_Toc216093566" w:history="1">
            <w:r w:rsidRPr="002C610C">
              <w:rPr>
                <w:rStyle w:val="Hyperlink"/>
                <w:rFonts w:ascii="Times" w:hAnsi="Times" w:cs="Times"/>
                <w:b/>
                <w:bCs/>
                <w:noProof/>
              </w:rPr>
              <w:t>2.1.4. Barnsley’s coalfield landscape as a source of uncertainty</w:t>
            </w:r>
            <w:r>
              <w:rPr>
                <w:noProof/>
                <w:webHidden/>
              </w:rPr>
              <w:tab/>
            </w:r>
            <w:r>
              <w:rPr>
                <w:noProof/>
                <w:webHidden/>
              </w:rPr>
              <w:fldChar w:fldCharType="begin"/>
            </w:r>
            <w:r>
              <w:rPr>
                <w:noProof/>
                <w:webHidden/>
              </w:rPr>
              <w:instrText xml:space="preserve"> PAGEREF _Toc216093566 \h </w:instrText>
            </w:r>
            <w:r>
              <w:rPr>
                <w:noProof/>
                <w:webHidden/>
              </w:rPr>
            </w:r>
            <w:r>
              <w:rPr>
                <w:noProof/>
                <w:webHidden/>
              </w:rPr>
              <w:fldChar w:fldCharType="separate"/>
            </w:r>
            <w:r w:rsidR="00246C40">
              <w:rPr>
                <w:noProof/>
                <w:webHidden/>
              </w:rPr>
              <w:t>34</w:t>
            </w:r>
            <w:r>
              <w:rPr>
                <w:noProof/>
                <w:webHidden/>
              </w:rPr>
              <w:fldChar w:fldCharType="end"/>
            </w:r>
          </w:hyperlink>
        </w:p>
        <w:p w14:paraId="3BCD2DBC" w14:textId="68DA2E53" w:rsidR="00041E29" w:rsidRDefault="00041E29">
          <w:pPr>
            <w:pStyle w:val="TOC3"/>
            <w:tabs>
              <w:tab w:val="right" w:leader="dot" w:pos="9016"/>
            </w:tabs>
            <w:rPr>
              <w:noProof/>
              <w:kern w:val="2"/>
              <w:sz w:val="24"/>
              <w:szCs w:val="24"/>
              <w:lang w:eastAsia="en-GB"/>
              <w14:ligatures w14:val="standardContextual"/>
            </w:rPr>
          </w:pPr>
          <w:hyperlink w:anchor="_Toc216093567" w:history="1">
            <w:r w:rsidRPr="002C610C">
              <w:rPr>
                <w:rStyle w:val="Hyperlink"/>
                <w:rFonts w:ascii="Times" w:hAnsi="Times" w:cs="Times"/>
                <w:b/>
                <w:bCs/>
                <w:noProof/>
              </w:rPr>
              <w:t>2.1.5. The erasure of Barnsley’s coal mining landscapes through Thatcherism</w:t>
            </w:r>
            <w:r>
              <w:rPr>
                <w:noProof/>
                <w:webHidden/>
              </w:rPr>
              <w:tab/>
            </w:r>
            <w:r>
              <w:rPr>
                <w:noProof/>
                <w:webHidden/>
              </w:rPr>
              <w:fldChar w:fldCharType="begin"/>
            </w:r>
            <w:r>
              <w:rPr>
                <w:noProof/>
                <w:webHidden/>
              </w:rPr>
              <w:instrText xml:space="preserve"> PAGEREF _Toc216093567 \h </w:instrText>
            </w:r>
            <w:r>
              <w:rPr>
                <w:noProof/>
                <w:webHidden/>
              </w:rPr>
            </w:r>
            <w:r>
              <w:rPr>
                <w:noProof/>
                <w:webHidden/>
              </w:rPr>
              <w:fldChar w:fldCharType="separate"/>
            </w:r>
            <w:r w:rsidR="00246C40">
              <w:rPr>
                <w:noProof/>
                <w:webHidden/>
              </w:rPr>
              <w:t>37</w:t>
            </w:r>
            <w:r>
              <w:rPr>
                <w:noProof/>
                <w:webHidden/>
              </w:rPr>
              <w:fldChar w:fldCharType="end"/>
            </w:r>
          </w:hyperlink>
        </w:p>
        <w:p w14:paraId="49605B8A" w14:textId="708D41A3" w:rsidR="00041E29" w:rsidRDefault="00041E29">
          <w:pPr>
            <w:pStyle w:val="TOC3"/>
            <w:tabs>
              <w:tab w:val="right" w:leader="dot" w:pos="9016"/>
            </w:tabs>
            <w:rPr>
              <w:noProof/>
              <w:kern w:val="2"/>
              <w:sz w:val="24"/>
              <w:szCs w:val="24"/>
              <w:lang w:eastAsia="en-GB"/>
              <w14:ligatures w14:val="standardContextual"/>
            </w:rPr>
          </w:pPr>
          <w:hyperlink w:anchor="_Toc216093568" w:history="1">
            <w:r w:rsidRPr="002C610C">
              <w:rPr>
                <w:rStyle w:val="Hyperlink"/>
                <w:rFonts w:ascii="Times" w:hAnsi="Times" w:cs="Times"/>
                <w:b/>
                <w:bCs/>
                <w:noProof/>
              </w:rPr>
              <w:t>2.1.6. The link between economic recession and landscape attachment</w:t>
            </w:r>
            <w:r>
              <w:rPr>
                <w:noProof/>
                <w:webHidden/>
              </w:rPr>
              <w:tab/>
            </w:r>
            <w:r>
              <w:rPr>
                <w:noProof/>
                <w:webHidden/>
              </w:rPr>
              <w:fldChar w:fldCharType="begin"/>
            </w:r>
            <w:r>
              <w:rPr>
                <w:noProof/>
                <w:webHidden/>
              </w:rPr>
              <w:instrText xml:space="preserve"> PAGEREF _Toc216093568 \h </w:instrText>
            </w:r>
            <w:r>
              <w:rPr>
                <w:noProof/>
                <w:webHidden/>
              </w:rPr>
            </w:r>
            <w:r>
              <w:rPr>
                <w:noProof/>
                <w:webHidden/>
              </w:rPr>
              <w:fldChar w:fldCharType="separate"/>
            </w:r>
            <w:r w:rsidR="00246C40">
              <w:rPr>
                <w:noProof/>
                <w:webHidden/>
              </w:rPr>
              <w:t>43</w:t>
            </w:r>
            <w:r>
              <w:rPr>
                <w:noProof/>
                <w:webHidden/>
              </w:rPr>
              <w:fldChar w:fldCharType="end"/>
            </w:r>
          </w:hyperlink>
        </w:p>
        <w:p w14:paraId="10A49999" w14:textId="2AD73311" w:rsidR="00041E29" w:rsidRDefault="00041E29">
          <w:pPr>
            <w:pStyle w:val="TOC1"/>
            <w:tabs>
              <w:tab w:val="right" w:leader="dot" w:pos="9016"/>
            </w:tabs>
            <w:rPr>
              <w:noProof/>
              <w:kern w:val="2"/>
              <w:sz w:val="24"/>
              <w:szCs w:val="24"/>
              <w:lang w:eastAsia="en-GB"/>
              <w14:ligatures w14:val="standardContextual"/>
            </w:rPr>
          </w:pPr>
          <w:hyperlink w:anchor="_Toc216093569" w:history="1">
            <w:r w:rsidRPr="002C610C">
              <w:rPr>
                <w:rStyle w:val="Hyperlink"/>
                <w:rFonts w:ascii="Times" w:hAnsi="Times" w:cs="Times"/>
                <w:b/>
                <w:bCs/>
                <w:noProof/>
              </w:rPr>
              <w:t>Chapter III: Literature Review</w:t>
            </w:r>
            <w:r>
              <w:rPr>
                <w:noProof/>
                <w:webHidden/>
              </w:rPr>
              <w:tab/>
            </w:r>
            <w:r>
              <w:rPr>
                <w:noProof/>
                <w:webHidden/>
              </w:rPr>
              <w:fldChar w:fldCharType="begin"/>
            </w:r>
            <w:r>
              <w:rPr>
                <w:noProof/>
                <w:webHidden/>
              </w:rPr>
              <w:instrText xml:space="preserve"> PAGEREF _Toc216093569 \h </w:instrText>
            </w:r>
            <w:r>
              <w:rPr>
                <w:noProof/>
                <w:webHidden/>
              </w:rPr>
            </w:r>
            <w:r>
              <w:rPr>
                <w:noProof/>
                <w:webHidden/>
              </w:rPr>
              <w:fldChar w:fldCharType="separate"/>
            </w:r>
            <w:r w:rsidR="00246C40">
              <w:rPr>
                <w:noProof/>
                <w:webHidden/>
              </w:rPr>
              <w:t>46</w:t>
            </w:r>
            <w:r>
              <w:rPr>
                <w:noProof/>
                <w:webHidden/>
              </w:rPr>
              <w:fldChar w:fldCharType="end"/>
            </w:r>
          </w:hyperlink>
        </w:p>
        <w:p w14:paraId="15A53B9B" w14:textId="490B8843" w:rsidR="00041E29" w:rsidRDefault="00041E29">
          <w:pPr>
            <w:pStyle w:val="TOC2"/>
            <w:tabs>
              <w:tab w:val="right" w:leader="dot" w:pos="9016"/>
            </w:tabs>
            <w:rPr>
              <w:noProof/>
              <w:kern w:val="2"/>
              <w:sz w:val="24"/>
              <w:szCs w:val="24"/>
              <w:lang w:eastAsia="en-GB"/>
              <w14:ligatures w14:val="standardContextual"/>
            </w:rPr>
          </w:pPr>
          <w:hyperlink w:anchor="_Toc216093570" w:history="1">
            <w:r w:rsidRPr="002C610C">
              <w:rPr>
                <w:rStyle w:val="Hyperlink"/>
                <w:rFonts w:ascii="Times" w:hAnsi="Times" w:cs="Times"/>
                <w:b/>
                <w:bCs/>
                <w:noProof/>
              </w:rPr>
              <w:t>3.1. Collective memory</w:t>
            </w:r>
            <w:r>
              <w:rPr>
                <w:noProof/>
                <w:webHidden/>
              </w:rPr>
              <w:tab/>
            </w:r>
            <w:r>
              <w:rPr>
                <w:noProof/>
                <w:webHidden/>
              </w:rPr>
              <w:fldChar w:fldCharType="begin"/>
            </w:r>
            <w:r>
              <w:rPr>
                <w:noProof/>
                <w:webHidden/>
              </w:rPr>
              <w:instrText xml:space="preserve"> PAGEREF _Toc216093570 \h </w:instrText>
            </w:r>
            <w:r>
              <w:rPr>
                <w:noProof/>
                <w:webHidden/>
              </w:rPr>
            </w:r>
            <w:r>
              <w:rPr>
                <w:noProof/>
                <w:webHidden/>
              </w:rPr>
              <w:fldChar w:fldCharType="separate"/>
            </w:r>
            <w:r w:rsidR="00246C40">
              <w:rPr>
                <w:noProof/>
                <w:webHidden/>
              </w:rPr>
              <w:t>46</w:t>
            </w:r>
            <w:r>
              <w:rPr>
                <w:noProof/>
                <w:webHidden/>
              </w:rPr>
              <w:fldChar w:fldCharType="end"/>
            </w:r>
          </w:hyperlink>
        </w:p>
        <w:p w14:paraId="7EEC658C" w14:textId="3024F631" w:rsidR="00041E29" w:rsidRDefault="00041E29">
          <w:pPr>
            <w:pStyle w:val="TOC3"/>
            <w:tabs>
              <w:tab w:val="right" w:leader="dot" w:pos="9016"/>
            </w:tabs>
            <w:rPr>
              <w:noProof/>
              <w:kern w:val="2"/>
              <w:sz w:val="24"/>
              <w:szCs w:val="24"/>
              <w:lang w:eastAsia="en-GB"/>
              <w14:ligatures w14:val="standardContextual"/>
            </w:rPr>
          </w:pPr>
          <w:hyperlink w:anchor="_Toc216093571" w:history="1">
            <w:r w:rsidRPr="002C610C">
              <w:rPr>
                <w:rStyle w:val="Hyperlink"/>
                <w:rFonts w:ascii="Times" w:hAnsi="Times" w:cs="Times"/>
                <w:b/>
                <w:bCs/>
                <w:noProof/>
              </w:rPr>
              <w:t>3.1.1. Connecting community-based memory to post-industrial identity</w:t>
            </w:r>
            <w:r>
              <w:rPr>
                <w:noProof/>
                <w:webHidden/>
              </w:rPr>
              <w:tab/>
            </w:r>
            <w:r>
              <w:rPr>
                <w:noProof/>
                <w:webHidden/>
              </w:rPr>
              <w:fldChar w:fldCharType="begin"/>
            </w:r>
            <w:r>
              <w:rPr>
                <w:noProof/>
                <w:webHidden/>
              </w:rPr>
              <w:instrText xml:space="preserve"> PAGEREF _Toc216093571 \h </w:instrText>
            </w:r>
            <w:r>
              <w:rPr>
                <w:noProof/>
                <w:webHidden/>
              </w:rPr>
            </w:r>
            <w:r>
              <w:rPr>
                <w:noProof/>
                <w:webHidden/>
              </w:rPr>
              <w:fldChar w:fldCharType="separate"/>
            </w:r>
            <w:r w:rsidR="00246C40">
              <w:rPr>
                <w:noProof/>
                <w:webHidden/>
              </w:rPr>
              <w:t>48</w:t>
            </w:r>
            <w:r>
              <w:rPr>
                <w:noProof/>
                <w:webHidden/>
              </w:rPr>
              <w:fldChar w:fldCharType="end"/>
            </w:r>
          </w:hyperlink>
        </w:p>
        <w:p w14:paraId="4E00AD8F" w14:textId="0EEBF4B4" w:rsidR="00041E29" w:rsidRDefault="00041E29">
          <w:pPr>
            <w:pStyle w:val="TOC3"/>
            <w:tabs>
              <w:tab w:val="right" w:leader="dot" w:pos="9016"/>
            </w:tabs>
            <w:rPr>
              <w:noProof/>
              <w:kern w:val="2"/>
              <w:sz w:val="24"/>
              <w:szCs w:val="24"/>
              <w:lang w:eastAsia="en-GB"/>
              <w14:ligatures w14:val="standardContextual"/>
            </w:rPr>
          </w:pPr>
          <w:hyperlink w:anchor="_Toc216093572" w:history="1">
            <w:r w:rsidRPr="002C610C">
              <w:rPr>
                <w:rStyle w:val="Hyperlink"/>
                <w:rFonts w:ascii="Times" w:hAnsi="Times" w:cs="Times"/>
                <w:b/>
                <w:bCs/>
                <w:noProof/>
              </w:rPr>
              <w:t>3.1.2. Abstract history and nostalgia: How power and punishment operate in memorial landscapes</w:t>
            </w:r>
            <w:r>
              <w:rPr>
                <w:noProof/>
                <w:webHidden/>
              </w:rPr>
              <w:tab/>
            </w:r>
            <w:r>
              <w:rPr>
                <w:noProof/>
                <w:webHidden/>
              </w:rPr>
              <w:fldChar w:fldCharType="begin"/>
            </w:r>
            <w:r>
              <w:rPr>
                <w:noProof/>
                <w:webHidden/>
              </w:rPr>
              <w:instrText xml:space="preserve"> PAGEREF _Toc216093572 \h </w:instrText>
            </w:r>
            <w:r>
              <w:rPr>
                <w:noProof/>
                <w:webHidden/>
              </w:rPr>
            </w:r>
            <w:r>
              <w:rPr>
                <w:noProof/>
                <w:webHidden/>
              </w:rPr>
              <w:fldChar w:fldCharType="separate"/>
            </w:r>
            <w:r w:rsidR="00246C40">
              <w:rPr>
                <w:noProof/>
                <w:webHidden/>
              </w:rPr>
              <w:t>56</w:t>
            </w:r>
            <w:r>
              <w:rPr>
                <w:noProof/>
                <w:webHidden/>
              </w:rPr>
              <w:fldChar w:fldCharType="end"/>
            </w:r>
          </w:hyperlink>
        </w:p>
        <w:p w14:paraId="0B0F30FA" w14:textId="56183D32" w:rsidR="00041E29" w:rsidRDefault="00041E29">
          <w:pPr>
            <w:pStyle w:val="TOC3"/>
            <w:tabs>
              <w:tab w:val="right" w:leader="dot" w:pos="9016"/>
            </w:tabs>
            <w:rPr>
              <w:noProof/>
              <w:kern w:val="2"/>
              <w:sz w:val="24"/>
              <w:szCs w:val="24"/>
              <w:lang w:eastAsia="en-GB"/>
              <w14:ligatures w14:val="standardContextual"/>
            </w:rPr>
          </w:pPr>
          <w:hyperlink w:anchor="_Toc216093573" w:history="1">
            <w:r w:rsidRPr="002C610C">
              <w:rPr>
                <w:rStyle w:val="Hyperlink"/>
                <w:rFonts w:ascii="Times" w:hAnsi="Times" w:cs="Times"/>
                <w:b/>
                <w:bCs/>
                <w:noProof/>
              </w:rPr>
              <w:t>3.1.3. Interactions between individual memory, collective memory, and social memory</w:t>
            </w:r>
            <w:r>
              <w:rPr>
                <w:noProof/>
                <w:webHidden/>
              </w:rPr>
              <w:tab/>
            </w:r>
            <w:r>
              <w:rPr>
                <w:noProof/>
                <w:webHidden/>
              </w:rPr>
              <w:fldChar w:fldCharType="begin"/>
            </w:r>
            <w:r>
              <w:rPr>
                <w:noProof/>
                <w:webHidden/>
              </w:rPr>
              <w:instrText xml:space="preserve"> PAGEREF _Toc216093573 \h </w:instrText>
            </w:r>
            <w:r>
              <w:rPr>
                <w:noProof/>
                <w:webHidden/>
              </w:rPr>
            </w:r>
            <w:r>
              <w:rPr>
                <w:noProof/>
                <w:webHidden/>
              </w:rPr>
              <w:fldChar w:fldCharType="separate"/>
            </w:r>
            <w:r w:rsidR="00246C40">
              <w:rPr>
                <w:noProof/>
                <w:webHidden/>
              </w:rPr>
              <w:t>66</w:t>
            </w:r>
            <w:r>
              <w:rPr>
                <w:noProof/>
                <w:webHidden/>
              </w:rPr>
              <w:fldChar w:fldCharType="end"/>
            </w:r>
          </w:hyperlink>
        </w:p>
        <w:p w14:paraId="60D69B1E" w14:textId="7694E06A" w:rsidR="00041E29" w:rsidRDefault="00041E29">
          <w:pPr>
            <w:pStyle w:val="TOC2"/>
            <w:tabs>
              <w:tab w:val="right" w:leader="dot" w:pos="9016"/>
            </w:tabs>
            <w:rPr>
              <w:noProof/>
              <w:kern w:val="2"/>
              <w:sz w:val="24"/>
              <w:szCs w:val="24"/>
              <w:lang w:eastAsia="en-GB"/>
              <w14:ligatures w14:val="standardContextual"/>
            </w:rPr>
          </w:pPr>
          <w:hyperlink w:anchor="_Toc216093574" w:history="1">
            <w:r w:rsidRPr="002C610C">
              <w:rPr>
                <w:rStyle w:val="Hyperlink"/>
                <w:rFonts w:ascii="Times" w:hAnsi="Times" w:cs="Times"/>
                <w:b/>
                <w:bCs/>
                <w:noProof/>
              </w:rPr>
              <w:t>3.2. Counter-memory</w:t>
            </w:r>
            <w:r>
              <w:rPr>
                <w:noProof/>
                <w:webHidden/>
              </w:rPr>
              <w:tab/>
            </w:r>
            <w:r>
              <w:rPr>
                <w:noProof/>
                <w:webHidden/>
              </w:rPr>
              <w:fldChar w:fldCharType="begin"/>
            </w:r>
            <w:r>
              <w:rPr>
                <w:noProof/>
                <w:webHidden/>
              </w:rPr>
              <w:instrText xml:space="preserve"> PAGEREF _Toc216093574 \h </w:instrText>
            </w:r>
            <w:r>
              <w:rPr>
                <w:noProof/>
                <w:webHidden/>
              </w:rPr>
            </w:r>
            <w:r>
              <w:rPr>
                <w:noProof/>
                <w:webHidden/>
              </w:rPr>
              <w:fldChar w:fldCharType="separate"/>
            </w:r>
            <w:r w:rsidR="00246C40">
              <w:rPr>
                <w:noProof/>
                <w:webHidden/>
              </w:rPr>
              <w:t>76</w:t>
            </w:r>
            <w:r>
              <w:rPr>
                <w:noProof/>
                <w:webHidden/>
              </w:rPr>
              <w:fldChar w:fldCharType="end"/>
            </w:r>
          </w:hyperlink>
        </w:p>
        <w:p w14:paraId="2409C5DC" w14:textId="5F45B697" w:rsidR="00041E29" w:rsidRDefault="00041E29">
          <w:pPr>
            <w:pStyle w:val="TOC3"/>
            <w:tabs>
              <w:tab w:val="right" w:leader="dot" w:pos="9016"/>
            </w:tabs>
            <w:rPr>
              <w:noProof/>
              <w:kern w:val="2"/>
              <w:sz w:val="24"/>
              <w:szCs w:val="24"/>
              <w:lang w:eastAsia="en-GB"/>
              <w14:ligatures w14:val="standardContextual"/>
            </w:rPr>
          </w:pPr>
          <w:hyperlink w:anchor="_Toc216093575" w:history="1">
            <w:r w:rsidRPr="002C610C">
              <w:rPr>
                <w:rStyle w:val="Hyperlink"/>
                <w:rFonts w:ascii="Times" w:hAnsi="Times" w:cs="Times"/>
                <w:b/>
                <w:bCs/>
                <w:noProof/>
              </w:rPr>
              <w:t>3.2.1. The connectedness of lived memory and living traditions</w:t>
            </w:r>
            <w:r>
              <w:rPr>
                <w:noProof/>
                <w:webHidden/>
              </w:rPr>
              <w:tab/>
            </w:r>
            <w:r>
              <w:rPr>
                <w:noProof/>
                <w:webHidden/>
              </w:rPr>
              <w:fldChar w:fldCharType="begin"/>
            </w:r>
            <w:r>
              <w:rPr>
                <w:noProof/>
                <w:webHidden/>
              </w:rPr>
              <w:instrText xml:space="preserve"> PAGEREF _Toc216093575 \h </w:instrText>
            </w:r>
            <w:r>
              <w:rPr>
                <w:noProof/>
                <w:webHidden/>
              </w:rPr>
            </w:r>
            <w:r>
              <w:rPr>
                <w:noProof/>
                <w:webHidden/>
              </w:rPr>
              <w:fldChar w:fldCharType="separate"/>
            </w:r>
            <w:r w:rsidR="00246C40">
              <w:rPr>
                <w:noProof/>
                <w:webHidden/>
              </w:rPr>
              <w:t>78</w:t>
            </w:r>
            <w:r>
              <w:rPr>
                <w:noProof/>
                <w:webHidden/>
              </w:rPr>
              <w:fldChar w:fldCharType="end"/>
            </w:r>
          </w:hyperlink>
        </w:p>
        <w:p w14:paraId="25F85B58" w14:textId="4E262976" w:rsidR="00041E29" w:rsidRDefault="00041E29">
          <w:pPr>
            <w:pStyle w:val="TOC3"/>
            <w:tabs>
              <w:tab w:val="right" w:leader="dot" w:pos="9016"/>
            </w:tabs>
            <w:rPr>
              <w:noProof/>
              <w:kern w:val="2"/>
              <w:sz w:val="24"/>
              <w:szCs w:val="24"/>
              <w:lang w:eastAsia="en-GB"/>
              <w14:ligatures w14:val="standardContextual"/>
            </w:rPr>
          </w:pPr>
          <w:hyperlink w:anchor="_Toc216093576" w:history="1">
            <w:r w:rsidRPr="002C610C">
              <w:rPr>
                <w:rStyle w:val="Hyperlink"/>
                <w:rFonts w:ascii="Times" w:hAnsi="Times" w:cs="Times"/>
                <w:b/>
                <w:bCs/>
                <w:noProof/>
              </w:rPr>
              <w:t>3.2.2. How archetypes facilitate the transition of counter-memory to collective memory</w:t>
            </w:r>
            <w:r>
              <w:rPr>
                <w:noProof/>
                <w:webHidden/>
              </w:rPr>
              <w:tab/>
            </w:r>
            <w:r>
              <w:rPr>
                <w:noProof/>
                <w:webHidden/>
              </w:rPr>
              <w:fldChar w:fldCharType="begin"/>
            </w:r>
            <w:r>
              <w:rPr>
                <w:noProof/>
                <w:webHidden/>
              </w:rPr>
              <w:instrText xml:space="preserve"> PAGEREF _Toc216093576 \h </w:instrText>
            </w:r>
            <w:r>
              <w:rPr>
                <w:noProof/>
                <w:webHidden/>
              </w:rPr>
            </w:r>
            <w:r>
              <w:rPr>
                <w:noProof/>
                <w:webHidden/>
              </w:rPr>
              <w:fldChar w:fldCharType="separate"/>
            </w:r>
            <w:r w:rsidR="00246C40">
              <w:rPr>
                <w:noProof/>
                <w:webHidden/>
              </w:rPr>
              <w:t>88</w:t>
            </w:r>
            <w:r>
              <w:rPr>
                <w:noProof/>
                <w:webHidden/>
              </w:rPr>
              <w:fldChar w:fldCharType="end"/>
            </w:r>
          </w:hyperlink>
        </w:p>
        <w:p w14:paraId="43D51151" w14:textId="1B03FD70" w:rsidR="00041E29" w:rsidRDefault="00041E29">
          <w:pPr>
            <w:pStyle w:val="TOC3"/>
            <w:tabs>
              <w:tab w:val="right" w:leader="dot" w:pos="9016"/>
            </w:tabs>
            <w:rPr>
              <w:noProof/>
              <w:kern w:val="2"/>
              <w:sz w:val="24"/>
              <w:szCs w:val="24"/>
              <w:lang w:eastAsia="en-GB"/>
              <w14:ligatures w14:val="standardContextual"/>
            </w:rPr>
          </w:pPr>
          <w:hyperlink w:anchor="_Toc216093577" w:history="1">
            <w:r w:rsidRPr="002C610C">
              <w:rPr>
                <w:rStyle w:val="Hyperlink"/>
                <w:rFonts w:ascii="Times" w:hAnsi="Times" w:cs="Times"/>
                <w:b/>
                <w:bCs/>
                <w:noProof/>
              </w:rPr>
              <w:t>3.2.3. The fight for counter-memory: Place, non-place, and performance</w:t>
            </w:r>
            <w:r>
              <w:rPr>
                <w:noProof/>
                <w:webHidden/>
              </w:rPr>
              <w:tab/>
            </w:r>
            <w:r>
              <w:rPr>
                <w:noProof/>
                <w:webHidden/>
              </w:rPr>
              <w:fldChar w:fldCharType="begin"/>
            </w:r>
            <w:r>
              <w:rPr>
                <w:noProof/>
                <w:webHidden/>
              </w:rPr>
              <w:instrText xml:space="preserve"> PAGEREF _Toc216093577 \h </w:instrText>
            </w:r>
            <w:r>
              <w:rPr>
                <w:noProof/>
                <w:webHidden/>
              </w:rPr>
            </w:r>
            <w:r>
              <w:rPr>
                <w:noProof/>
                <w:webHidden/>
              </w:rPr>
              <w:fldChar w:fldCharType="separate"/>
            </w:r>
            <w:r w:rsidR="00246C40">
              <w:rPr>
                <w:noProof/>
                <w:webHidden/>
              </w:rPr>
              <w:t>99</w:t>
            </w:r>
            <w:r>
              <w:rPr>
                <w:noProof/>
                <w:webHidden/>
              </w:rPr>
              <w:fldChar w:fldCharType="end"/>
            </w:r>
          </w:hyperlink>
        </w:p>
        <w:p w14:paraId="60061BCD" w14:textId="4496BA54" w:rsidR="00041E29" w:rsidRDefault="00041E29">
          <w:pPr>
            <w:pStyle w:val="TOC2"/>
            <w:tabs>
              <w:tab w:val="right" w:leader="dot" w:pos="9016"/>
            </w:tabs>
            <w:rPr>
              <w:noProof/>
              <w:kern w:val="2"/>
              <w:sz w:val="24"/>
              <w:szCs w:val="24"/>
              <w:lang w:eastAsia="en-GB"/>
              <w14:ligatures w14:val="standardContextual"/>
            </w:rPr>
          </w:pPr>
          <w:hyperlink w:anchor="_Toc216093578" w:history="1">
            <w:r w:rsidRPr="002C610C">
              <w:rPr>
                <w:rStyle w:val="Hyperlink"/>
                <w:rFonts w:ascii="Times" w:hAnsi="Times" w:cs="Times"/>
                <w:b/>
                <w:bCs/>
                <w:noProof/>
              </w:rPr>
              <w:t>3.3. Forgetting</w:t>
            </w:r>
            <w:r>
              <w:rPr>
                <w:noProof/>
                <w:webHidden/>
              </w:rPr>
              <w:tab/>
            </w:r>
            <w:r>
              <w:rPr>
                <w:noProof/>
                <w:webHidden/>
              </w:rPr>
              <w:fldChar w:fldCharType="begin"/>
            </w:r>
            <w:r>
              <w:rPr>
                <w:noProof/>
                <w:webHidden/>
              </w:rPr>
              <w:instrText xml:space="preserve"> PAGEREF _Toc216093578 \h </w:instrText>
            </w:r>
            <w:r>
              <w:rPr>
                <w:noProof/>
                <w:webHidden/>
              </w:rPr>
            </w:r>
            <w:r>
              <w:rPr>
                <w:noProof/>
                <w:webHidden/>
              </w:rPr>
              <w:fldChar w:fldCharType="separate"/>
            </w:r>
            <w:r w:rsidR="00246C40">
              <w:rPr>
                <w:noProof/>
                <w:webHidden/>
              </w:rPr>
              <w:t>108</w:t>
            </w:r>
            <w:r>
              <w:rPr>
                <w:noProof/>
                <w:webHidden/>
              </w:rPr>
              <w:fldChar w:fldCharType="end"/>
            </w:r>
          </w:hyperlink>
        </w:p>
        <w:p w14:paraId="65657D55" w14:textId="225D1D54" w:rsidR="00041E29" w:rsidRDefault="00041E29">
          <w:pPr>
            <w:pStyle w:val="TOC3"/>
            <w:tabs>
              <w:tab w:val="right" w:leader="dot" w:pos="9016"/>
            </w:tabs>
            <w:rPr>
              <w:noProof/>
              <w:kern w:val="2"/>
              <w:sz w:val="24"/>
              <w:szCs w:val="24"/>
              <w:lang w:eastAsia="en-GB"/>
              <w14:ligatures w14:val="standardContextual"/>
            </w:rPr>
          </w:pPr>
          <w:hyperlink w:anchor="_Toc216093579" w:history="1">
            <w:r w:rsidRPr="002C610C">
              <w:rPr>
                <w:rStyle w:val="Hyperlink"/>
                <w:rFonts w:ascii="Times" w:hAnsi="Times" w:cs="Times"/>
                <w:b/>
                <w:bCs/>
                <w:noProof/>
              </w:rPr>
              <w:t>3.3.1. Active forgetting</w:t>
            </w:r>
            <w:r>
              <w:rPr>
                <w:noProof/>
                <w:webHidden/>
              </w:rPr>
              <w:tab/>
            </w:r>
            <w:r>
              <w:rPr>
                <w:noProof/>
                <w:webHidden/>
              </w:rPr>
              <w:fldChar w:fldCharType="begin"/>
            </w:r>
            <w:r>
              <w:rPr>
                <w:noProof/>
                <w:webHidden/>
              </w:rPr>
              <w:instrText xml:space="preserve"> PAGEREF _Toc216093579 \h </w:instrText>
            </w:r>
            <w:r>
              <w:rPr>
                <w:noProof/>
                <w:webHidden/>
              </w:rPr>
            </w:r>
            <w:r>
              <w:rPr>
                <w:noProof/>
                <w:webHidden/>
              </w:rPr>
              <w:fldChar w:fldCharType="separate"/>
            </w:r>
            <w:r w:rsidR="00246C40">
              <w:rPr>
                <w:noProof/>
                <w:webHidden/>
              </w:rPr>
              <w:t>109</w:t>
            </w:r>
            <w:r>
              <w:rPr>
                <w:noProof/>
                <w:webHidden/>
              </w:rPr>
              <w:fldChar w:fldCharType="end"/>
            </w:r>
          </w:hyperlink>
        </w:p>
        <w:p w14:paraId="01861B5F" w14:textId="1529B8FE" w:rsidR="00041E29" w:rsidRDefault="00041E29">
          <w:pPr>
            <w:pStyle w:val="TOC3"/>
            <w:tabs>
              <w:tab w:val="right" w:leader="dot" w:pos="9016"/>
            </w:tabs>
            <w:rPr>
              <w:noProof/>
              <w:kern w:val="2"/>
              <w:sz w:val="24"/>
              <w:szCs w:val="24"/>
              <w:lang w:eastAsia="en-GB"/>
              <w14:ligatures w14:val="standardContextual"/>
            </w:rPr>
          </w:pPr>
          <w:hyperlink w:anchor="_Toc216093580" w:history="1">
            <w:r w:rsidRPr="002C610C">
              <w:rPr>
                <w:rStyle w:val="Hyperlink"/>
                <w:rFonts w:ascii="Times" w:hAnsi="Times" w:cs="Times"/>
                <w:b/>
                <w:bCs/>
                <w:noProof/>
              </w:rPr>
              <w:t>3.3.2. How symbols and the senses influence remembering and forgetting</w:t>
            </w:r>
            <w:r>
              <w:rPr>
                <w:noProof/>
                <w:webHidden/>
              </w:rPr>
              <w:tab/>
            </w:r>
            <w:r>
              <w:rPr>
                <w:noProof/>
                <w:webHidden/>
              </w:rPr>
              <w:fldChar w:fldCharType="begin"/>
            </w:r>
            <w:r>
              <w:rPr>
                <w:noProof/>
                <w:webHidden/>
              </w:rPr>
              <w:instrText xml:space="preserve"> PAGEREF _Toc216093580 \h </w:instrText>
            </w:r>
            <w:r>
              <w:rPr>
                <w:noProof/>
                <w:webHidden/>
              </w:rPr>
            </w:r>
            <w:r>
              <w:rPr>
                <w:noProof/>
                <w:webHidden/>
              </w:rPr>
              <w:fldChar w:fldCharType="separate"/>
            </w:r>
            <w:r w:rsidR="00246C40">
              <w:rPr>
                <w:noProof/>
                <w:webHidden/>
              </w:rPr>
              <w:t>115</w:t>
            </w:r>
            <w:r>
              <w:rPr>
                <w:noProof/>
                <w:webHidden/>
              </w:rPr>
              <w:fldChar w:fldCharType="end"/>
            </w:r>
          </w:hyperlink>
        </w:p>
        <w:p w14:paraId="10D4B7CC" w14:textId="3BF73A74" w:rsidR="00041E29" w:rsidRDefault="00041E29">
          <w:pPr>
            <w:pStyle w:val="TOC3"/>
            <w:tabs>
              <w:tab w:val="right" w:leader="dot" w:pos="9016"/>
            </w:tabs>
            <w:rPr>
              <w:noProof/>
              <w:kern w:val="2"/>
              <w:sz w:val="24"/>
              <w:szCs w:val="24"/>
              <w:lang w:eastAsia="en-GB"/>
              <w14:ligatures w14:val="standardContextual"/>
            </w:rPr>
          </w:pPr>
          <w:hyperlink w:anchor="_Toc216093581" w:history="1">
            <w:r w:rsidRPr="002C610C">
              <w:rPr>
                <w:rStyle w:val="Hyperlink"/>
                <w:rFonts w:ascii="Times" w:hAnsi="Times" w:cs="Times"/>
                <w:b/>
                <w:bCs/>
                <w:noProof/>
              </w:rPr>
              <w:t>3.3.3. Aggressive and passive forgetting</w:t>
            </w:r>
            <w:r>
              <w:rPr>
                <w:noProof/>
                <w:webHidden/>
              </w:rPr>
              <w:tab/>
            </w:r>
            <w:r>
              <w:rPr>
                <w:noProof/>
                <w:webHidden/>
              </w:rPr>
              <w:fldChar w:fldCharType="begin"/>
            </w:r>
            <w:r>
              <w:rPr>
                <w:noProof/>
                <w:webHidden/>
              </w:rPr>
              <w:instrText xml:space="preserve"> PAGEREF _Toc216093581 \h </w:instrText>
            </w:r>
            <w:r>
              <w:rPr>
                <w:noProof/>
                <w:webHidden/>
              </w:rPr>
            </w:r>
            <w:r>
              <w:rPr>
                <w:noProof/>
                <w:webHidden/>
              </w:rPr>
              <w:fldChar w:fldCharType="separate"/>
            </w:r>
            <w:r w:rsidR="00246C40">
              <w:rPr>
                <w:noProof/>
                <w:webHidden/>
              </w:rPr>
              <w:t>122</w:t>
            </w:r>
            <w:r>
              <w:rPr>
                <w:noProof/>
                <w:webHidden/>
              </w:rPr>
              <w:fldChar w:fldCharType="end"/>
            </w:r>
          </w:hyperlink>
        </w:p>
        <w:p w14:paraId="4B9BCE00" w14:textId="4FD08B08" w:rsidR="00041E29" w:rsidRDefault="00041E29">
          <w:pPr>
            <w:pStyle w:val="TOC1"/>
            <w:tabs>
              <w:tab w:val="right" w:leader="dot" w:pos="9016"/>
            </w:tabs>
            <w:rPr>
              <w:noProof/>
              <w:kern w:val="2"/>
              <w:sz w:val="24"/>
              <w:szCs w:val="24"/>
              <w:lang w:eastAsia="en-GB"/>
              <w14:ligatures w14:val="standardContextual"/>
            </w:rPr>
          </w:pPr>
          <w:hyperlink w:anchor="_Toc216093582" w:history="1">
            <w:r w:rsidRPr="002C610C">
              <w:rPr>
                <w:rStyle w:val="Hyperlink"/>
                <w:rFonts w:ascii="Times" w:hAnsi="Times" w:cs="Times"/>
                <w:b/>
                <w:bCs/>
                <w:noProof/>
              </w:rPr>
              <w:t>Chapter IV: Methodology</w:t>
            </w:r>
            <w:r>
              <w:rPr>
                <w:noProof/>
                <w:webHidden/>
              </w:rPr>
              <w:tab/>
            </w:r>
            <w:r>
              <w:rPr>
                <w:noProof/>
                <w:webHidden/>
              </w:rPr>
              <w:fldChar w:fldCharType="begin"/>
            </w:r>
            <w:r>
              <w:rPr>
                <w:noProof/>
                <w:webHidden/>
              </w:rPr>
              <w:instrText xml:space="preserve"> PAGEREF _Toc216093582 \h </w:instrText>
            </w:r>
            <w:r>
              <w:rPr>
                <w:noProof/>
                <w:webHidden/>
              </w:rPr>
            </w:r>
            <w:r>
              <w:rPr>
                <w:noProof/>
                <w:webHidden/>
              </w:rPr>
              <w:fldChar w:fldCharType="separate"/>
            </w:r>
            <w:r w:rsidR="00246C40">
              <w:rPr>
                <w:noProof/>
                <w:webHidden/>
              </w:rPr>
              <w:t>133</w:t>
            </w:r>
            <w:r>
              <w:rPr>
                <w:noProof/>
                <w:webHidden/>
              </w:rPr>
              <w:fldChar w:fldCharType="end"/>
            </w:r>
          </w:hyperlink>
        </w:p>
        <w:p w14:paraId="333AA084" w14:textId="5C98A259" w:rsidR="00041E29" w:rsidRDefault="00041E29">
          <w:pPr>
            <w:pStyle w:val="TOC2"/>
            <w:tabs>
              <w:tab w:val="right" w:leader="dot" w:pos="9016"/>
            </w:tabs>
            <w:rPr>
              <w:noProof/>
              <w:kern w:val="2"/>
              <w:sz w:val="24"/>
              <w:szCs w:val="24"/>
              <w:lang w:eastAsia="en-GB"/>
              <w14:ligatures w14:val="standardContextual"/>
            </w:rPr>
          </w:pPr>
          <w:hyperlink w:anchor="_Toc216093583" w:history="1">
            <w:r w:rsidRPr="002C610C">
              <w:rPr>
                <w:rStyle w:val="Hyperlink"/>
                <w:rFonts w:ascii="Times" w:hAnsi="Times" w:cs="Times"/>
                <w:b/>
                <w:bCs/>
                <w:noProof/>
              </w:rPr>
              <w:t>4.1. Study site overview and justification of selection</w:t>
            </w:r>
            <w:r>
              <w:rPr>
                <w:noProof/>
                <w:webHidden/>
              </w:rPr>
              <w:tab/>
            </w:r>
            <w:r>
              <w:rPr>
                <w:noProof/>
                <w:webHidden/>
              </w:rPr>
              <w:fldChar w:fldCharType="begin"/>
            </w:r>
            <w:r>
              <w:rPr>
                <w:noProof/>
                <w:webHidden/>
              </w:rPr>
              <w:instrText xml:space="preserve"> PAGEREF _Toc216093583 \h </w:instrText>
            </w:r>
            <w:r>
              <w:rPr>
                <w:noProof/>
                <w:webHidden/>
              </w:rPr>
            </w:r>
            <w:r>
              <w:rPr>
                <w:noProof/>
                <w:webHidden/>
              </w:rPr>
              <w:fldChar w:fldCharType="separate"/>
            </w:r>
            <w:r w:rsidR="00246C40">
              <w:rPr>
                <w:noProof/>
                <w:webHidden/>
              </w:rPr>
              <w:t>133</w:t>
            </w:r>
            <w:r>
              <w:rPr>
                <w:noProof/>
                <w:webHidden/>
              </w:rPr>
              <w:fldChar w:fldCharType="end"/>
            </w:r>
          </w:hyperlink>
        </w:p>
        <w:p w14:paraId="6B2CC742" w14:textId="1B9D63D4" w:rsidR="00041E29" w:rsidRDefault="00041E29">
          <w:pPr>
            <w:pStyle w:val="TOC2"/>
            <w:tabs>
              <w:tab w:val="right" w:leader="dot" w:pos="9016"/>
            </w:tabs>
            <w:rPr>
              <w:noProof/>
              <w:kern w:val="2"/>
              <w:sz w:val="24"/>
              <w:szCs w:val="24"/>
              <w:lang w:eastAsia="en-GB"/>
              <w14:ligatures w14:val="standardContextual"/>
            </w:rPr>
          </w:pPr>
          <w:hyperlink w:anchor="_Toc216093584" w:history="1">
            <w:r w:rsidRPr="002C610C">
              <w:rPr>
                <w:rStyle w:val="Hyperlink"/>
                <w:rFonts w:ascii="Times" w:hAnsi="Times" w:cs="Times"/>
                <w:b/>
                <w:bCs/>
                <w:noProof/>
              </w:rPr>
              <w:t>4.2. Multi- paradigmatic research</w:t>
            </w:r>
            <w:r>
              <w:rPr>
                <w:noProof/>
                <w:webHidden/>
              </w:rPr>
              <w:tab/>
            </w:r>
            <w:r>
              <w:rPr>
                <w:noProof/>
                <w:webHidden/>
              </w:rPr>
              <w:fldChar w:fldCharType="begin"/>
            </w:r>
            <w:r>
              <w:rPr>
                <w:noProof/>
                <w:webHidden/>
              </w:rPr>
              <w:instrText xml:space="preserve"> PAGEREF _Toc216093584 \h </w:instrText>
            </w:r>
            <w:r>
              <w:rPr>
                <w:noProof/>
                <w:webHidden/>
              </w:rPr>
            </w:r>
            <w:r>
              <w:rPr>
                <w:noProof/>
                <w:webHidden/>
              </w:rPr>
              <w:fldChar w:fldCharType="separate"/>
            </w:r>
            <w:r w:rsidR="00246C40">
              <w:rPr>
                <w:noProof/>
                <w:webHidden/>
              </w:rPr>
              <w:t>139</w:t>
            </w:r>
            <w:r>
              <w:rPr>
                <w:noProof/>
                <w:webHidden/>
              </w:rPr>
              <w:fldChar w:fldCharType="end"/>
            </w:r>
          </w:hyperlink>
        </w:p>
        <w:p w14:paraId="2FE530FA" w14:textId="51314CE9" w:rsidR="00041E29" w:rsidRDefault="00041E29">
          <w:pPr>
            <w:pStyle w:val="TOC2"/>
            <w:tabs>
              <w:tab w:val="right" w:leader="dot" w:pos="9016"/>
            </w:tabs>
            <w:rPr>
              <w:noProof/>
              <w:kern w:val="2"/>
              <w:sz w:val="24"/>
              <w:szCs w:val="24"/>
              <w:lang w:eastAsia="en-GB"/>
              <w14:ligatures w14:val="standardContextual"/>
            </w:rPr>
          </w:pPr>
          <w:hyperlink w:anchor="_Toc216093585" w:history="1">
            <w:r w:rsidRPr="002C610C">
              <w:rPr>
                <w:rStyle w:val="Hyperlink"/>
                <w:rFonts w:ascii="Times" w:hAnsi="Times" w:cs="Times"/>
                <w:b/>
                <w:bCs/>
                <w:noProof/>
              </w:rPr>
              <w:t>4.3. Layering post-positivist and constructivist paradigms</w:t>
            </w:r>
            <w:r>
              <w:rPr>
                <w:noProof/>
                <w:webHidden/>
              </w:rPr>
              <w:tab/>
            </w:r>
            <w:r>
              <w:rPr>
                <w:noProof/>
                <w:webHidden/>
              </w:rPr>
              <w:fldChar w:fldCharType="begin"/>
            </w:r>
            <w:r>
              <w:rPr>
                <w:noProof/>
                <w:webHidden/>
              </w:rPr>
              <w:instrText xml:space="preserve"> PAGEREF _Toc216093585 \h </w:instrText>
            </w:r>
            <w:r>
              <w:rPr>
                <w:noProof/>
                <w:webHidden/>
              </w:rPr>
            </w:r>
            <w:r>
              <w:rPr>
                <w:noProof/>
                <w:webHidden/>
              </w:rPr>
              <w:fldChar w:fldCharType="separate"/>
            </w:r>
            <w:r w:rsidR="00246C40">
              <w:rPr>
                <w:noProof/>
                <w:webHidden/>
              </w:rPr>
              <w:t>141</w:t>
            </w:r>
            <w:r>
              <w:rPr>
                <w:noProof/>
                <w:webHidden/>
              </w:rPr>
              <w:fldChar w:fldCharType="end"/>
            </w:r>
          </w:hyperlink>
        </w:p>
        <w:p w14:paraId="0694C65C" w14:textId="6D733C8F" w:rsidR="00041E29" w:rsidRDefault="00041E29">
          <w:pPr>
            <w:pStyle w:val="TOC3"/>
            <w:tabs>
              <w:tab w:val="right" w:leader="dot" w:pos="9016"/>
            </w:tabs>
            <w:rPr>
              <w:noProof/>
              <w:kern w:val="2"/>
              <w:sz w:val="24"/>
              <w:szCs w:val="24"/>
              <w:lang w:eastAsia="en-GB"/>
              <w14:ligatures w14:val="standardContextual"/>
            </w:rPr>
          </w:pPr>
          <w:hyperlink w:anchor="_Toc216093586" w:history="1">
            <w:r w:rsidRPr="002C610C">
              <w:rPr>
                <w:rStyle w:val="Hyperlink"/>
                <w:rFonts w:ascii="Times" w:hAnsi="Times" w:cs="Times"/>
                <w:b/>
                <w:bCs/>
                <w:noProof/>
              </w:rPr>
              <w:t>4.3.1 Layering critical realist and phenomenological philosophies under the pragmatist paradigm</w:t>
            </w:r>
            <w:r>
              <w:rPr>
                <w:noProof/>
                <w:webHidden/>
              </w:rPr>
              <w:tab/>
            </w:r>
            <w:r>
              <w:rPr>
                <w:noProof/>
                <w:webHidden/>
              </w:rPr>
              <w:fldChar w:fldCharType="begin"/>
            </w:r>
            <w:r>
              <w:rPr>
                <w:noProof/>
                <w:webHidden/>
              </w:rPr>
              <w:instrText xml:space="preserve"> PAGEREF _Toc216093586 \h </w:instrText>
            </w:r>
            <w:r>
              <w:rPr>
                <w:noProof/>
                <w:webHidden/>
              </w:rPr>
            </w:r>
            <w:r>
              <w:rPr>
                <w:noProof/>
                <w:webHidden/>
              </w:rPr>
              <w:fldChar w:fldCharType="separate"/>
            </w:r>
            <w:r w:rsidR="00246C40">
              <w:rPr>
                <w:noProof/>
                <w:webHidden/>
              </w:rPr>
              <w:t>143</w:t>
            </w:r>
            <w:r>
              <w:rPr>
                <w:noProof/>
                <w:webHidden/>
              </w:rPr>
              <w:fldChar w:fldCharType="end"/>
            </w:r>
          </w:hyperlink>
        </w:p>
        <w:p w14:paraId="148A5B3E" w14:textId="558CEB81" w:rsidR="00041E29" w:rsidRDefault="00041E29">
          <w:pPr>
            <w:pStyle w:val="TOC3"/>
            <w:tabs>
              <w:tab w:val="right" w:leader="dot" w:pos="9016"/>
            </w:tabs>
            <w:rPr>
              <w:noProof/>
              <w:kern w:val="2"/>
              <w:sz w:val="24"/>
              <w:szCs w:val="24"/>
              <w:lang w:eastAsia="en-GB"/>
              <w14:ligatures w14:val="standardContextual"/>
            </w:rPr>
          </w:pPr>
          <w:hyperlink w:anchor="_Toc216093587" w:history="1">
            <w:r w:rsidRPr="002C610C">
              <w:rPr>
                <w:rStyle w:val="Hyperlink"/>
                <w:rFonts w:ascii="Times" w:hAnsi="Times" w:cs="Times"/>
                <w:b/>
                <w:bCs/>
                <w:noProof/>
              </w:rPr>
              <w:t>4.3.2 Descriptive layer: Phenomenology</w:t>
            </w:r>
            <w:r>
              <w:rPr>
                <w:noProof/>
                <w:webHidden/>
              </w:rPr>
              <w:tab/>
            </w:r>
            <w:r>
              <w:rPr>
                <w:noProof/>
                <w:webHidden/>
              </w:rPr>
              <w:fldChar w:fldCharType="begin"/>
            </w:r>
            <w:r>
              <w:rPr>
                <w:noProof/>
                <w:webHidden/>
              </w:rPr>
              <w:instrText xml:space="preserve"> PAGEREF _Toc216093587 \h </w:instrText>
            </w:r>
            <w:r>
              <w:rPr>
                <w:noProof/>
                <w:webHidden/>
              </w:rPr>
            </w:r>
            <w:r>
              <w:rPr>
                <w:noProof/>
                <w:webHidden/>
              </w:rPr>
              <w:fldChar w:fldCharType="separate"/>
            </w:r>
            <w:r w:rsidR="00246C40">
              <w:rPr>
                <w:noProof/>
                <w:webHidden/>
              </w:rPr>
              <w:t>145</w:t>
            </w:r>
            <w:r>
              <w:rPr>
                <w:noProof/>
                <w:webHidden/>
              </w:rPr>
              <w:fldChar w:fldCharType="end"/>
            </w:r>
          </w:hyperlink>
        </w:p>
        <w:p w14:paraId="1ADB0642" w14:textId="4ADAD581" w:rsidR="00041E29" w:rsidRDefault="00041E29">
          <w:pPr>
            <w:pStyle w:val="TOC3"/>
            <w:tabs>
              <w:tab w:val="right" w:leader="dot" w:pos="9016"/>
            </w:tabs>
            <w:rPr>
              <w:noProof/>
              <w:kern w:val="2"/>
              <w:sz w:val="24"/>
              <w:szCs w:val="24"/>
              <w:lang w:eastAsia="en-GB"/>
              <w14:ligatures w14:val="standardContextual"/>
            </w:rPr>
          </w:pPr>
          <w:hyperlink w:anchor="_Toc216093588" w:history="1">
            <w:r w:rsidRPr="002C610C">
              <w:rPr>
                <w:rStyle w:val="Hyperlink"/>
                <w:rFonts w:ascii="Times" w:hAnsi="Times" w:cs="Times"/>
                <w:b/>
                <w:bCs/>
                <w:noProof/>
              </w:rPr>
              <w:t>4.3.3 Explanatory layer: Critical realism</w:t>
            </w:r>
            <w:r>
              <w:rPr>
                <w:noProof/>
                <w:webHidden/>
              </w:rPr>
              <w:tab/>
            </w:r>
            <w:r>
              <w:rPr>
                <w:noProof/>
                <w:webHidden/>
              </w:rPr>
              <w:fldChar w:fldCharType="begin"/>
            </w:r>
            <w:r>
              <w:rPr>
                <w:noProof/>
                <w:webHidden/>
              </w:rPr>
              <w:instrText xml:space="preserve"> PAGEREF _Toc216093588 \h </w:instrText>
            </w:r>
            <w:r>
              <w:rPr>
                <w:noProof/>
                <w:webHidden/>
              </w:rPr>
            </w:r>
            <w:r>
              <w:rPr>
                <w:noProof/>
                <w:webHidden/>
              </w:rPr>
              <w:fldChar w:fldCharType="separate"/>
            </w:r>
            <w:r w:rsidR="00246C40">
              <w:rPr>
                <w:noProof/>
                <w:webHidden/>
              </w:rPr>
              <w:t>147</w:t>
            </w:r>
            <w:r>
              <w:rPr>
                <w:noProof/>
                <w:webHidden/>
              </w:rPr>
              <w:fldChar w:fldCharType="end"/>
            </w:r>
          </w:hyperlink>
        </w:p>
        <w:p w14:paraId="5F8BD64F" w14:textId="7E90691C" w:rsidR="00041E29" w:rsidRDefault="00041E29">
          <w:pPr>
            <w:pStyle w:val="TOC2"/>
            <w:tabs>
              <w:tab w:val="right" w:leader="dot" w:pos="9016"/>
            </w:tabs>
            <w:rPr>
              <w:noProof/>
              <w:kern w:val="2"/>
              <w:sz w:val="24"/>
              <w:szCs w:val="24"/>
              <w:lang w:eastAsia="en-GB"/>
              <w14:ligatures w14:val="standardContextual"/>
            </w:rPr>
          </w:pPr>
          <w:hyperlink w:anchor="_Toc216093589" w:history="1">
            <w:r w:rsidRPr="002C610C">
              <w:rPr>
                <w:rStyle w:val="Hyperlink"/>
                <w:rFonts w:ascii="Times" w:hAnsi="Times" w:cs="Times"/>
                <w:b/>
                <w:bCs/>
                <w:noProof/>
              </w:rPr>
              <w:t>4.4 Methods of data analysis</w:t>
            </w:r>
            <w:r>
              <w:rPr>
                <w:noProof/>
                <w:webHidden/>
              </w:rPr>
              <w:tab/>
            </w:r>
            <w:r>
              <w:rPr>
                <w:noProof/>
                <w:webHidden/>
              </w:rPr>
              <w:fldChar w:fldCharType="begin"/>
            </w:r>
            <w:r>
              <w:rPr>
                <w:noProof/>
                <w:webHidden/>
              </w:rPr>
              <w:instrText xml:space="preserve"> PAGEREF _Toc216093589 \h </w:instrText>
            </w:r>
            <w:r>
              <w:rPr>
                <w:noProof/>
                <w:webHidden/>
              </w:rPr>
            </w:r>
            <w:r>
              <w:rPr>
                <w:noProof/>
                <w:webHidden/>
              </w:rPr>
              <w:fldChar w:fldCharType="separate"/>
            </w:r>
            <w:r w:rsidR="00246C40">
              <w:rPr>
                <w:noProof/>
                <w:webHidden/>
              </w:rPr>
              <w:t>151</w:t>
            </w:r>
            <w:r>
              <w:rPr>
                <w:noProof/>
                <w:webHidden/>
              </w:rPr>
              <w:fldChar w:fldCharType="end"/>
            </w:r>
          </w:hyperlink>
        </w:p>
        <w:p w14:paraId="12A987B8" w14:textId="4F4C6B0A" w:rsidR="00041E29" w:rsidRDefault="00041E29">
          <w:pPr>
            <w:pStyle w:val="TOC3"/>
            <w:tabs>
              <w:tab w:val="right" w:leader="dot" w:pos="9016"/>
            </w:tabs>
            <w:rPr>
              <w:noProof/>
              <w:kern w:val="2"/>
              <w:sz w:val="24"/>
              <w:szCs w:val="24"/>
              <w:lang w:eastAsia="en-GB"/>
              <w14:ligatures w14:val="standardContextual"/>
            </w:rPr>
          </w:pPr>
          <w:hyperlink w:anchor="_Toc216093590" w:history="1">
            <w:r w:rsidRPr="002C610C">
              <w:rPr>
                <w:rStyle w:val="Hyperlink"/>
                <w:rFonts w:ascii="Times" w:hAnsi="Times" w:cs="Times"/>
                <w:b/>
                <w:bCs/>
                <w:noProof/>
              </w:rPr>
              <w:t>4.4.1 Generic Qualitative Research</w:t>
            </w:r>
            <w:r>
              <w:rPr>
                <w:noProof/>
                <w:webHidden/>
              </w:rPr>
              <w:tab/>
            </w:r>
            <w:r>
              <w:rPr>
                <w:noProof/>
                <w:webHidden/>
              </w:rPr>
              <w:fldChar w:fldCharType="begin"/>
            </w:r>
            <w:r>
              <w:rPr>
                <w:noProof/>
                <w:webHidden/>
              </w:rPr>
              <w:instrText xml:space="preserve"> PAGEREF _Toc216093590 \h </w:instrText>
            </w:r>
            <w:r>
              <w:rPr>
                <w:noProof/>
                <w:webHidden/>
              </w:rPr>
            </w:r>
            <w:r>
              <w:rPr>
                <w:noProof/>
                <w:webHidden/>
              </w:rPr>
              <w:fldChar w:fldCharType="separate"/>
            </w:r>
            <w:r w:rsidR="00246C40">
              <w:rPr>
                <w:noProof/>
                <w:webHidden/>
              </w:rPr>
              <w:t>151</w:t>
            </w:r>
            <w:r>
              <w:rPr>
                <w:noProof/>
                <w:webHidden/>
              </w:rPr>
              <w:fldChar w:fldCharType="end"/>
            </w:r>
          </w:hyperlink>
        </w:p>
        <w:p w14:paraId="0CC84A5B" w14:textId="1336EF62" w:rsidR="00041E29" w:rsidRDefault="00041E29">
          <w:pPr>
            <w:pStyle w:val="TOC3"/>
            <w:tabs>
              <w:tab w:val="right" w:leader="dot" w:pos="9016"/>
            </w:tabs>
            <w:rPr>
              <w:noProof/>
              <w:kern w:val="2"/>
              <w:sz w:val="24"/>
              <w:szCs w:val="24"/>
              <w:lang w:eastAsia="en-GB"/>
              <w14:ligatures w14:val="standardContextual"/>
            </w:rPr>
          </w:pPr>
          <w:hyperlink w:anchor="_Toc216093591" w:history="1">
            <w:r w:rsidRPr="002C610C">
              <w:rPr>
                <w:rStyle w:val="Hyperlink"/>
                <w:rFonts w:ascii="Times" w:hAnsi="Times" w:cs="Times"/>
                <w:b/>
                <w:bCs/>
                <w:noProof/>
              </w:rPr>
              <w:t>4.4.2 Phases and layers</w:t>
            </w:r>
            <w:r>
              <w:rPr>
                <w:noProof/>
                <w:webHidden/>
              </w:rPr>
              <w:tab/>
            </w:r>
            <w:r>
              <w:rPr>
                <w:noProof/>
                <w:webHidden/>
              </w:rPr>
              <w:fldChar w:fldCharType="begin"/>
            </w:r>
            <w:r>
              <w:rPr>
                <w:noProof/>
                <w:webHidden/>
              </w:rPr>
              <w:instrText xml:space="preserve"> PAGEREF _Toc216093591 \h </w:instrText>
            </w:r>
            <w:r>
              <w:rPr>
                <w:noProof/>
                <w:webHidden/>
              </w:rPr>
            </w:r>
            <w:r>
              <w:rPr>
                <w:noProof/>
                <w:webHidden/>
              </w:rPr>
              <w:fldChar w:fldCharType="separate"/>
            </w:r>
            <w:r w:rsidR="00246C40">
              <w:rPr>
                <w:noProof/>
                <w:webHidden/>
              </w:rPr>
              <w:t>152</w:t>
            </w:r>
            <w:r>
              <w:rPr>
                <w:noProof/>
                <w:webHidden/>
              </w:rPr>
              <w:fldChar w:fldCharType="end"/>
            </w:r>
          </w:hyperlink>
        </w:p>
        <w:p w14:paraId="7AD9347C" w14:textId="7AE1C814" w:rsidR="00041E29" w:rsidRDefault="00041E29">
          <w:pPr>
            <w:pStyle w:val="TOC3"/>
            <w:tabs>
              <w:tab w:val="right" w:leader="dot" w:pos="9016"/>
            </w:tabs>
            <w:rPr>
              <w:noProof/>
              <w:kern w:val="2"/>
              <w:sz w:val="24"/>
              <w:szCs w:val="24"/>
              <w:lang w:eastAsia="en-GB"/>
              <w14:ligatures w14:val="standardContextual"/>
            </w:rPr>
          </w:pPr>
          <w:hyperlink w:anchor="_Toc216093592" w:history="1">
            <w:r w:rsidRPr="002C610C">
              <w:rPr>
                <w:rStyle w:val="Hyperlink"/>
                <w:rFonts w:ascii="Times" w:hAnsi="Times" w:cs="Times"/>
                <w:b/>
                <w:bCs/>
                <w:noProof/>
              </w:rPr>
              <w:t>4.4.3 Phase 1: Description</w:t>
            </w:r>
            <w:r>
              <w:rPr>
                <w:noProof/>
                <w:webHidden/>
              </w:rPr>
              <w:tab/>
            </w:r>
            <w:r>
              <w:rPr>
                <w:noProof/>
                <w:webHidden/>
              </w:rPr>
              <w:fldChar w:fldCharType="begin"/>
            </w:r>
            <w:r>
              <w:rPr>
                <w:noProof/>
                <w:webHidden/>
              </w:rPr>
              <w:instrText xml:space="preserve"> PAGEREF _Toc216093592 \h </w:instrText>
            </w:r>
            <w:r>
              <w:rPr>
                <w:noProof/>
                <w:webHidden/>
              </w:rPr>
            </w:r>
            <w:r>
              <w:rPr>
                <w:noProof/>
                <w:webHidden/>
              </w:rPr>
              <w:fldChar w:fldCharType="separate"/>
            </w:r>
            <w:r w:rsidR="00246C40">
              <w:rPr>
                <w:noProof/>
                <w:webHidden/>
              </w:rPr>
              <w:t>153</w:t>
            </w:r>
            <w:r>
              <w:rPr>
                <w:noProof/>
                <w:webHidden/>
              </w:rPr>
              <w:fldChar w:fldCharType="end"/>
            </w:r>
          </w:hyperlink>
        </w:p>
        <w:p w14:paraId="79BF786C" w14:textId="356884E3" w:rsidR="00041E29" w:rsidRDefault="00041E29">
          <w:pPr>
            <w:pStyle w:val="TOC3"/>
            <w:tabs>
              <w:tab w:val="right" w:leader="dot" w:pos="9016"/>
            </w:tabs>
            <w:rPr>
              <w:noProof/>
              <w:kern w:val="2"/>
              <w:sz w:val="24"/>
              <w:szCs w:val="24"/>
              <w:lang w:eastAsia="en-GB"/>
              <w14:ligatures w14:val="standardContextual"/>
            </w:rPr>
          </w:pPr>
          <w:hyperlink w:anchor="_Toc216093593" w:history="1">
            <w:r w:rsidRPr="002C610C">
              <w:rPr>
                <w:rStyle w:val="Hyperlink"/>
                <w:rFonts w:ascii="Times" w:hAnsi="Times" w:cs="Times"/>
                <w:b/>
                <w:bCs/>
                <w:noProof/>
              </w:rPr>
              <w:t>4.4.4 Phase 2: Explanation</w:t>
            </w:r>
            <w:r>
              <w:rPr>
                <w:noProof/>
                <w:webHidden/>
              </w:rPr>
              <w:tab/>
            </w:r>
            <w:r>
              <w:rPr>
                <w:noProof/>
                <w:webHidden/>
              </w:rPr>
              <w:fldChar w:fldCharType="begin"/>
            </w:r>
            <w:r>
              <w:rPr>
                <w:noProof/>
                <w:webHidden/>
              </w:rPr>
              <w:instrText xml:space="preserve"> PAGEREF _Toc216093593 \h </w:instrText>
            </w:r>
            <w:r>
              <w:rPr>
                <w:noProof/>
                <w:webHidden/>
              </w:rPr>
            </w:r>
            <w:r>
              <w:rPr>
                <w:noProof/>
                <w:webHidden/>
              </w:rPr>
              <w:fldChar w:fldCharType="separate"/>
            </w:r>
            <w:r w:rsidR="00246C40">
              <w:rPr>
                <w:noProof/>
                <w:webHidden/>
              </w:rPr>
              <w:t>159</w:t>
            </w:r>
            <w:r>
              <w:rPr>
                <w:noProof/>
                <w:webHidden/>
              </w:rPr>
              <w:fldChar w:fldCharType="end"/>
            </w:r>
          </w:hyperlink>
        </w:p>
        <w:p w14:paraId="417BBF58" w14:textId="05576359" w:rsidR="00041E29" w:rsidRDefault="00041E29">
          <w:pPr>
            <w:pStyle w:val="TOC2"/>
            <w:tabs>
              <w:tab w:val="right" w:leader="dot" w:pos="9016"/>
            </w:tabs>
            <w:rPr>
              <w:noProof/>
              <w:kern w:val="2"/>
              <w:sz w:val="24"/>
              <w:szCs w:val="24"/>
              <w:lang w:eastAsia="en-GB"/>
              <w14:ligatures w14:val="standardContextual"/>
            </w:rPr>
          </w:pPr>
          <w:hyperlink w:anchor="_Toc216093594" w:history="1">
            <w:r w:rsidRPr="002C610C">
              <w:rPr>
                <w:rStyle w:val="Hyperlink"/>
                <w:rFonts w:ascii="Times" w:hAnsi="Times" w:cs="Times"/>
                <w:b/>
                <w:bCs/>
                <w:noProof/>
              </w:rPr>
              <w:t>4.5. Justifying the selection of GQR and acknowledging its disadvantages</w:t>
            </w:r>
            <w:r>
              <w:rPr>
                <w:noProof/>
                <w:webHidden/>
              </w:rPr>
              <w:tab/>
            </w:r>
            <w:r>
              <w:rPr>
                <w:noProof/>
                <w:webHidden/>
              </w:rPr>
              <w:fldChar w:fldCharType="begin"/>
            </w:r>
            <w:r>
              <w:rPr>
                <w:noProof/>
                <w:webHidden/>
              </w:rPr>
              <w:instrText xml:space="preserve"> PAGEREF _Toc216093594 \h </w:instrText>
            </w:r>
            <w:r>
              <w:rPr>
                <w:noProof/>
                <w:webHidden/>
              </w:rPr>
            </w:r>
            <w:r>
              <w:rPr>
                <w:noProof/>
                <w:webHidden/>
              </w:rPr>
              <w:fldChar w:fldCharType="separate"/>
            </w:r>
            <w:r w:rsidR="00246C40">
              <w:rPr>
                <w:noProof/>
                <w:webHidden/>
              </w:rPr>
              <w:t>166</w:t>
            </w:r>
            <w:r>
              <w:rPr>
                <w:noProof/>
                <w:webHidden/>
              </w:rPr>
              <w:fldChar w:fldCharType="end"/>
            </w:r>
          </w:hyperlink>
        </w:p>
        <w:p w14:paraId="43687367" w14:textId="627744B5" w:rsidR="00041E29" w:rsidRDefault="00041E29">
          <w:pPr>
            <w:pStyle w:val="TOC2"/>
            <w:tabs>
              <w:tab w:val="right" w:leader="dot" w:pos="9016"/>
            </w:tabs>
            <w:rPr>
              <w:noProof/>
              <w:kern w:val="2"/>
              <w:sz w:val="24"/>
              <w:szCs w:val="24"/>
              <w:lang w:eastAsia="en-GB"/>
              <w14:ligatures w14:val="standardContextual"/>
            </w:rPr>
          </w:pPr>
          <w:hyperlink w:anchor="_Toc216093595" w:history="1">
            <w:r w:rsidRPr="002C610C">
              <w:rPr>
                <w:rStyle w:val="Hyperlink"/>
                <w:rFonts w:ascii="Times" w:hAnsi="Times" w:cs="Times"/>
                <w:b/>
                <w:bCs/>
                <w:noProof/>
              </w:rPr>
              <w:t>4.6. Research Design: Recruitment, sampling and data collection</w:t>
            </w:r>
            <w:r>
              <w:rPr>
                <w:noProof/>
                <w:webHidden/>
              </w:rPr>
              <w:tab/>
            </w:r>
            <w:r>
              <w:rPr>
                <w:noProof/>
                <w:webHidden/>
              </w:rPr>
              <w:fldChar w:fldCharType="begin"/>
            </w:r>
            <w:r>
              <w:rPr>
                <w:noProof/>
                <w:webHidden/>
              </w:rPr>
              <w:instrText xml:space="preserve"> PAGEREF _Toc216093595 \h </w:instrText>
            </w:r>
            <w:r>
              <w:rPr>
                <w:noProof/>
                <w:webHidden/>
              </w:rPr>
            </w:r>
            <w:r>
              <w:rPr>
                <w:noProof/>
                <w:webHidden/>
              </w:rPr>
              <w:fldChar w:fldCharType="separate"/>
            </w:r>
            <w:r w:rsidR="00246C40">
              <w:rPr>
                <w:noProof/>
                <w:webHidden/>
              </w:rPr>
              <w:t>169</w:t>
            </w:r>
            <w:r>
              <w:rPr>
                <w:noProof/>
                <w:webHidden/>
              </w:rPr>
              <w:fldChar w:fldCharType="end"/>
            </w:r>
          </w:hyperlink>
        </w:p>
        <w:p w14:paraId="1920077E" w14:textId="033D71F3" w:rsidR="00041E29" w:rsidRDefault="00041E29">
          <w:pPr>
            <w:pStyle w:val="TOC3"/>
            <w:tabs>
              <w:tab w:val="right" w:leader="dot" w:pos="9016"/>
            </w:tabs>
            <w:rPr>
              <w:noProof/>
              <w:kern w:val="2"/>
              <w:sz w:val="24"/>
              <w:szCs w:val="24"/>
              <w:lang w:eastAsia="en-GB"/>
              <w14:ligatures w14:val="standardContextual"/>
            </w:rPr>
          </w:pPr>
          <w:hyperlink w:anchor="_Toc216093596" w:history="1">
            <w:r w:rsidRPr="002C610C">
              <w:rPr>
                <w:rStyle w:val="Hyperlink"/>
                <w:rFonts w:ascii="Times" w:hAnsi="Times" w:cs="Times"/>
                <w:b/>
                <w:bCs/>
                <w:noProof/>
              </w:rPr>
              <w:t>4.6.1. Participant recruitment</w:t>
            </w:r>
            <w:r>
              <w:rPr>
                <w:noProof/>
                <w:webHidden/>
              </w:rPr>
              <w:tab/>
            </w:r>
            <w:r>
              <w:rPr>
                <w:noProof/>
                <w:webHidden/>
              </w:rPr>
              <w:fldChar w:fldCharType="begin"/>
            </w:r>
            <w:r>
              <w:rPr>
                <w:noProof/>
                <w:webHidden/>
              </w:rPr>
              <w:instrText xml:space="preserve"> PAGEREF _Toc216093596 \h </w:instrText>
            </w:r>
            <w:r>
              <w:rPr>
                <w:noProof/>
                <w:webHidden/>
              </w:rPr>
            </w:r>
            <w:r>
              <w:rPr>
                <w:noProof/>
                <w:webHidden/>
              </w:rPr>
              <w:fldChar w:fldCharType="separate"/>
            </w:r>
            <w:r w:rsidR="00246C40">
              <w:rPr>
                <w:noProof/>
                <w:webHidden/>
              </w:rPr>
              <w:t>174</w:t>
            </w:r>
            <w:r>
              <w:rPr>
                <w:noProof/>
                <w:webHidden/>
              </w:rPr>
              <w:fldChar w:fldCharType="end"/>
            </w:r>
          </w:hyperlink>
        </w:p>
        <w:p w14:paraId="7CCC34C7" w14:textId="7F97C1A7" w:rsidR="00041E29" w:rsidRDefault="00041E29">
          <w:pPr>
            <w:pStyle w:val="TOC3"/>
            <w:tabs>
              <w:tab w:val="right" w:leader="dot" w:pos="9016"/>
            </w:tabs>
            <w:rPr>
              <w:noProof/>
              <w:kern w:val="2"/>
              <w:sz w:val="24"/>
              <w:szCs w:val="24"/>
              <w:lang w:eastAsia="en-GB"/>
              <w14:ligatures w14:val="standardContextual"/>
            </w:rPr>
          </w:pPr>
          <w:hyperlink w:anchor="_Toc216093597" w:history="1">
            <w:r w:rsidRPr="002C610C">
              <w:rPr>
                <w:rStyle w:val="Hyperlink"/>
                <w:rFonts w:ascii="Times" w:hAnsi="Times" w:cs="Times"/>
                <w:b/>
                <w:bCs/>
                <w:noProof/>
              </w:rPr>
              <w:t>4.6.2. Interviews: Primary form of data collection</w:t>
            </w:r>
            <w:r>
              <w:rPr>
                <w:noProof/>
                <w:webHidden/>
              </w:rPr>
              <w:tab/>
            </w:r>
            <w:r>
              <w:rPr>
                <w:noProof/>
                <w:webHidden/>
              </w:rPr>
              <w:fldChar w:fldCharType="begin"/>
            </w:r>
            <w:r>
              <w:rPr>
                <w:noProof/>
                <w:webHidden/>
              </w:rPr>
              <w:instrText xml:space="preserve"> PAGEREF _Toc216093597 \h </w:instrText>
            </w:r>
            <w:r>
              <w:rPr>
                <w:noProof/>
                <w:webHidden/>
              </w:rPr>
            </w:r>
            <w:r>
              <w:rPr>
                <w:noProof/>
                <w:webHidden/>
              </w:rPr>
              <w:fldChar w:fldCharType="separate"/>
            </w:r>
            <w:r w:rsidR="00246C40">
              <w:rPr>
                <w:noProof/>
                <w:webHidden/>
              </w:rPr>
              <w:t>175</w:t>
            </w:r>
            <w:r>
              <w:rPr>
                <w:noProof/>
                <w:webHidden/>
              </w:rPr>
              <w:fldChar w:fldCharType="end"/>
            </w:r>
          </w:hyperlink>
        </w:p>
        <w:p w14:paraId="4111A57D" w14:textId="50FC50FC" w:rsidR="00041E29" w:rsidRDefault="00041E29">
          <w:pPr>
            <w:pStyle w:val="TOC3"/>
            <w:tabs>
              <w:tab w:val="right" w:leader="dot" w:pos="9016"/>
            </w:tabs>
            <w:rPr>
              <w:noProof/>
              <w:kern w:val="2"/>
              <w:sz w:val="24"/>
              <w:szCs w:val="24"/>
              <w:lang w:eastAsia="en-GB"/>
              <w14:ligatures w14:val="standardContextual"/>
            </w:rPr>
          </w:pPr>
          <w:hyperlink w:anchor="_Toc216093598" w:history="1">
            <w:r w:rsidRPr="002C610C">
              <w:rPr>
                <w:rStyle w:val="Hyperlink"/>
                <w:rFonts w:ascii="Times" w:hAnsi="Times" w:cs="Times"/>
                <w:b/>
                <w:bCs/>
                <w:noProof/>
              </w:rPr>
              <w:t>4.6.3. Focus groups: Supplementary form of data collection</w:t>
            </w:r>
            <w:r>
              <w:rPr>
                <w:noProof/>
                <w:webHidden/>
              </w:rPr>
              <w:tab/>
            </w:r>
            <w:r>
              <w:rPr>
                <w:noProof/>
                <w:webHidden/>
              </w:rPr>
              <w:fldChar w:fldCharType="begin"/>
            </w:r>
            <w:r>
              <w:rPr>
                <w:noProof/>
                <w:webHidden/>
              </w:rPr>
              <w:instrText xml:space="preserve"> PAGEREF _Toc216093598 \h </w:instrText>
            </w:r>
            <w:r>
              <w:rPr>
                <w:noProof/>
                <w:webHidden/>
              </w:rPr>
            </w:r>
            <w:r>
              <w:rPr>
                <w:noProof/>
                <w:webHidden/>
              </w:rPr>
              <w:fldChar w:fldCharType="separate"/>
            </w:r>
            <w:r w:rsidR="00246C40">
              <w:rPr>
                <w:noProof/>
                <w:webHidden/>
              </w:rPr>
              <w:t>178</w:t>
            </w:r>
            <w:r>
              <w:rPr>
                <w:noProof/>
                <w:webHidden/>
              </w:rPr>
              <w:fldChar w:fldCharType="end"/>
            </w:r>
          </w:hyperlink>
        </w:p>
        <w:p w14:paraId="5D06752A" w14:textId="0F8CA2E5" w:rsidR="00041E29" w:rsidRDefault="00041E29">
          <w:pPr>
            <w:pStyle w:val="TOC3"/>
            <w:tabs>
              <w:tab w:val="right" w:leader="dot" w:pos="9016"/>
            </w:tabs>
            <w:rPr>
              <w:noProof/>
              <w:kern w:val="2"/>
              <w:sz w:val="24"/>
              <w:szCs w:val="24"/>
              <w:lang w:eastAsia="en-GB"/>
              <w14:ligatures w14:val="standardContextual"/>
            </w:rPr>
          </w:pPr>
          <w:hyperlink w:anchor="_Toc216093599" w:history="1">
            <w:r w:rsidRPr="002C610C">
              <w:rPr>
                <w:rStyle w:val="Hyperlink"/>
                <w:rFonts w:ascii="Times" w:hAnsi="Times" w:cs="Times"/>
                <w:b/>
                <w:bCs/>
                <w:noProof/>
              </w:rPr>
              <w:t>4.6.4. Preparing data for analysis (transcription)</w:t>
            </w:r>
            <w:r>
              <w:rPr>
                <w:noProof/>
                <w:webHidden/>
              </w:rPr>
              <w:tab/>
            </w:r>
            <w:r>
              <w:rPr>
                <w:noProof/>
                <w:webHidden/>
              </w:rPr>
              <w:fldChar w:fldCharType="begin"/>
            </w:r>
            <w:r>
              <w:rPr>
                <w:noProof/>
                <w:webHidden/>
              </w:rPr>
              <w:instrText xml:space="preserve"> PAGEREF _Toc216093599 \h </w:instrText>
            </w:r>
            <w:r>
              <w:rPr>
                <w:noProof/>
                <w:webHidden/>
              </w:rPr>
            </w:r>
            <w:r>
              <w:rPr>
                <w:noProof/>
                <w:webHidden/>
              </w:rPr>
              <w:fldChar w:fldCharType="separate"/>
            </w:r>
            <w:r w:rsidR="00246C40">
              <w:rPr>
                <w:noProof/>
                <w:webHidden/>
              </w:rPr>
              <w:t>178</w:t>
            </w:r>
            <w:r>
              <w:rPr>
                <w:noProof/>
                <w:webHidden/>
              </w:rPr>
              <w:fldChar w:fldCharType="end"/>
            </w:r>
          </w:hyperlink>
        </w:p>
        <w:p w14:paraId="5BC9B468" w14:textId="5E76052B" w:rsidR="00041E29" w:rsidRDefault="00041E29">
          <w:pPr>
            <w:pStyle w:val="TOC3"/>
            <w:tabs>
              <w:tab w:val="right" w:leader="dot" w:pos="9016"/>
            </w:tabs>
            <w:rPr>
              <w:noProof/>
              <w:kern w:val="2"/>
              <w:sz w:val="24"/>
              <w:szCs w:val="24"/>
              <w:lang w:eastAsia="en-GB"/>
              <w14:ligatures w14:val="standardContextual"/>
            </w:rPr>
          </w:pPr>
          <w:hyperlink w:anchor="_Toc216093600" w:history="1">
            <w:r w:rsidRPr="002C610C">
              <w:rPr>
                <w:rStyle w:val="Hyperlink"/>
                <w:rFonts w:ascii="Times" w:hAnsi="Times" w:cs="Times"/>
                <w:b/>
                <w:bCs/>
                <w:noProof/>
              </w:rPr>
              <w:t>4.6.5. How the GQR approach enables the project’s research questions and aims to be addressed</w:t>
            </w:r>
            <w:r>
              <w:rPr>
                <w:noProof/>
                <w:webHidden/>
              </w:rPr>
              <w:tab/>
            </w:r>
            <w:r>
              <w:rPr>
                <w:noProof/>
                <w:webHidden/>
              </w:rPr>
              <w:fldChar w:fldCharType="begin"/>
            </w:r>
            <w:r>
              <w:rPr>
                <w:noProof/>
                <w:webHidden/>
              </w:rPr>
              <w:instrText xml:space="preserve"> PAGEREF _Toc216093600 \h </w:instrText>
            </w:r>
            <w:r>
              <w:rPr>
                <w:noProof/>
                <w:webHidden/>
              </w:rPr>
            </w:r>
            <w:r>
              <w:rPr>
                <w:noProof/>
                <w:webHidden/>
              </w:rPr>
              <w:fldChar w:fldCharType="separate"/>
            </w:r>
            <w:r w:rsidR="00246C40">
              <w:rPr>
                <w:noProof/>
                <w:webHidden/>
              </w:rPr>
              <w:t>179</w:t>
            </w:r>
            <w:r>
              <w:rPr>
                <w:noProof/>
                <w:webHidden/>
              </w:rPr>
              <w:fldChar w:fldCharType="end"/>
            </w:r>
          </w:hyperlink>
        </w:p>
        <w:p w14:paraId="641AE60D" w14:textId="589A4A23" w:rsidR="00041E29" w:rsidRDefault="00041E29">
          <w:pPr>
            <w:pStyle w:val="TOC2"/>
            <w:tabs>
              <w:tab w:val="right" w:leader="dot" w:pos="9016"/>
            </w:tabs>
            <w:rPr>
              <w:noProof/>
              <w:kern w:val="2"/>
              <w:sz w:val="24"/>
              <w:szCs w:val="24"/>
              <w:lang w:eastAsia="en-GB"/>
              <w14:ligatures w14:val="standardContextual"/>
            </w:rPr>
          </w:pPr>
          <w:hyperlink w:anchor="_Toc216093601" w:history="1">
            <w:r w:rsidRPr="002C610C">
              <w:rPr>
                <w:rStyle w:val="Hyperlink"/>
                <w:rFonts w:ascii="Times" w:hAnsi="Times" w:cs="Times"/>
                <w:b/>
                <w:bCs/>
                <w:noProof/>
              </w:rPr>
              <w:t>4.7. Ethical approval and data management</w:t>
            </w:r>
            <w:r>
              <w:rPr>
                <w:noProof/>
                <w:webHidden/>
              </w:rPr>
              <w:tab/>
            </w:r>
            <w:r>
              <w:rPr>
                <w:noProof/>
                <w:webHidden/>
              </w:rPr>
              <w:fldChar w:fldCharType="begin"/>
            </w:r>
            <w:r>
              <w:rPr>
                <w:noProof/>
                <w:webHidden/>
              </w:rPr>
              <w:instrText xml:space="preserve"> PAGEREF _Toc216093601 \h </w:instrText>
            </w:r>
            <w:r>
              <w:rPr>
                <w:noProof/>
                <w:webHidden/>
              </w:rPr>
            </w:r>
            <w:r>
              <w:rPr>
                <w:noProof/>
                <w:webHidden/>
              </w:rPr>
              <w:fldChar w:fldCharType="separate"/>
            </w:r>
            <w:r w:rsidR="00246C40">
              <w:rPr>
                <w:noProof/>
                <w:webHidden/>
              </w:rPr>
              <w:t>181</w:t>
            </w:r>
            <w:r>
              <w:rPr>
                <w:noProof/>
                <w:webHidden/>
              </w:rPr>
              <w:fldChar w:fldCharType="end"/>
            </w:r>
          </w:hyperlink>
        </w:p>
        <w:p w14:paraId="76F86C9E" w14:textId="526C4FD7" w:rsidR="00041E29" w:rsidRDefault="00041E29">
          <w:pPr>
            <w:pStyle w:val="TOC1"/>
            <w:tabs>
              <w:tab w:val="right" w:leader="dot" w:pos="9016"/>
            </w:tabs>
            <w:rPr>
              <w:noProof/>
              <w:kern w:val="2"/>
              <w:sz w:val="24"/>
              <w:szCs w:val="24"/>
              <w:lang w:eastAsia="en-GB"/>
              <w14:ligatures w14:val="standardContextual"/>
            </w:rPr>
          </w:pPr>
          <w:hyperlink w:anchor="_Toc216093602" w:history="1">
            <w:r w:rsidRPr="002C610C">
              <w:rPr>
                <w:rStyle w:val="Hyperlink"/>
                <w:rFonts w:ascii="Times" w:hAnsi="Times" w:cs="Times"/>
                <w:b/>
                <w:bCs/>
                <w:noProof/>
              </w:rPr>
              <w:t>Chapter V: Study Sites</w:t>
            </w:r>
            <w:r>
              <w:rPr>
                <w:noProof/>
                <w:webHidden/>
              </w:rPr>
              <w:tab/>
            </w:r>
            <w:r>
              <w:rPr>
                <w:noProof/>
                <w:webHidden/>
              </w:rPr>
              <w:fldChar w:fldCharType="begin"/>
            </w:r>
            <w:r>
              <w:rPr>
                <w:noProof/>
                <w:webHidden/>
              </w:rPr>
              <w:instrText xml:space="preserve"> PAGEREF _Toc216093602 \h </w:instrText>
            </w:r>
            <w:r>
              <w:rPr>
                <w:noProof/>
                <w:webHidden/>
              </w:rPr>
            </w:r>
            <w:r>
              <w:rPr>
                <w:noProof/>
                <w:webHidden/>
              </w:rPr>
              <w:fldChar w:fldCharType="separate"/>
            </w:r>
            <w:r w:rsidR="00246C40">
              <w:rPr>
                <w:noProof/>
                <w:webHidden/>
              </w:rPr>
              <w:t>182</w:t>
            </w:r>
            <w:r>
              <w:rPr>
                <w:noProof/>
                <w:webHidden/>
              </w:rPr>
              <w:fldChar w:fldCharType="end"/>
            </w:r>
          </w:hyperlink>
        </w:p>
        <w:p w14:paraId="336BD8D1" w14:textId="4AAF7B5C" w:rsidR="00041E29" w:rsidRDefault="00041E29">
          <w:pPr>
            <w:pStyle w:val="TOC2"/>
            <w:tabs>
              <w:tab w:val="right" w:leader="dot" w:pos="9016"/>
            </w:tabs>
            <w:rPr>
              <w:noProof/>
              <w:kern w:val="2"/>
              <w:sz w:val="24"/>
              <w:szCs w:val="24"/>
              <w:lang w:eastAsia="en-GB"/>
              <w14:ligatures w14:val="standardContextual"/>
            </w:rPr>
          </w:pPr>
          <w:hyperlink w:anchor="_Toc216093603" w:history="1">
            <w:r w:rsidRPr="002C610C">
              <w:rPr>
                <w:rStyle w:val="Hyperlink"/>
                <w:rFonts w:ascii="Times" w:hAnsi="Times" w:cs="Times"/>
                <w:b/>
                <w:bCs/>
                <w:noProof/>
              </w:rPr>
              <w:t>5.1. The Huskar Pit Disaster and its memorials</w:t>
            </w:r>
            <w:r>
              <w:rPr>
                <w:noProof/>
                <w:webHidden/>
              </w:rPr>
              <w:tab/>
            </w:r>
            <w:r>
              <w:rPr>
                <w:noProof/>
                <w:webHidden/>
              </w:rPr>
              <w:fldChar w:fldCharType="begin"/>
            </w:r>
            <w:r>
              <w:rPr>
                <w:noProof/>
                <w:webHidden/>
              </w:rPr>
              <w:instrText xml:space="preserve"> PAGEREF _Toc216093603 \h </w:instrText>
            </w:r>
            <w:r>
              <w:rPr>
                <w:noProof/>
                <w:webHidden/>
              </w:rPr>
            </w:r>
            <w:r>
              <w:rPr>
                <w:noProof/>
                <w:webHidden/>
              </w:rPr>
              <w:fldChar w:fldCharType="separate"/>
            </w:r>
            <w:r w:rsidR="00246C40">
              <w:rPr>
                <w:noProof/>
                <w:webHidden/>
              </w:rPr>
              <w:t>182</w:t>
            </w:r>
            <w:r>
              <w:rPr>
                <w:noProof/>
                <w:webHidden/>
              </w:rPr>
              <w:fldChar w:fldCharType="end"/>
            </w:r>
          </w:hyperlink>
        </w:p>
        <w:p w14:paraId="4B69A7A9" w14:textId="5F899AA1" w:rsidR="00041E29" w:rsidRDefault="00041E29">
          <w:pPr>
            <w:pStyle w:val="TOC2"/>
            <w:tabs>
              <w:tab w:val="right" w:leader="dot" w:pos="9016"/>
            </w:tabs>
            <w:rPr>
              <w:noProof/>
              <w:kern w:val="2"/>
              <w:sz w:val="24"/>
              <w:szCs w:val="24"/>
              <w:lang w:eastAsia="en-GB"/>
              <w14:ligatures w14:val="standardContextual"/>
            </w:rPr>
          </w:pPr>
          <w:hyperlink w:anchor="_Toc216093604" w:history="1">
            <w:r w:rsidRPr="002C610C">
              <w:rPr>
                <w:rStyle w:val="Hyperlink"/>
                <w:rFonts w:ascii="Times" w:hAnsi="Times" w:cs="Times"/>
                <w:b/>
                <w:bCs/>
                <w:noProof/>
              </w:rPr>
              <w:t>5.2. The Oaks Disaster and its memorials</w:t>
            </w:r>
            <w:r>
              <w:rPr>
                <w:noProof/>
                <w:webHidden/>
              </w:rPr>
              <w:tab/>
            </w:r>
            <w:r>
              <w:rPr>
                <w:noProof/>
                <w:webHidden/>
              </w:rPr>
              <w:fldChar w:fldCharType="begin"/>
            </w:r>
            <w:r>
              <w:rPr>
                <w:noProof/>
                <w:webHidden/>
              </w:rPr>
              <w:instrText xml:space="preserve"> PAGEREF _Toc216093604 \h </w:instrText>
            </w:r>
            <w:r>
              <w:rPr>
                <w:noProof/>
                <w:webHidden/>
              </w:rPr>
            </w:r>
            <w:r>
              <w:rPr>
                <w:noProof/>
                <w:webHidden/>
              </w:rPr>
              <w:fldChar w:fldCharType="separate"/>
            </w:r>
            <w:r w:rsidR="00246C40">
              <w:rPr>
                <w:noProof/>
                <w:webHidden/>
              </w:rPr>
              <w:t>186</w:t>
            </w:r>
            <w:r>
              <w:rPr>
                <w:noProof/>
                <w:webHidden/>
              </w:rPr>
              <w:fldChar w:fldCharType="end"/>
            </w:r>
          </w:hyperlink>
        </w:p>
        <w:p w14:paraId="2F51E127" w14:textId="7773C0C0" w:rsidR="00041E29" w:rsidRDefault="00041E29">
          <w:pPr>
            <w:pStyle w:val="TOC2"/>
            <w:tabs>
              <w:tab w:val="right" w:leader="dot" w:pos="9016"/>
            </w:tabs>
            <w:rPr>
              <w:noProof/>
              <w:kern w:val="2"/>
              <w:sz w:val="24"/>
              <w:szCs w:val="24"/>
              <w:lang w:eastAsia="en-GB"/>
              <w14:ligatures w14:val="standardContextual"/>
            </w:rPr>
          </w:pPr>
          <w:hyperlink w:anchor="_Toc216093605" w:history="1">
            <w:r w:rsidRPr="002C610C">
              <w:rPr>
                <w:rStyle w:val="Hyperlink"/>
                <w:rFonts w:ascii="Times" w:hAnsi="Times" w:cs="Times"/>
                <w:b/>
                <w:bCs/>
                <w:noProof/>
              </w:rPr>
              <w:t>5.3. War memorial selection</w:t>
            </w:r>
            <w:r>
              <w:rPr>
                <w:noProof/>
                <w:webHidden/>
              </w:rPr>
              <w:tab/>
            </w:r>
            <w:r>
              <w:rPr>
                <w:noProof/>
                <w:webHidden/>
              </w:rPr>
              <w:fldChar w:fldCharType="begin"/>
            </w:r>
            <w:r>
              <w:rPr>
                <w:noProof/>
                <w:webHidden/>
              </w:rPr>
              <w:instrText xml:space="preserve"> PAGEREF _Toc216093605 \h </w:instrText>
            </w:r>
            <w:r>
              <w:rPr>
                <w:noProof/>
                <w:webHidden/>
              </w:rPr>
            </w:r>
            <w:r>
              <w:rPr>
                <w:noProof/>
                <w:webHidden/>
              </w:rPr>
              <w:fldChar w:fldCharType="separate"/>
            </w:r>
            <w:r w:rsidR="00246C40">
              <w:rPr>
                <w:noProof/>
                <w:webHidden/>
              </w:rPr>
              <w:t>191</w:t>
            </w:r>
            <w:r>
              <w:rPr>
                <w:noProof/>
                <w:webHidden/>
              </w:rPr>
              <w:fldChar w:fldCharType="end"/>
            </w:r>
          </w:hyperlink>
        </w:p>
        <w:p w14:paraId="73375813" w14:textId="28AE50E0" w:rsidR="00041E29" w:rsidRDefault="00041E29">
          <w:pPr>
            <w:pStyle w:val="TOC1"/>
            <w:tabs>
              <w:tab w:val="right" w:leader="dot" w:pos="9016"/>
            </w:tabs>
            <w:rPr>
              <w:noProof/>
              <w:kern w:val="2"/>
              <w:sz w:val="24"/>
              <w:szCs w:val="24"/>
              <w:lang w:eastAsia="en-GB"/>
              <w14:ligatures w14:val="standardContextual"/>
            </w:rPr>
          </w:pPr>
          <w:hyperlink w:anchor="_Toc216093606" w:history="1">
            <w:r w:rsidRPr="002C610C">
              <w:rPr>
                <w:rStyle w:val="Hyperlink"/>
                <w:rFonts w:ascii="Times" w:hAnsi="Times" w:cs="Times"/>
                <w:b/>
                <w:bCs/>
                <w:noProof/>
              </w:rPr>
              <w:t>Chapter VI: Findings</w:t>
            </w:r>
            <w:r>
              <w:rPr>
                <w:noProof/>
                <w:webHidden/>
              </w:rPr>
              <w:tab/>
            </w:r>
            <w:r>
              <w:rPr>
                <w:noProof/>
                <w:webHidden/>
              </w:rPr>
              <w:fldChar w:fldCharType="begin"/>
            </w:r>
            <w:r>
              <w:rPr>
                <w:noProof/>
                <w:webHidden/>
              </w:rPr>
              <w:instrText xml:space="preserve"> PAGEREF _Toc216093606 \h </w:instrText>
            </w:r>
            <w:r>
              <w:rPr>
                <w:noProof/>
                <w:webHidden/>
              </w:rPr>
            </w:r>
            <w:r>
              <w:rPr>
                <w:noProof/>
                <w:webHidden/>
              </w:rPr>
              <w:fldChar w:fldCharType="separate"/>
            </w:r>
            <w:r w:rsidR="00246C40">
              <w:rPr>
                <w:noProof/>
                <w:webHidden/>
              </w:rPr>
              <w:t>201</w:t>
            </w:r>
            <w:r>
              <w:rPr>
                <w:noProof/>
                <w:webHidden/>
              </w:rPr>
              <w:fldChar w:fldCharType="end"/>
            </w:r>
          </w:hyperlink>
        </w:p>
        <w:p w14:paraId="2D3AD8F9" w14:textId="2ECF7507" w:rsidR="00041E29" w:rsidRDefault="00041E29">
          <w:pPr>
            <w:pStyle w:val="TOC2"/>
            <w:tabs>
              <w:tab w:val="right" w:leader="dot" w:pos="9016"/>
            </w:tabs>
            <w:rPr>
              <w:noProof/>
              <w:kern w:val="2"/>
              <w:sz w:val="24"/>
              <w:szCs w:val="24"/>
              <w:lang w:eastAsia="en-GB"/>
              <w14:ligatures w14:val="standardContextual"/>
            </w:rPr>
          </w:pPr>
          <w:hyperlink w:anchor="_Toc216093607" w:history="1">
            <w:r w:rsidRPr="002C610C">
              <w:rPr>
                <w:rStyle w:val="Hyperlink"/>
                <w:rFonts w:ascii="Times" w:hAnsi="Times" w:cs="Times"/>
                <w:b/>
                <w:bCs/>
                <w:noProof/>
              </w:rPr>
              <w:t>6.1. Theme 1: Shared Conceptualisations of memorials</w:t>
            </w:r>
            <w:r>
              <w:rPr>
                <w:noProof/>
                <w:webHidden/>
              </w:rPr>
              <w:tab/>
            </w:r>
            <w:r>
              <w:rPr>
                <w:noProof/>
                <w:webHidden/>
              </w:rPr>
              <w:fldChar w:fldCharType="begin"/>
            </w:r>
            <w:r>
              <w:rPr>
                <w:noProof/>
                <w:webHidden/>
              </w:rPr>
              <w:instrText xml:space="preserve"> PAGEREF _Toc216093607 \h </w:instrText>
            </w:r>
            <w:r>
              <w:rPr>
                <w:noProof/>
                <w:webHidden/>
              </w:rPr>
            </w:r>
            <w:r>
              <w:rPr>
                <w:noProof/>
                <w:webHidden/>
              </w:rPr>
              <w:fldChar w:fldCharType="separate"/>
            </w:r>
            <w:r w:rsidR="00246C40">
              <w:rPr>
                <w:noProof/>
                <w:webHidden/>
              </w:rPr>
              <w:t>201</w:t>
            </w:r>
            <w:r>
              <w:rPr>
                <w:noProof/>
                <w:webHidden/>
              </w:rPr>
              <w:fldChar w:fldCharType="end"/>
            </w:r>
          </w:hyperlink>
        </w:p>
        <w:p w14:paraId="45A29CE7" w14:textId="321A6899" w:rsidR="00041E29" w:rsidRDefault="00041E29">
          <w:pPr>
            <w:pStyle w:val="TOC3"/>
            <w:tabs>
              <w:tab w:val="right" w:leader="dot" w:pos="9016"/>
            </w:tabs>
            <w:rPr>
              <w:noProof/>
              <w:kern w:val="2"/>
              <w:sz w:val="24"/>
              <w:szCs w:val="24"/>
              <w:lang w:eastAsia="en-GB"/>
              <w14:ligatures w14:val="standardContextual"/>
            </w:rPr>
          </w:pPr>
          <w:hyperlink w:anchor="_Toc216093608" w:history="1">
            <w:r w:rsidRPr="002C610C">
              <w:rPr>
                <w:rStyle w:val="Hyperlink"/>
                <w:rFonts w:ascii="Times" w:hAnsi="Times" w:cs="Times"/>
                <w:b/>
                <w:bCs/>
                <w:noProof/>
              </w:rPr>
              <w:t>6.1.1. How Barnsley’s memorials raised awareness of shared conceptions of the past and facilitated participants’ discovery of place-specific features.</w:t>
            </w:r>
            <w:r>
              <w:rPr>
                <w:noProof/>
                <w:webHidden/>
              </w:rPr>
              <w:tab/>
            </w:r>
            <w:r>
              <w:rPr>
                <w:noProof/>
                <w:webHidden/>
              </w:rPr>
              <w:fldChar w:fldCharType="begin"/>
            </w:r>
            <w:r>
              <w:rPr>
                <w:noProof/>
                <w:webHidden/>
              </w:rPr>
              <w:instrText xml:space="preserve"> PAGEREF _Toc216093608 \h </w:instrText>
            </w:r>
            <w:r>
              <w:rPr>
                <w:noProof/>
                <w:webHidden/>
              </w:rPr>
            </w:r>
            <w:r>
              <w:rPr>
                <w:noProof/>
                <w:webHidden/>
              </w:rPr>
              <w:fldChar w:fldCharType="separate"/>
            </w:r>
            <w:r w:rsidR="00246C40">
              <w:rPr>
                <w:noProof/>
                <w:webHidden/>
              </w:rPr>
              <w:t>201</w:t>
            </w:r>
            <w:r>
              <w:rPr>
                <w:noProof/>
                <w:webHidden/>
              </w:rPr>
              <w:fldChar w:fldCharType="end"/>
            </w:r>
          </w:hyperlink>
        </w:p>
        <w:p w14:paraId="0A6A1899" w14:textId="315E341C" w:rsidR="00041E29" w:rsidRDefault="00041E29">
          <w:pPr>
            <w:pStyle w:val="TOC3"/>
            <w:tabs>
              <w:tab w:val="right" w:leader="dot" w:pos="9016"/>
            </w:tabs>
            <w:rPr>
              <w:noProof/>
              <w:kern w:val="2"/>
              <w:sz w:val="24"/>
              <w:szCs w:val="24"/>
              <w:lang w:eastAsia="en-GB"/>
              <w14:ligatures w14:val="standardContextual"/>
            </w:rPr>
          </w:pPr>
          <w:hyperlink w:anchor="_Toc216093609" w:history="1">
            <w:r w:rsidRPr="002C610C">
              <w:rPr>
                <w:rStyle w:val="Hyperlink"/>
                <w:rFonts w:ascii="Times" w:hAnsi="Times" w:cs="Times"/>
                <w:b/>
                <w:bCs/>
                <w:noProof/>
              </w:rPr>
              <w:t>6.1.2. Fighting against the tide: A unique coal mining history that is dissipating from the landscape.</w:t>
            </w:r>
            <w:r>
              <w:rPr>
                <w:noProof/>
                <w:webHidden/>
              </w:rPr>
              <w:tab/>
            </w:r>
            <w:r>
              <w:rPr>
                <w:noProof/>
                <w:webHidden/>
              </w:rPr>
              <w:fldChar w:fldCharType="begin"/>
            </w:r>
            <w:r>
              <w:rPr>
                <w:noProof/>
                <w:webHidden/>
              </w:rPr>
              <w:instrText xml:space="preserve"> PAGEREF _Toc216093609 \h </w:instrText>
            </w:r>
            <w:r>
              <w:rPr>
                <w:noProof/>
                <w:webHidden/>
              </w:rPr>
            </w:r>
            <w:r>
              <w:rPr>
                <w:noProof/>
                <w:webHidden/>
              </w:rPr>
              <w:fldChar w:fldCharType="separate"/>
            </w:r>
            <w:r w:rsidR="00246C40">
              <w:rPr>
                <w:noProof/>
                <w:webHidden/>
              </w:rPr>
              <w:t>205</w:t>
            </w:r>
            <w:r>
              <w:rPr>
                <w:noProof/>
                <w:webHidden/>
              </w:rPr>
              <w:fldChar w:fldCharType="end"/>
            </w:r>
          </w:hyperlink>
        </w:p>
        <w:p w14:paraId="233E4E6C" w14:textId="11DD6639" w:rsidR="00041E29" w:rsidRDefault="00041E29">
          <w:pPr>
            <w:pStyle w:val="TOC2"/>
            <w:tabs>
              <w:tab w:val="right" w:leader="dot" w:pos="9016"/>
            </w:tabs>
            <w:rPr>
              <w:noProof/>
              <w:kern w:val="2"/>
              <w:sz w:val="24"/>
              <w:szCs w:val="24"/>
              <w:lang w:eastAsia="en-GB"/>
              <w14:ligatures w14:val="standardContextual"/>
            </w:rPr>
          </w:pPr>
          <w:hyperlink w:anchor="_Toc216093610" w:history="1">
            <w:r w:rsidRPr="002C610C">
              <w:rPr>
                <w:rStyle w:val="Hyperlink"/>
                <w:rFonts w:ascii="Times" w:hAnsi="Times" w:cs="Times"/>
                <w:b/>
                <w:bCs/>
                <w:noProof/>
              </w:rPr>
              <w:t>6.2. Theme 2: Repeated triggering</w:t>
            </w:r>
            <w:r>
              <w:rPr>
                <w:noProof/>
                <w:webHidden/>
              </w:rPr>
              <w:tab/>
            </w:r>
            <w:r>
              <w:rPr>
                <w:noProof/>
                <w:webHidden/>
              </w:rPr>
              <w:fldChar w:fldCharType="begin"/>
            </w:r>
            <w:r>
              <w:rPr>
                <w:noProof/>
                <w:webHidden/>
              </w:rPr>
              <w:instrText xml:space="preserve"> PAGEREF _Toc216093610 \h </w:instrText>
            </w:r>
            <w:r>
              <w:rPr>
                <w:noProof/>
                <w:webHidden/>
              </w:rPr>
            </w:r>
            <w:r>
              <w:rPr>
                <w:noProof/>
                <w:webHidden/>
              </w:rPr>
              <w:fldChar w:fldCharType="separate"/>
            </w:r>
            <w:r w:rsidR="00246C40">
              <w:rPr>
                <w:noProof/>
                <w:webHidden/>
              </w:rPr>
              <w:t>207</w:t>
            </w:r>
            <w:r>
              <w:rPr>
                <w:noProof/>
                <w:webHidden/>
              </w:rPr>
              <w:fldChar w:fldCharType="end"/>
            </w:r>
          </w:hyperlink>
        </w:p>
        <w:p w14:paraId="2853387D" w14:textId="30F3F849" w:rsidR="00041E29" w:rsidRDefault="00041E29">
          <w:pPr>
            <w:pStyle w:val="TOC3"/>
            <w:tabs>
              <w:tab w:val="right" w:leader="dot" w:pos="9016"/>
            </w:tabs>
            <w:rPr>
              <w:noProof/>
              <w:kern w:val="2"/>
              <w:sz w:val="24"/>
              <w:szCs w:val="24"/>
              <w:lang w:eastAsia="en-GB"/>
              <w14:ligatures w14:val="standardContextual"/>
            </w:rPr>
          </w:pPr>
          <w:hyperlink w:anchor="_Toc216093611" w:history="1">
            <w:r w:rsidRPr="002C610C">
              <w:rPr>
                <w:rStyle w:val="Hyperlink"/>
                <w:rFonts w:ascii="Times" w:hAnsi="Times" w:cs="Times"/>
                <w:b/>
                <w:bCs/>
                <w:noProof/>
              </w:rPr>
              <w:t>6.2.1. Understanding differences in war and coal mining memorialisation by consulting concepts of place and non-place.</w:t>
            </w:r>
            <w:r>
              <w:rPr>
                <w:noProof/>
                <w:webHidden/>
              </w:rPr>
              <w:tab/>
            </w:r>
            <w:r>
              <w:rPr>
                <w:noProof/>
                <w:webHidden/>
              </w:rPr>
              <w:fldChar w:fldCharType="begin"/>
            </w:r>
            <w:r>
              <w:rPr>
                <w:noProof/>
                <w:webHidden/>
              </w:rPr>
              <w:instrText xml:space="preserve"> PAGEREF _Toc216093611 \h </w:instrText>
            </w:r>
            <w:r>
              <w:rPr>
                <w:noProof/>
                <w:webHidden/>
              </w:rPr>
            </w:r>
            <w:r>
              <w:rPr>
                <w:noProof/>
                <w:webHidden/>
              </w:rPr>
              <w:fldChar w:fldCharType="separate"/>
            </w:r>
            <w:r w:rsidR="00246C40">
              <w:rPr>
                <w:noProof/>
                <w:webHidden/>
              </w:rPr>
              <w:t>208</w:t>
            </w:r>
            <w:r>
              <w:rPr>
                <w:noProof/>
                <w:webHidden/>
              </w:rPr>
              <w:fldChar w:fldCharType="end"/>
            </w:r>
          </w:hyperlink>
        </w:p>
        <w:p w14:paraId="1BAAD02E" w14:textId="1088F349" w:rsidR="00041E29" w:rsidRDefault="00041E29">
          <w:pPr>
            <w:pStyle w:val="TOC3"/>
            <w:tabs>
              <w:tab w:val="right" w:leader="dot" w:pos="9016"/>
            </w:tabs>
            <w:rPr>
              <w:noProof/>
              <w:kern w:val="2"/>
              <w:sz w:val="24"/>
              <w:szCs w:val="24"/>
              <w:lang w:eastAsia="en-GB"/>
              <w14:ligatures w14:val="standardContextual"/>
            </w:rPr>
          </w:pPr>
          <w:hyperlink w:anchor="_Toc216093612" w:history="1">
            <w:r w:rsidRPr="002C610C">
              <w:rPr>
                <w:rStyle w:val="Hyperlink"/>
                <w:rFonts w:ascii="Times" w:hAnsi="Times" w:cs="Times"/>
                <w:b/>
                <w:bCs/>
                <w:noProof/>
              </w:rPr>
              <w:t>6.2.2. War memorials: Maintaining triggering ability and relevance across time.</w:t>
            </w:r>
            <w:r>
              <w:rPr>
                <w:noProof/>
                <w:webHidden/>
              </w:rPr>
              <w:tab/>
            </w:r>
            <w:r>
              <w:rPr>
                <w:noProof/>
                <w:webHidden/>
              </w:rPr>
              <w:fldChar w:fldCharType="begin"/>
            </w:r>
            <w:r>
              <w:rPr>
                <w:noProof/>
                <w:webHidden/>
              </w:rPr>
              <w:instrText xml:space="preserve"> PAGEREF _Toc216093612 \h </w:instrText>
            </w:r>
            <w:r>
              <w:rPr>
                <w:noProof/>
                <w:webHidden/>
              </w:rPr>
            </w:r>
            <w:r>
              <w:rPr>
                <w:noProof/>
                <w:webHidden/>
              </w:rPr>
              <w:fldChar w:fldCharType="separate"/>
            </w:r>
            <w:r w:rsidR="00246C40">
              <w:rPr>
                <w:noProof/>
                <w:webHidden/>
              </w:rPr>
              <w:t>211</w:t>
            </w:r>
            <w:r>
              <w:rPr>
                <w:noProof/>
                <w:webHidden/>
              </w:rPr>
              <w:fldChar w:fldCharType="end"/>
            </w:r>
          </w:hyperlink>
        </w:p>
        <w:p w14:paraId="0301341B" w14:textId="5BB1EA3C" w:rsidR="00041E29" w:rsidRDefault="00041E29">
          <w:pPr>
            <w:pStyle w:val="TOC2"/>
            <w:tabs>
              <w:tab w:val="right" w:leader="dot" w:pos="9016"/>
            </w:tabs>
            <w:rPr>
              <w:noProof/>
              <w:kern w:val="2"/>
              <w:sz w:val="24"/>
              <w:szCs w:val="24"/>
              <w:lang w:eastAsia="en-GB"/>
              <w14:ligatures w14:val="standardContextual"/>
            </w:rPr>
          </w:pPr>
          <w:hyperlink w:anchor="_Toc216093613" w:history="1">
            <w:r w:rsidRPr="002C610C">
              <w:rPr>
                <w:rStyle w:val="Hyperlink"/>
                <w:rFonts w:ascii="Times" w:hAnsi="Times" w:cs="Times"/>
                <w:b/>
                <w:bCs/>
                <w:noProof/>
              </w:rPr>
              <w:t>6.3. Theme 3: Direct contact</w:t>
            </w:r>
            <w:r>
              <w:rPr>
                <w:noProof/>
                <w:webHidden/>
              </w:rPr>
              <w:tab/>
            </w:r>
            <w:r>
              <w:rPr>
                <w:noProof/>
                <w:webHidden/>
              </w:rPr>
              <w:fldChar w:fldCharType="begin"/>
            </w:r>
            <w:r>
              <w:rPr>
                <w:noProof/>
                <w:webHidden/>
              </w:rPr>
              <w:instrText xml:space="preserve"> PAGEREF _Toc216093613 \h </w:instrText>
            </w:r>
            <w:r>
              <w:rPr>
                <w:noProof/>
                <w:webHidden/>
              </w:rPr>
            </w:r>
            <w:r>
              <w:rPr>
                <w:noProof/>
                <w:webHidden/>
              </w:rPr>
              <w:fldChar w:fldCharType="separate"/>
            </w:r>
            <w:r w:rsidR="00246C40">
              <w:rPr>
                <w:noProof/>
                <w:webHidden/>
              </w:rPr>
              <w:t>214</w:t>
            </w:r>
            <w:r>
              <w:rPr>
                <w:noProof/>
                <w:webHidden/>
              </w:rPr>
              <w:fldChar w:fldCharType="end"/>
            </w:r>
          </w:hyperlink>
        </w:p>
        <w:p w14:paraId="6038968B" w14:textId="20767C9C" w:rsidR="00041E29" w:rsidRDefault="00041E29">
          <w:pPr>
            <w:pStyle w:val="TOC2"/>
            <w:tabs>
              <w:tab w:val="right" w:leader="dot" w:pos="9016"/>
            </w:tabs>
            <w:rPr>
              <w:noProof/>
              <w:kern w:val="2"/>
              <w:sz w:val="24"/>
              <w:szCs w:val="24"/>
              <w:lang w:eastAsia="en-GB"/>
              <w14:ligatures w14:val="standardContextual"/>
            </w:rPr>
          </w:pPr>
          <w:hyperlink w:anchor="_Toc216093614" w:history="1">
            <w:r w:rsidRPr="002C610C">
              <w:rPr>
                <w:rStyle w:val="Hyperlink"/>
                <w:rFonts w:ascii="Times" w:hAnsi="Times" w:cs="Times"/>
                <w:b/>
                <w:bCs/>
                <w:noProof/>
              </w:rPr>
              <w:t>6.4. Theme 4: Structured Group Memorialisation</w:t>
            </w:r>
            <w:r>
              <w:rPr>
                <w:noProof/>
                <w:webHidden/>
              </w:rPr>
              <w:tab/>
            </w:r>
            <w:r>
              <w:rPr>
                <w:noProof/>
                <w:webHidden/>
              </w:rPr>
              <w:fldChar w:fldCharType="begin"/>
            </w:r>
            <w:r>
              <w:rPr>
                <w:noProof/>
                <w:webHidden/>
              </w:rPr>
              <w:instrText xml:space="preserve"> PAGEREF _Toc216093614 \h </w:instrText>
            </w:r>
            <w:r>
              <w:rPr>
                <w:noProof/>
                <w:webHidden/>
              </w:rPr>
            </w:r>
            <w:r>
              <w:rPr>
                <w:noProof/>
                <w:webHidden/>
              </w:rPr>
              <w:fldChar w:fldCharType="separate"/>
            </w:r>
            <w:r w:rsidR="00246C40">
              <w:rPr>
                <w:noProof/>
                <w:webHidden/>
              </w:rPr>
              <w:t>217</w:t>
            </w:r>
            <w:r>
              <w:rPr>
                <w:noProof/>
                <w:webHidden/>
              </w:rPr>
              <w:fldChar w:fldCharType="end"/>
            </w:r>
          </w:hyperlink>
        </w:p>
        <w:p w14:paraId="75F44F2D" w14:textId="50793848" w:rsidR="00041E29" w:rsidRDefault="00041E29">
          <w:pPr>
            <w:pStyle w:val="TOC3"/>
            <w:tabs>
              <w:tab w:val="right" w:leader="dot" w:pos="9016"/>
            </w:tabs>
            <w:rPr>
              <w:noProof/>
              <w:kern w:val="2"/>
              <w:sz w:val="24"/>
              <w:szCs w:val="24"/>
              <w:lang w:eastAsia="en-GB"/>
              <w14:ligatures w14:val="standardContextual"/>
            </w:rPr>
          </w:pPr>
          <w:hyperlink w:anchor="_Toc216093615" w:history="1">
            <w:r w:rsidRPr="002C610C">
              <w:rPr>
                <w:rStyle w:val="Hyperlink"/>
                <w:rFonts w:ascii="Times" w:hAnsi="Times" w:cs="Times"/>
                <w:b/>
                <w:bCs/>
                <w:noProof/>
              </w:rPr>
              <w:t>6.4.1. A fixture of war related memorials.</w:t>
            </w:r>
            <w:r>
              <w:rPr>
                <w:noProof/>
                <w:webHidden/>
              </w:rPr>
              <w:tab/>
            </w:r>
            <w:r>
              <w:rPr>
                <w:noProof/>
                <w:webHidden/>
              </w:rPr>
              <w:fldChar w:fldCharType="begin"/>
            </w:r>
            <w:r>
              <w:rPr>
                <w:noProof/>
                <w:webHidden/>
              </w:rPr>
              <w:instrText xml:space="preserve"> PAGEREF _Toc216093615 \h </w:instrText>
            </w:r>
            <w:r>
              <w:rPr>
                <w:noProof/>
                <w:webHidden/>
              </w:rPr>
            </w:r>
            <w:r>
              <w:rPr>
                <w:noProof/>
                <w:webHidden/>
              </w:rPr>
              <w:fldChar w:fldCharType="separate"/>
            </w:r>
            <w:r w:rsidR="00246C40">
              <w:rPr>
                <w:noProof/>
                <w:webHidden/>
              </w:rPr>
              <w:t>217</w:t>
            </w:r>
            <w:r>
              <w:rPr>
                <w:noProof/>
                <w:webHidden/>
              </w:rPr>
              <w:fldChar w:fldCharType="end"/>
            </w:r>
          </w:hyperlink>
        </w:p>
        <w:p w14:paraId="388E6BC8" w14:textId="6B213010" w:rsidR="00041E29" w:rsidRDefault="00041E29">
          <w:pPr>
            <w:pStyle w:val="TOC3"/>
            <w:tabs>
              <w:tab w:val="right" w:leader="dot" w:pos="9016"/>
            </w:tabs>
            <w:rPr>
              <w:noProof/>
              <w:kern w:val="2"/>
              <w:sz w:val="24"/>
              <w:szCs w:val="24"/>
              <w:lang w:eastAsia="en-GB"/>
              <w14:ligatures w14:val="standardContextual"/>
            </w:rPr>
          </w:pPr>
          <w:hyperlink w:anchor="_Toc216093616" w:history="1">
            <w:r w:rsidRPr="002C610C">
              <w:rPr>
                <w:rStyle w:val="Hyperlink"/>
                <w:rFonts w:ascii="Times" w:hAnsi="Times" w:cs="Times"/>
                <w:b/>
                <w:bCs/>
                <w:noProof/>
              </w:rPr>
              <w:t>6.4.2. A comforting means of confronting tragedy amongst peers</w:t>
            </w:r>
            <w:r>
              <w:rPr>
                <w:noProof/>
                <w:webHidden/>
              </w:rPr>
              <w:tab/>
            </w:r>
            <w:r>
              <w:rPr>
                <w:noProof/>
                <w:webHidden/>
              </w:rPr>
              <w:fldChar w:fldCharType="begin"/>
            </w:r>
            <w:r>
              <w:rPr>
                <w:noProof/>
                <w:webHidden/>
              </w:rPr>
              <w:instrText xml:space="preserve"> PAGEREF _Toc216093616 \h </w:instrText>
            </w:r>
            <w:r>
              <w:rPr>
                <w:noProof/>
                <w:webHidden/>
              </w:rPr>
            </w:r>
            <w:r>
              <w:rPr>
                <w:noProof/>
                <w:webHidden/>
              </w:rPr>
              <w:fldChar w:fldCharType="separate"/>
            </w:r>
            <w:r w:rsidR="00246C40">
              <w:rPr>
                <w:noProof/>
                <w:webHidden/>
              </w:rPr>
              <w:t>219</w:t>
            </w:r>
            <w:r>
              <w:rPr>
                <w:noProof/>
                <w:webHidden/>
              </w:rPr>
              <w:fldChar w:fldCharType="end"/>
            </w:r>
          </w:hyperlink>
        </w:p>
        <w:p w14:paraId="4AC9AA01" w14:textId="261FEB03" w:rsidR="00041E29" w:rsidRDefault="00041E29">
          <w:pPr>
            <w:pStyle w:val="TOC2"/>
            <w:tabs>
              <w:tab w:val="right" w:leader="dot" w:pos="9016"/>
            </w:tabs>
            <w:rPr>
              <w:noProof/>
              <w:kern w:val="2"/>
              <w:sz w:val="24"/>
              <w:szCs w:val="24"/>
              <w:lang w:eastAsia="en-GB"/>
              <w14:ligatures w14:val="standardContextual"/>
            </w:rPr>
          </w:pPr>
          <w:hyperlink w:anchor="_Toc216093617" w:history="1">
            <w:r w:rsidRPr="002C610C">
              <w:rPr>
                <w:rStyle w:val="Hyperlink"/>
                <w:rFonts w:ascii="Times" w:hAnsi="Times" w:cs="Times"/>
                <w:b/>
                <w:bCs/>
                <w:noProof/>
              </w:rPr>
              <w:t>6.5. Theme 5: Sustained Interest</w:t>
            </w:r>
            <w:r>
              <w:rPr>
                <w:noProof/>
                <w:webHidden/>
              </w:rPr>
              <w:tab/>
            </w:r>
            <w:r>
              <w:rPr>
                <w:noProof/>
                <w:webHidden/>
              </w:rPr>
              <w:fldChar w:fldCharType="begin"/>
            </w:r>
            <w:r>
              <w:rPr>
                <w:noProof/>
                <w:webHidden/>
              </w:rPr>
              <w:instrText xml:space="preserve"> PAGEREF _Toc216093617 \h </w:instrText>
            </w:r>
            <w:r>
              <w:rPr>
                <w:noProof/>
                <w:webHidden/>
              </w:rPr>
            </w:r>
            <w:r>
              <w:rPr>
                <w:noProof/>
                <w:webHidden/>
              </w:rPr>
              <w:fldChar w:fldCharType="separate"/>
            </w:r>
            <w:r w:rsidR="00246C40">
              <w:rPr>
                <w:noProof/>
                <w:webHidden/>
              </w:rPr>
              <w:t>222</w:t>
            </w:r>
            <w:r>
              <w:rPr>
                <w:noProof/>
                <w:webHidden/>
              </w:rPr>
              <w:fldChar w:fldCharType="end"/>
            </w:r>
          </w:hyperlink>
        </w:p>
        <w:p w14:paraId="358BB3BE" w14:textId="3AFE709A" w:rsidR="00041E29" w:rsidRDefault="00041E29">
          <w:pPr>
            <w:pStyle w:val="TOC3"/>
            <w:tabs>
              <w:tab w:val="right" w:leader="dot" w:pos="9016"/>
            </w:tabs>
            <w:rPr>
              <w:noProof/>
              <w:kern w:val="2"/>
              <w:sz w:val="24"/>
              <w:szCs w:val="24"/>
              <w:lang w:eastAsia="en-GB"/>
              <w14:ligatures w14:val="standardContextual"/>
            </w:rPr>
          </w:pPr>
          <w:hyperlink w:anchor="_Toc216093618" w:history="1">
            <w:r w:rsidRPr="002C610C">
              <w:rPr>
                <w:rStyle w:val="Hyperlink"/>
                <w:rFonts w:ascii="Times" w:hAnsi="Times" w:cs="Times"/>
                <w:b/>
                <w:bCs/>
                <w:noProof/>
              </w:rPr>
              <w:t>6.5.1. Resistance to active forgetting</w:t>
            </w:r>
            <w:r>
              <w:rPr>
                <w:noProof/>
                <w:webHidden/>
              </w:rPr>
              <w:tab/>
            </w:r>
            <w:r>
              <w:rPr>
                <w:noProof/>
                <w:webHidden/>
              </w:rPr>
              <w:fldChar w:fldCharType="begin"/>
            </w:r>
            <w:r>
              <w:rPr>
                <w:noProof/>
                <w:webHidden/>
              </w:rPr>
              <w:instrText xml:space="preserve"> PAGEREF _Toc216093618 \h </w:instrText>
            </w:r>
            <w:r>
              <w:rPr>
                <w:noProof/>
                <w:webHidden/>
              </w:rPr>
            </w:r>
            <w:r>
              <w:rPr>
                <w:noProof/>
                <w:webHidden/>
              </w:rPr>
              <w:fldChar w:fldCharType="separate"/>
            </w:r>
            <w:r w:rsidR="00246C40">
              <w:rPr>
                <w:noProof/>
                <w:webHidden/>
              </w:rPr>
              <w:t>222</w:t>
            </w:r>
            <w:r>
              <w:rPr>
                <w:noProof/>
                <w:webHidden/>
              </w:rPr>
              <w:fldChar w:fldCharType="end"/>
            </w:r>
          </w:hyperlink>
        </w:p>
        <w:p w14:paraId="4B7B4F86" w14:textId="05D38598" w:rsidR="00041E29" w:rsidRDefault="00041E29">
          <w:pPr>
            <w:pStyle w:val="TOC3"/>
            <w:tabs>
              <w:tab w:val="right" w:leader="dot" w:pos="9016"/>
            </w:tabs>
            <w:rPr>
              <w:noProof/>
              <w:kern w:val="2"/>
              <w:sz w:val="24"/>
              <w:szCs w:val="24"/>
              <w:lang w:eastAsia="en-GB"/>
              <w14:ligatures w14:val="standardContextual"/>
            </w:rPr>
          </w:pPr>
          <w:hyperlink w:anchor="_Toc216093619" w:history="1">
            <w:r w:rsidRPr="002C610C">
              <w:rPr>
                <w:rStyle w:val="Hyperlink"/>
                <w:rFonts w:ascii="Times" w:hAnsi="Times" w:cs="Times"/>
                <w:b/>
                <w:bCs/>
                <w:noProof/>
              </w:rPr>
              <w:t>6.5.2. Driving the erasure of coal mining identity: Passive forgetting</w:t>
            </w:r>
            <w:r>
              <w:rPr>
                <w:noProof/>
                <w:webHidden/>
              </w:rPr>
              <w:tab/>
            </w:r>
            <w:r>
              <w:rPr>
                <w:noProof/>
                <w:webHidden/>
              </w:rPr>
              <w:fldChar w:fldCharType="begin"/>
            </w:r>
            <w:r>
              <w:rPr>
                <w:noProof/>
                <w:webHidden/>
              </w:rPr>
              <w:instrText xml:space="preserve"> PAGEREF _Toc216093619 \h </w:instrText>
            </w:r>
            <w:r>
              <w:rPr>
                <w:noProof/>
                <w:webHidden/>
              </w:rPr>
            </w:r>
            <w:r>
              <w:rPr>
                <w:noProof/>
                <w:webHidden/>
              </w:rPr>
              <w:fldChar w:fldCharType="separate"/>
            </w:r>
            <w:r w:rsidR="00246C40">
              <w:rPr>
                <w:noProof/>
                <w:webHidden/>
              </w:rPr>
              <w:t>223</w:t>
            </w:r>
            <w:r>
              <w:rPr>
                <w:noProof/>
                <w:webHidden/>
              </w:rPr>
              <w:fldChar w:fldCharType="end"/>
            </w:r>
          </w:hyperlink>
        </w:p>
        <w:p w14:paraId="54A696CE" w14:textId="31AD85DF" w:rsidR="00041E29" w:rsidRDefault="00041E29">
          <w:pPr>
            <w:pStyle w:val="TOC2"/>
            <w:tabs>
              <w:tab w:val="right" w:leader="dot" w:pos="9016"/>
            </w:tabs>
            <w:rPr>
              <w:noProof/>
              <w:kern w:val="2"/>
              <w:sz w:val="24"/>
              <w:szCs w:val="24"/>
              <w:lang w:eastAsia="en-GB"/>
              <w14:ligatures w14:val="standardContextual"/>
            </w:rPr>
          </w:pPr>
          <w:hyperlink w:anchor="_Toc216093620" w:history="1">
            <w:r w:rsidRPr="002C610C">
              <w:rPr>
                <w:rStyle w:val="Hyperlink"/>
                <w:rFonts w:ascii="Times" w:hAnsi="Times" w:cs="Times"/>
                <w:b/>
                <w:bCs/>
                <w:noProof/>
              </w:rPr>
              <w:t>6.6. A summary of participants’ experiences</w:t>
            </w:r>
            <w:r>
              <w:rPr>
                <w:noProof/>
                <w:webHidden/>
              </w:rPr>
              <w:tab/>
            </w:r>
            <w:r>
              <w:rPr>
                <w:noProof/>
                <w:webHidden/>
              </w:rPr>
              <w:fldChar w:fldCharType="begin"/>
            </w:r>
            <w:r>
              <w:rPr>
                <w:noProof/>
                <w:webHidden/>
              </w:rPr>
              <w:instrText xml:space="preserve"> PAGEREF _Toc216093620 \h </w:instrText>
            </w:r>
            <w:r>
              <w:rPr>
                <w:noProof/>
                <w:webHidden/>
              </w:rPr>
            </w:r>
            <w:r>
              <w:rPr>
                <w:noProof/>
                <w:webHidden/>
              </w:rPr>
              <w:fldChar w:fldCharType="separate"/>
            </w:r>
            <w:r w:rsidR="00246C40">
              <w:rPr>
                <w:noProof/>
                <w:webHidden/>
              </w:rPr>
              <w:t>226</w:t>
            </w:r>
            <w:r>
              <w:rPr>
                <w:noProof/>
                <w:webHidden/>
              </w:rPr>
              <w:fldChar w:fldCharType="end"/>
            </w:r>
          </w:hyperlink>
        </w:p>
        <w:p w14:paraId="15F42F7C" w14:textId="30F598B2" w:rsidR="00041E29" w:rsidRDefault="00041E29">
          <w:pPr>
            <w:pStyle w:val="TOC2"/>
            <w:tabs>
              <w:tab w:val="right" w:leader="dot" w:pos="9016"/>
            </w:tabs>
            <w:rPr>
              <w:noProof/>
              <w:kern w:val="2"/>
              <w:sz w:val="24"/>
              <w:szCs w:val="24"/>
              <w:lang w:eastAsia="en-GB"/>
              <w14:ligatures w14:val="standardContextual"/>
            </w:rPr>
          </w:pPr>
          <w:hyperlink w:anchor="_Toc216093621" w:history="1">
            <w:r w:rsidRPr="002C610C">
              <w:rPr>
                <w:rStyle w:val="Hyperlink"/>
                <w:rFonts w:ascii="Times" w:hAnsi="Times" w:cs="Times"/>
                <w:b/>
                <w:bCs/>
                <w:noProof/>
              </w:rPr>
              <w:t>6.7. What to expect in Chapter VII: Discussion</w:t>
            </w:r>
            <w:r>
              <w:rPr>
                <w:noProof/>
                <w:webHidden/>
              </w:rPr>
              <w:tab/>
            </w:r>
            <w:r>
              <w:rPr>
                <w:noProof/>
                <w:webHidden/>
              </w:rPr>
              <w:fldChar w:fldCharType="begin"/>
            </w:r>
            <w:r>
              <w:rPr>
                <w:noProof/>
                <w:webHidden/>
              </w:rPr>
              <w:instrText xml:space="preserve"> PAGEREF _Toc216093621 \h </w:instrText>
            </w:r>
            <w:r>
              <w:rPr>
                <w:noProof/>
                <w:webHidden/>
              </w:rPr>
            </w:r>
            <w:r>
              <w:rPr>
                <w:noProof/>
                <w:webHidden/>
              </w:rPr>
              <w:fldChar w:fldCharType="separate"/>
            </w:r>
            <w:r w:rsidR="00246C40">
              <w:rPr>
                <w:noProof/>
                <w:webHidden/>
              </w:rPr>
              <w:t>227</w:t>
            </w:r>
            <w:r>
              <w:rPr>
                <w:noProof/>
                <w:webHidden/>
              </w:rPr>
              <w:fldChar w:fldCharType="end"/>
            </w:r>
          </w:hyperlink>
        </w:p>
        <w:p w14:paraId="53CE68EF" w14:textId="7EA600F7" w:rsidR="00041E29" w:rsidRDefault="00041E29">
          <w:pPr>
            <w:pStyle w:val="TOC1"/>
            <w:tabs>
              <w:tab w:val="right" w:leader="dot" w:pos="9016"/>
            </w:tabs>
            <w:rPr>
              <w:noProof/>
              <w:kern w:val="2"/>
              <w:sz w:val="24"/>
              <w:szCs w:val="24"/>
              <w:lang w:eastAsia="en-GB"/>
              <w14:ligatures w14:val="standardContextual"/>
            </w:rPr>
          </w:pPr>
          <w:hyperlink w:anchor="_Toc216093622" w:history="1">
            <w:r w:rsidRPr="002C610C">
              <w:rPr>
                <w:rStyle w:val="Hyperlink"/>
                <w:rFonts w:ascii="Times" w:hAnsi="Times" w:cs="Times"/>
                <w:b/>
                <w:bCs/>
                <w:noProof/>
              </w:rPr>
              <w:t>Chapter VII: Discussion</w:t>
            </w:r>
            <w:r>
              <w:rPr>
                <w:noProof/>
                <w:webHidden/>
              </w:rPr>
              <w:tab/>
            </w:r>
            <w:r>
              <w:rPr>
                <w:noProof/>
                <w:webHidden/>
              </w:rPr>
              <w:fldChar w:fldCharType="begin"/>
            </w:r>
            <w:r>
              <w:rPr>
                <w:noProof/>
                <w:webHidden/>
              </w:rPr>
              <w:instrText xml:space="preserve"> PAGEREF _Toc216093622 \h </w:instrText>
            </w:r>
            <w:r>
              <w:rPr>
                <w:noProof/>
                <w:webHidden/>
              </w:rPr>
            </w:r>
            <w:r>
              <w:rPr>
                <w:noProof/>
                <w:webHidden/>
              </w:rPr>
              <w:fldChar w:fldCharType="separate"/>
            </w:r>
            <w:r w:rsidR="00246C40">
              <w:rPr>
                <w:noProof/>
                <w:webHidden/>
              </w:rPr>
              <w:t>228</w:t>
            </w:r>
            <w:r>
              <w:rPr>
                <w:noProof/>
                <w:webHidden/>
              </w:rPr>
              <w:fldChar w:fldCharType="end"/>
            </w:r>
          </w:hyperlink>
        </w:p>
        <w:p w14:paraId="309C7E34" w14:textId="66EA3C28" w:rsidR="00041E29" w:rsidRDefault="00041E29">
          <w:pPr>
            <w:pStyle w:val="TOC2"/>
            <w:tabs>
              <w:tab w:val="right" w:leader="dot" w:pos="9016"/>
            </w:tabs>
            <w:rPr>
              <w:noProof/>
              <w:kern w:val="2"/>
              <w:sz w:val="24"/>
              <w:szCs w:val="24"/>
              <w:lang w:eastAsia="en-GB"/>
              <w14:ligatures w14:val="standardContextual"/>
            </w:rPr>
          </w:pPr>
          <w:hyperlink w:anchor="_Toc216093623" w:history="1">
            <w:r w:rsidRPr="002C610C">
              <w:rPr>
                <w:rStyle w:val="Hyperlink"/>
                <w:rFonts w:ascii="Times" w:hAnsi="Times" w:cs="Times"/>
                <w:b/>
                <w:bCs/>
                <w:noProof/>
              </w:rPr>
              <w:t>7.1. How abstract history, nostalgia and archetypes build shared conceptualisations of memorialisation in Barnsley.</w:t>
            </w:r>
            <w:r>
              <w:rPr>
                <w:noProof/>
                <w:webHidden/>
              </w:rPr>
              <w:tab/>
            </w:r>
            <w:r>
              <w:rPr>
                <w:noProof/>
                <w:webHidden/>
              </w:rPr>
              <w:fldChar w:fldCharType="begin"/>
            </w:r>
            <w:r>
              <w:rPr>
                <w:noProof/>
                <w:webHidden/>
              </w:rPr>
              <w:instrText xml:space="preserve"> PAGEREF _Toc216093623 \h </w:instrText>
            </w:r>
            <w:r>
              <w:rPr>
                <w:noProof/>
                <w:webHidden/>
              </w:rPr>
            </w:r>
            <w:r>
              <w:rPr>
                <w:noProof/>
                <w:webHidden/>
              </w:rPr>
              <w:fldChar w:fldCharType="separate"/>
            </w:r>
            <w:r w:rsidR="00246C40">
              <w:rPr>
                <w:noProof/>
                <w:webHidden/>
              </w:rPr>
              <w:t>228</w:t>
            </w:r>
            <w:r>
              <w:rPr>
                <w:noProof/>
                <w:webHidden/>
              </w:rPr>
              <w:fldChar w:fldCharType="end"/>
            </w:r>
          </w:hyperlink>
        </w:p>
        <w:p w14:paraId="7EA26183" w14:textId="3F0D2D1B" w:rsidR="00041E29" w:rsidRDefault="00041E29">
          <w:pPr>
            <w:pStyle w:val="TOC3"/>
            <w:tabs>
              <w:tab w:val="right" w:leader="dot" w:pos="9016"/>
            </w:tabs>
            <w:rPr>
              <w:noProof/>
              <w:kern w:val="2"/>
              <w:sz w:val="24"/>
              <w:szCs w:val="24"/>
              <w:lang w:eastAsia="en-GB"/>
              <w14:ligatures w14:val="standardContextual"/>
            </w:rPr>
          </w:pPr>
          <w:hyperlink w:anchor="_Toc216093624" w:history="1">
            <w:r w:rsidRPr="002C610C">
              <w:rPr>
                <w:rStyle w:val="Hyperlink"/>
                <w:rFonts w:ascii="Times" w:hAnsi="Times" w:cs="Times"/>
                <w:b/>
                <w:bCs/>
                <w:noProof/>
              </w:rPr>
              <w:t>7.1.1. The role of lived memory and critiques of negative conceptualisations of abstract history.</w:t>
            </w:r>
            <w:r>
              <w:rPr>
                <w:noProof/>
                <w:webHidden/>
              </w:rPr>
              <w:tab/>
            </w:r>
            <w:r>
              <w:rPr>
                <w:noProof/>
                <w:webHidden/>
              </w:rPr>
              <w:fldChar w:fldCharType="begin"/>
            </w:r>
            <w:r>
              <w:rPr>
                <w:noProof/>
                <w:webHidden/>
              </w:rPr>
              <w:instrText xml:space="preserve"> PAGEREF _Toc216093624 \h </w:instrText>
            </w:r>
            <w:r>
              <w:rPr>
                <w:noProof/>
                <w:webHidden/>
              </w:rPr>
            </w:r>
            <w:r>
              <w:rPr>
                <w:noProof/>
                <w:webHidden/>
              </w:rPr>
              <w:fldChar w:fldCharType="separate"/>
            </w:r>
            <w:r w:rsidR="00246C40">
              <w:rPr>
                <w:noProof/>
                <w:webHidden/>
              </w:rPr>
              <w:t>231</w:t>
            </w:r>
            <w:r>
              <w:rPr>
                <w:noProof/>
                <w:webHidden/>
              </w:rPr>
              <w:fldChar w:fldCharType="end"/>
            </w:r>
          </w:hyperlink>
        </w:p>
        <w:p w14:paraId="3683C983" w14:textId="3DD8BA82" w:rsidR="00041E29" w:rsidRDefault="00041E29">
          <w:pPr>
            <w:pStyle w:val="TOC2"/>
            <w:tabs>
              <w:tab w:val="right" w:leader="dot" w:pos="9016"/>
            </w:tabs>
            <w:rPr>
              <w:noProof/>
              <w:kern w:val="2"/>
              <w:sz w:val="24"/>
              <w:szCs w:val="24"/>
              <w:lang w:eastAsia="en-GB"/>
              <w14:ligatures w14:val="standardContextual"/>
            </w:rPr>
          </w:pPr>
          <w:hyperlink w:anchor="_Toc216093625" w:history="1">
            <w:r w:rsidRPr="002C610C">
              <w:rPr>
                <w:rStyle w:val="Hyperlink"/>
                <w:rFonts w:ascii="Times" w:hAnsi="Times" w:cs="Times"/>
                <w:b/>
                <w:bCs/>
                <w:noProof/>
              </w:rPr>
              <w:t>7.2. Repeated triggering: An interaction between placing, the senses, and symbols</w:t>
            </w:r>
            <w:r>
              <w:rPr>
                <w:noProof/>
                <w:webHidden/>
              </w:rPr>
              <w:tab/>
            </w:r>
            <w:r>
              <w:rPr>
                <w:noProof/>
                <w:webHidden/>
              </w:rPr>
              <w:fldChar w:fldCharType="begin"/>
            </w:r>
            <w:r>
              <w:rPr>
                <w:noProof/>
                <w:webHidden/>
              </w:rPr>
              <w:instrText xml:space="preserve"> PAGEREF _Toc216093625 \h </w:instrText>
            </w:r>
            <w:r>
              <w:rPr>
                <w:noProof/>
                <w:webHidden/>
              </w:rPr>
            </w:r>
            <w:r>
              <w:rPr>
                <w:noProof/>
                <w:webHidden/>
              </w:rPr>
              <w:fldChar w:fldCharType="separate"/>
            </w:r>
            <w:r w:rsidR="00246C40">
              <w:rPr>
                <w:noProof/>
                <w:webHidden/>
              </w:rPr>
              <w:t>234</w:t>
            </w:r>
            <w:r>
              <w:rPr>
                <w:noProof/>
                <w:webHidden/>
              </w:rPr>
              <w:fldChar w:fldCharType="end"/>
            </w:r>
          </w:hyperlink>
        </w:p>
        <w:p w14:paraId="78D68838" w14:textId="17055E94" w:rsidR="00041E29" w:rsidRDefault="00041E29">
          <w:pPr>
            <w:pStyle w:val="TOC3"/>
            <w:tabs>
              <w:tab w:val="right" w:leader="dot" w:pos="9016"/>
            </w:tabs>
            <w:rPr>
              <w:noProof/>
              <w:kern w:val="2"/>
              <w:sz w:val="24"/>
              <w:szCs w:val="24"/>
              <w:lang w:eastAsia="en-GB"/>
              <w14:ligatures w14:val="standardContextual"/>
            </w:rPr>
          </w:pPr>
          <w:hyperlink w:anchor="_Toc216093626" w:history="1">
            <w:r w:rsidRPr="002C610C">
              <w:rPr>
                <w:rStyle w:val="Hyperlink"/>
                <w:rFonts w:ascii="Times" w:hAnsi="Times" w:cs="Times"/>
                <w:b/>
                <w:bCs/>
                <w:noProof/>
              </w:rPr>
              <w:t>7.2.1. Placing, non-placing, and counter-placing</w:t>
            </w:r>
            <w:r>
              <w:rPr>
                <w:noProof/>
                <w:webHidden/>
              </w:rPr>
              <w:tab/>
            </w:r>
            <w:r>
              <w:rPr>
                <w:noProof/>
                <w:webHidden/>
              </w:rPr>
              <w:fldChar w:fldCharType="begin"/>
            </w:r>
            <w:r>
              <w:rPr>
                <w:noProof/>
                <w:webHidden/>
              </w:rPr>
              <w:instrText xml:space="preserve"> PAGEREF _Toc216093626 \h </w:instrText>
            </w:r>
            <w:r>
              <w:rPr>
                <w:noProof/>
                <w:webHidden/>
              </w:rPr>
            </w:r>
            <w:r>
              <w:rPr>
                <w:noProof/>
                <w:webHidden/>
              </w:rPr>
              <w:fldChar w:fldCharType="separate"/>
            </w:r>
            <w:r w:rsidR="00246C40">
              <w:rPr>
                <w:noProof/>
                <w:webHidden/>
              </w:rPr>
              <w:t>234</w:t>
            </w:r>
            <w:r>
              <w:rPr>
                <w:noProof/>
                <w:webHidden/>
              </w:rPr>
              <w:fldChar w:fldCharType="end"/>
            </w:r>
          </w:hyperlink>
        </w:p>
        <w:p w14:paraId="5934C02F" w14:textId="4FF864DE" w:rsidR="00041E29" w:rsidRDefault="00041E29">
          <w:pPr>
            <w:pStyle w:val="TOC3"/>
            <w:tabs>
              <w:tab w:val="right" w:leader="dot" w:pos="9016"/>
            </w:tabs>
            <w:rPr>
              <w:noProof/>
              <w:kern w:val="2"/>
              <w:sz w:val="24"/>
              <w:szCs w:val="24"/>
              <w:lang w:eastAsia="en-GB"/>
              <w14:ligatures w14:val="standardContextual"/>
            </w:rPr>
          </w:pPr>
          <w:hyperlink w:anchor="_Toc216093627" w:history="1">
            <w:r w:rsidRPr="002C610C">
              <w:rPr>
                <w:rStyle w:val="Hyperlink"/>
                <w:rFonts w:ascii="Times" w:hAnsi="Times" w:cs="Times"/>
                <w:b/>
                <w:bCs/>
                <w:noProof/>
              </w:rPr>
              <w:t>7.2.2. Senses</w:t>
            </w:r>
            <w:r>
              <w:rPr>
                <w:noProof/>
                <w:webHidden/>
              </w:rPr>
              <w:tab/>
            </w:r>
            <w:r>
              <w:rPr>
                <w:noProof/>
                <w:webHidden/>
              </w:rPr>
              <w:fldChar w:fldCharType="begin"/>
            </w:r>
            <w:r>
              <w:rPr>
                <w:noProof/>
                <w:webHidden/>
              </w:rPr>
              <w:instrText xml:space="preserve"> PAGEREF _Toc216093627 \h </w:instrText>
            </w:r>
            <w:r>
              <w:rPr>
                <w:noProof/>
                <w:webHidden/>
              </w:rPr>
            </w:r>
            <w:r>
              <w:rPr>
                <w:noProof/>
                <w:webHidden/>
              </w:rPr>
              <w:fldChar w:fldCharType="separate"/>
            </w:r>
            <w:r w:rsidR="00246C40">
              <w:rPr>
                <w:noProof/>
                <w:webHidden/>
              </w:rPr>
              <w:t>237</w:t>
            </w:r>
            <w:r>
              <w:rPr>
                <w:noProof/>
                <w:webHidden/>
              </w:rPr>
              <w:fldChar w:fldCharType="end"/>
            </w:r>
          </w:hyperlink>
        </w:p>
        <w:p w14:paraId="57BD9E05" w14:textId="1B7F7377" w:rsidR="00041E29" w:rsidRDefault="00041E29">
          <w:pPr>
            <w:pStyle w:val="TOC3"/>
            <w:tabs>
              <w:tab w:val="right" w:leader="dot" w:pos="9016"/>
            </w:tabs>
            <w:rPr>
              <w:noProof/>
              <w:kern w:val="2"/>
              <w:sz w:val="24"/>
              <w:szCs w:val="24"/>
              <w:lang w:eastAsia="en-GB"/>
              <w14:ligatures w14:val="standardContextual"/>
            </w:rPr>
          </w:pPr>
          <w:hyperlink w:anchor="_Toc216093628" w:history="1">
            <w:r w:rsidRPr="002C610C">
              <w:rPr>
                <w:rStyle w:val="Hyperlink"/>
                <w:rFonts w:ascii="Times" w:hAnsi="Times" w:cs="Times"/>
                <w:b/>
                <w:bCs/>
                <w:noProof/>
              </w:rPr>
              <w:t>7.2.3. Symbols</w:t>
            </w:r>
            <w:r>
              <w:rPr>
                <w:noProof/>
                <w:webHidden/>
              </w:rPr>
              <w:tab/>
            </w:r>
            <w:r>
              <w:rPr>
                <w:noProof/>
                <w:webHidden/>
              </w:rPr>
              <w:fldChar w:fldCharType="begin"/>
            </w:r>
            <w:r>
              <w:rPr>
                <w:noProof/>
                <w:webHidden/>
              </w:rPr>
              <w:instrText xml:space="preserve"> PAGEREF _Toc216093628 \h </w:instrText>
            </w:r>
            <w:r>
              <w:rPr>
                <w:noProof/>
                <w:webHidden/>
              </w:rPr>
            </w:r>
            <w:r>
              <w:rPr>
                <w:noProof/>
                <w:webHidden/>
              </w:rPr>
              <w:fldChar w:fldCharType="separate"/>
            </w:r>
            <w:r w:rsidR="00246C40">
              <w:rPr>
                <w:noProof/>
                <w:webHidden/>
              </w:rPr>
              <w:t>240</w:t>
            </w:r>
            <w:r>
              <w:rPr>
                <w:noProof/>
                <w:webHidden/>
              </w:rPr>
              <w:fldChar w:fldCharType="end"/>
            </w:r>
          </w:hyperlink>
        </w:p>
        <w:p w14:paraId="20640294" w14:textId="794AE5B7" w:rsidR="00041E29" w:rsidRDefault="00041E29">
          <w:pPr>
            <w:pStyle w:val="TOC2"/>
            <w:tabs>
              <w:tab w:val="right" w:leader="dot" w:pos="9016"/>
            </w:tabs>
            <w:rPr>
              <w:noProof/>
              <w:kern w:val="2"/>
              <w:sz w:val="24"/>
              <w:szCs w:val="24"/>
              <w:lang w:eastAsia="en-GB"/>
              <w14:ligatures w14:val="standardContextual"/>
            </w:rPr>
          </w:pPr>
          <w:hyperlink w:anchor="_Toc216093629" w:history="1">
            <w:r w:rsidRPr="002C610C">
              <w:rPr>
                <w:rStyle w:val="Hyperlink"/>
                <w:rFonts w:ascii="Times" w:hAnsi="Times" w:cs="Times"/>
                <w:b/>
                <w:bCs/>
                <w:noProof/>
              </w:rPr>
              <w:t>7.3. How the interplay of lived memory and performance creates a sense of direct contact with the past.</w:t>
            </w:r>
            <w:r>
              <w:rPr>
                <w:noProof/>
                <w:webHidden/>
              </w:rPr>
              <w:tab/>
            </w:r>
            <w:r>
              <w:rPr>
                <w:noProof/>
                <w:webHidden/>
              </w:rPr>
              <w:fldChar w:fldCharType="begin"/>
            </w:r>
            <w:r>
              <w:rPr>
                <w:noProof/>
                <w:webHidden/>
              </w:rPr>
              <w:instrText xml:space="preserve"> PAGEREF _Toc216093629 \h </w:instrText>
            </w:r>
            <w:r>
              <w:rPr>
                <w:noProof/>
                <w:webHidden/>
              </w:rPr>
            </w:r>
            <w:r>
              <w:rPr>
                <w:noProof/>
                <w:webHidden/>
              </w:rPr>
              <w:fldChar w:fldCharType="separate"/>
            </w:r>
            <w:r w:rsidR="00246C40">
              <w:rPr>
                <w:noProof/>
                <w:webHidden/>
              </w:rPr>
              <w:t>242</w:t>
            </w:r>
            <w:r>
              <w:rPr>
                <w:noProof/>
                <w:webHidden/>
              </w:rPr>
              <w:fldChar w:fldCharType="end"/>
            </w:r>
          </w:hyperlink>
        </w:p>
        <w:p w14:paraId="37C3BCA9" w14:textId="5B19102E" w:rsidR="00041E29" w:rsidRDefault="00041E29">
          <w:pPr>
            <w:pStyle w:val="TOC2"/>
            <w:tabs>
              <w:tab w:val="right" w:leader="dot" w:pos="9016"/>
            </w:tabs>
            <w:rPr>
              <w:noProof/>
              <w:kern w:val="2"/>
              <w:sz w:val="24"/>
              <w:szCs w:val="24"/>
              <w:lang w:eastAsia="en-GB"/>
              <w14:ligatures w14:val="standardContextual"/>
            </w:rPr>
          </w:pPr>
          <w:hyperlink w:anchor="_Toc216093630" w:history="1">
            <w:r w:rsidRPr="002C610C">
              <w:rPr>
                <w:rStyle w:val="Hyperlink"/>
                <w:rFonts w:ascii="Times" w:hAnsi="Times" w:cs="Times"/>
                <w:b/>
                <w:bCs/>
                <w:noProof/>
              </w:rPr>
              <w:t>7.4. Ritual: Ordered experience that creates the impression of group cohesion and control over the unknown.</w:t>
            </w:r>
            <w:r>
              <w:rPr>
                <w:noProof/>
                <w:webHidden/>
              </w:rPr>
              <w:tab/>
            </w:r>
            <w:r>
              <w:rPr>
                <w:noProof/>
                <w:webHidden/>
              </w:rPr>
              <w:fldChar w:fldCharType="begin"/>
            </w:r>
            <w:r>
              <w:rPr>
                <w:noProof/>
                <w:webHidden/>
              </w:rPr>
              <w:instrText xml:space="preserve"> PAGEREF _Toc216093630 \h </w:instrText>
            </w:r>
            <w:r>
              <w:rPr>
                <w:noProof/>
                <w:webHidden/>
              </w:rPr>
            </w:r>
            <w:r>
              <w:rPr>
                <w:noProof/>
                <w:webHidden/>
              </w:rPr>
              <w:fldChar w:fldCharType="separate"/>
            </w:r>
            <w:r w:rsidR="00246C40">
              <w:rPr>
                <w:noProof/>
                <w:webHidden/>
              </w:rPr>
              <w:t>245</w:t>
            </w:r>
            <w:r>
              <w:rPr>
                <w:noProof/>
                <w:webHidden/>
              </w:rPr>
              <w:fldChar w:fldCharType="end"/>
            </w:r>
          </w:hyperlink>
        </w:p>
        <w:p w14:paraId="6B297183" w14:textId="5B357865" w:rsidR="00041E29" w:rsidRDefault="00041E29">
          <w:pPr>
            <w:pStyle w:val="TOC2"/>
            <w:tabs>
              <w:tab w:val="right" w:leader="dot" w:pos="9016"/>
            </w:tabs>
            <w:rPr>
              <w:noProof/>
              <w:kern w:val="2"/>
              <w:sz w:val="24"/>
              <w:szCs w:val="24"/>
              <w:lang w:eastAsia="en-GB"/>
              <w14:ligatures w14:val="standardContextual"/>
            </w:rPr>
          </w:pPr>
          <w:hyperlink w:anchor="_Toc216093631" w:history="1">
            <w:r w:rsidRPr="002C610C">
              <w:rPr>
                <w:rStyle w:val="Hyperlink"/>
                <w:rFonts w:ascii="Times" w:hAnsi="Times" w:cs="Times"/>
                <w:b/>
                <w:bCs/>
                <w:noProof/>
              </w:rPr>
              <w:t>7.5. The fight against forgetting.</w:t>
            </w:r>
            <w:r>
              <w:rPr>
                <w:noProof/>
                <w:webHidden/>
              </w:rPr>
              <w:tab/>
            </w:r>
            <w:r>
              <w:rPr>
                <w:noProof/>
                <w:webHidden/>
              </w:rPr>
              <w:fldChar w:fldCharType="begin"/>
            </w:r>
            <w:r>
              <w:rPr>
                <w:noProof/>
                <w:webHidden/>
              </w:rPr>
              <w:instrText xml:space="preserve"> PAGEREF _Toc216093631 \h </w:instrText>
            </w:r>
            <w:r>
              <w:rPr>
                <w:noProof/>
                <w:webHidden/>
              </w:rPr>
            </w:r>
            <w:r>
              <w:rPr>
                <w:noProof/>
                <w:webHidden/>
              </w:rPr>
              <w:fldChar w:fldCharType="separate"/>
            </w:r>
            <w:r w:rsidR="00246C40">
              <w:rPr>
                <w:noProof/>
                <w:webHidden/>
              </w:rPr>
              <w:t>249</w:t>
            </w:r>
            <w:r>
              <w:rPr>
                <w:noProof/>
                <w:webHidden/>
              </w:rPr>
              <w:fldChar w:fldCharType="end"/>
            </w:r>
          </w:hyperlink>
        </w:p>
        <w:p w14:paraId="2FF4B1CA" w14:textId="3E578843" w:rsidR="00041E29" w:rsidRDefault="00041E29">
          <w:pPr>
            <w:pStyle w:val="TOC2"/>
            <w:tabs>
              <w:tab w:val="right" w:leader="dot" w:pos="9016"/>
            </w:tabs>
            <w:rPr>
              <w:noProof/>
              <w:kern w:val="2"/>
              <w:sz w:val="24"/>
              <w:szCs w:val="24"/>
              <w:lang w:eastAsia="en-GB"/>
              <w14:ligatures w14:val="standardContextual"/>
            </w:rPr>
          </w:pPr>
          <w:hyperlink w:anchor="_Toc216093632" w:history="1">
            <w:r w:rsidRPr="002C610C">
              <w:rPr>
                <w:rStyle w:val="Hyperlink"/>
                <w:rFonts w:ascii="Times" w:hAnsi="Times" w:cs="Times"/>
                <w:b/>
                <w:bCs/>
                <w:noProof/>
              </w:rPr>
              <w:t>7.6. The difference between war and coal mining memorialisation in Barnsley</w:t>
            </w:r>
            <w:r>
              <w:rPr>
                <w:noProof/>
                <w:webHidden/>
              </w:rPr>
              <w:tab/>
            </w:r>
            <w:r>
              <w:rPr>
                <w:noProof/>
                <w:webHidden/>
              </w:rPr>
              <w:fldChar w:fldCharType="begin"/>
            </w:r>
            <w:r>
              <w:rPr>
                <w:noProof/>
                <w:webHidden/>
              </w:rPr>
              <w:instrText xml:space="preserve"> PAGEREF _Toc216093632 \h </w:instrText>
            </w:r>
            <w:r>
              <w:rPr>
                <w:noProof/>
                <w:webHidden/>
              </w:rPr>
            </w:r>
            <w:r>
              <w:rPr>
                <w:noProof/>
                <w:webHidden/>
              </w:rPr>
              <w:fldChar w:fldCharType="separate"/>
            </w:r>
            <w:r w:rsidR="00246C40">
              <w:rPr>
                <w:noProof/>
                <w:webHidden/>
              </w:rPr>
              <w:t>253</w:t>
            </w:r>
            <w:r>
              <w:rPr>
                <w:noProof/>
                <w:webHidden/>
              </w:rPr>
              <w:fldChar w:fldCharType="end"/>
            </w:r>
          </w:hyperlink>
        </w:p>
        <w:p w14:paraId="59556E52" w14:textId="62F3CBA8" w:rsidR="00041E29" w:rsidRDefault="00041E29">
          <w:pPr>
            <w:pStyle w:val="TOC1"/>
            <w:tabs>
              <w:tab w:val="right" w:leader="dot" w:pos="9016"/>
            </w:tabs>
            <w:rPr>
              <w:noProof/>
              <w:kern w:val="2"/>
              <w:sz w:val="24"/>
              <w:szCs w:val="24"/>
              <w:lang w:eastAsia="en-GB"/>
              <w14:ligatures w14:val="standardContextual"/>
            </w:rPr>
          </w:pPr>
          <w:hyperlink w:anchor="_Toc216093633" w:history="1">
            <w:r w:rsidRPr="002C610C">
              <w:rPr>
                <w:rStyle w:val="Hyperlink"/>
                <w:rFonts w:ascii="Times" w:hAnsi="Times" w:cs="Times"/>
                <w:b/>
                <w:bCs/>
                <w:noProof/>
              </w:rPr>
              <w:t>Chapter VIII: The factors which potentially shape memorialisation</w:t>
            </w:r>
            <w:r>
              <w:rPr>
                <w:noProof/>
                <w:webHidden/>
              </w:rPr>
              <w:tab/>
            </w:r>
            <w:r>
              <w:rPr>
                <w:noProof/>
                <w:webHidden/>
              </w:rPr>
              <w:fldChar w:fldCharType="begin"/>
            </w:r>
            <w:r>
              <w:rPr>
                <w:noProof/>
                <w:webHidden/>
              </w:rPr>
              <w:instrText xml:space="preserve"> PAGEREF _Toc216093633 \h </w:instrText>
            </w:r>
            <w:r>
              <w:rPr>
                <w:noProof/>
                <w:webHidden/>
              </w:rPr>
            </w:r>
            <w:r>
              <w:rPr>
                <w:noProof/>
                <w:webHidden/>
              </w:rPr>
              <w:fldChar w:fldCharType="separate"/>
            </w:r>
            <w:r w:rsidR="00246C40">
              <w:rPr>
                <w:noProof/>
                <w:webHidden/>
              </w:rPr>
              <w:t>259</w:t>
            </w:r>
            <w:r>
              <w:rPr>
                <w:noProof/>
                <w:webHidden/>
              </w:rPr>
              <w:fldChar w:fldCharType="end"/>
            </w:r>
          </w:hyperlink>
        </w:p>
        <w:p w14:paraId="3D7614C2" w14:textId="427BF30B" w:rsidR="00041E29" w:rsidRDefault="00041E29">
          <w:pPr>
            <w:pStyle w:val="TOC2"/>
            <w:tabs>
              <w:tab w:val="right" w:leader="dot" w:pos="9016"/>
            </w:tabs>
            <w:rPr>
              <w:noProof/>
              <w:kern w:val="2"/>
              <w:sz w:val="24"/>
              <w:szCs w:val="24"/>
              <w:lang w:eastAsia="en-GB"/>
              <w14:ligatures w14:val="standardContextual"/>
            </w:rPr>
          </w:pPr>
          <w:hyperlink w:anchor="_Toc216093634" w:history="1">
            <w:r w:rsidRPr="002C610C">
              <w:rPr>
                <w:rStyle w:val="Hyperlink"/>
                <w:rFonts w:ascii="Times" w:hAnsi="Times" w:cs="Times"/>
                <w:b/>
                <w:bCs/>
                <w:noProof/>
              </w:rPr>
              <w:t>8.1. Applying Phase 2 of the GQR to each theme</w:t>
            </w:r>
            <w:r>
              <w:rPr>
                <w:noProof/>
                <w:webHidden/>
              </w:rPr>
              <w:tab/>
            </w:r>
            <w:r>
              <w:rPr>
                <w:noProof/>
                <w:webHidden/>
              </w:rPr>
              <w:fldChar w:fldCharType="begin"/>
            </w:r>
            <w:r>
              <w:rPr>
                <w:noProof/>
                <w:webHidden/>
              </w:rPr>
              <w:instrText xml:space="preserve"> PAGEREF _Toc216093634 \h </w:instrText>
            </w:r>
            <w:r>
              <w:rPr>
                <w:noProof/>
                <w:webHidden/>
              </w:rPr>
            </w:r>
            <w:r>
              <w:rPr>
                <w:noProof/>
                <w:webHidden/>
              </w:rPr>
              <w:fldChar w:fldCharType="separate"/>
            </w:r>
            <w:r w:rsidR="00246C40">
              <w:rPr>
                <w:noProof/>
                <w:webHidden/>
              </w:rPr>
              <w:t>259</w:t>
            </w:r>
            <w:r>
              <w:rPr>
                <w:noProof/>
                <w:webHidden/>
              </w:rPr>
              <w:fldChar w:fldCharType="end"/>
            </w:r>
          </w:hyperlink>
        </w:p>
        <w:p w14:paraId="76072F90" w14:textId="1834DABA" w:rsidR="00041E29" w:rsidRDefault="00041E29">
          <w:pPr>
            <w:pStyle w:val="TOC3"/>
            <w:tabs>
              <w:tab w:val="right" w:leader="dot" w:pos="9016"/>
            </w:tabs>
            <w:rPr>
              <w:noProof/>
              <w:kern w:val="2"/>
              <w:sz w:val="24"/>
              <w:szCs w:val="24"/>
              <w:lang w:eastAsia="en-GB"/>
              <w14:ligatures w14:val="standardContextual"/>
            </w:rPr>
          </w:pPr>
          <w:hyperlink w:anchor="_Toc216093635" w:history="1">
            <w:r w:rsidRPr="002C610C">
              <w:rPr>
                <w:rStyle w:val="Hyperlink"/>
                <w:rFonts w:ascii="Times" w:hAnsi="Times" w:cs="Times"/>
                <w:b/>
                <w:bCs/>
                <w:noProof/>
              </w:rPr>
              <w:t>8.1.1. Applying GQR to Theme 1: Shared Conceptualisations</w:t>
            </w:r>
            <w:r>
              <w:rPr>
                <w:noProof/>
                <w:webHidden/>
              </w:rPr>
              <w:tab/>
            </w:r>
            <w:r>
              <w:rPr>
                <w:noProof/>
                <w:webHidden/>
              </w:rPr>
              <w:fldChar w:fldCharType="begin"/>
            </w:r>
            <w:r>
              <w:rPr>
                <w:noProof/>
                <w:webHidden/>
              </w:rPr>
              <w:instrText xml:space="preserve"> PAGEREF _Toc216093635 \h </w:instrText>
            </w:r>
            <w:r>
              <w:rPr>
                <w:noProof/>
                <w:webHidden/>
              </w:rPr>
            </w:r>
            <w:r>
              <w:rPr>
                <w:noProof/>
                <w:webHidden/>
              </w:rPr>
              <w:fldChar w:fldCharType="separate"/>
            </w:r>
            <w:r w:rsidR="00246C40">
              <w:rPr>
                <w:noProof/>
                <w:webHidden/>
              </w:rPr>
              <w:t>259</w:t>
            </w:r>
            <w:r>
              <w:rPr>
                <w:noProof/>
                <w:webHidden/>
              </w:rPr>
              <w:fldChar w:fldCharType="end"/>
            </w:r>
          </w:hyperlink>
        </w:p>
        <w:p w14:paraId="0CB8A665" w14:textId="2F36BF2F" w:rsidR="00041E29" w:rsidRDefault="00041E29">
          <w:pPr>
            <w:pStyle w:val="TOC3"/>
            <w:tabs>
              <w:tab w:val="right" w:leader="dot" w:pos="9016"/>
            </w:tabs>
            <w:rPr>
              <w:noProof/>
              <w:kern w:val="2"/>
              <w:sz w:val="24"/>
              <w:szCs w:val="24"/>
              <w:lang w:eastAsia="en-GB"/>
              <w14:ligatures w14:val="standardContextual"/>
            </w:rPr>
          </w:pPr>
          <w:hyperlink w:anchor="_Toc216093636" w:history="1">
            <w:r w:rsidRPr="002C610C">
              <w:rPr>
                <w:rStyle w:val="Hyperlink"/>
                <w:rFonts w:ascii="Times" w:hAnsi="Times" w:cs="Times"/>
                <w:b/>
                <w:bCs/>
                <w:noProof/>
              </w:rPr>
              <w:t>8.1.2. Applying GQR to Theme 2: Repeated Triggering</w:t>
            </w:r>
            <w:r>
              <w:rPr>
                <w:noProof/>
                <w:webHidden/>
              </w:rPr>
              <w:tab/>
            </w:r>
            <w:r>
              <w:rPr>
                <w:noProof/>
                <w:webHidden/>
              </w:rPr>
              <w:fldChar w:fldCharType="begin"/>
            </w:r>
            <w:r>
              <w:rPr>
                <w:noProof/>
                <w:webHidden/>
              </w:rPr>
              <w:instrText xml:space="preserve"> PAGEREF _Toc216093636 \h </w:instrText>
            </w:r>
            <w:r>
              <w:rPr>
                <w:noProof/>
                <w:webHidden/>
              </w:rPr>
            </w:r>
            <w:r>
              <w:rPr>
                <w:noProof/>
                <w:webHidden/>
              </w:rPr>
              <w:fldChar w:fldCharType="separate"/>
            </w:r>
            <w:r w:rsidR="00246C40">
              <w:rPr>
                <w:noProof/>
                <w:webHidden/>
              </w:rPr>
              <w:t>261</w:t>
            </w:r>
            <w:r>
              <w:rPr>
                <w:noProof/>
                <w:webHidden/>
              </w:rPr>
              <w:fldChar w:fldCharType="end"/>
            </w:r>
          </w:hyperlink>
        </w:p>
        <w:p w14:paraId="22D42691" w14:textId="5EE55FDB" w:rsidR="00041E29" w:rsidRDefault="00041E29">
          <w:pPr>
            <w:pStyle w:val="TOC3"/>
            <w:tabs>
              <w:tab w:val="right" w:leader="dot" w:pos="9016"/>
            </w:tabs>
            <w:rPr>
              <w:noProof/>
              <w:kern w:val="2"/>
              <w:sz w:val="24"/>
              <w:szCs w:val="24"/>
              <w:lang w:eastAsia="en-GB"/>
              <w14:ligatures w14:val="standardContextual"/>
            </w:rPr>
          </w:pPr>
          <w:hyperlink w:anchor="_Toc216093637" w:history="1">
            <w:r w:rsidRPr="002C610C">
              <w:rPr>
                <w:rStyle w:val="Hyperlink"/>
                <w:rFonts w:ascii="Times" w:hAnsi="Times" w:cs="Times"/>
                <w:b/>
                <w:bCs/>
                <w:noProof/>
              </w:rPr>
              <w:t>8.1.3. Applying GQR to Theme 3: Direct Contact</w:t>
            </w:r>
            <w:r>
              <w:rPr>
                <w:noProof/>
                <w:webHidden/>
              </w:rPr>
              <w:tab/>
            </w:r>
            <w:r>
              <w:rPr>
                <w:noProof/>
                <w:webHidden/>
              </w:rPr>
              <w:fldChar w:fldCharType="begin"/>
            </w:r>
            <w:r>
              <w:rPr>
                <w:noProof/>
                <w:webHidden/>
              </w:rPr>
              <w:instrText xml:space="preserve"> PAGEREF _Toc216093637 \h </w:instrText>
            </w:r>
            <w:r>
              <w:rPr>
                <w:noProof/>
                <w:webHidden/>
              </w:rPr>
            </w:r>
            <w:r>
              <w:rPr>
                <w:noProof/>
                <w:webHidden/>
              </w:rPr>
              <w:fldChar w:fldCharType="separate"/>
            </w:r>
            <w:r w:rsidR="00246C40">
              <w:rPr>
                <w:noProof/>
                <w:webHidden/>
              </w:rPr>
              <w:t>264</w:t>
            </w:r>
            <w:r>
              <w:rPr>
                <w:noProof/>
                <w:webHidden/>
              </w:rPr>
              <w:fldChar w:fldCharType="end"/>
            </w:r>
          </w:hyperlink>
        </w:p>
        <w:p w14:paraId="3FD85328" w14:textId="0026E480" w:rsidR="00041E29" w:rsidRDefault="00041E29">
          <w:pPr>
            <w:pStyle w:val="TOC3"/>
            <w:tabs>
              <w:tab w:val="right" w:leader="dot" w:pos="9016"/>
            </w:tabs>
            <w:rPr>
              <w:noProof/>
              <w:kern w:val="2"/>
              <w:sz w:val="24"/>
              <w:szCs w:val="24"/>
              <w:lang w:eastAsia="en-GB"/>
              <w14:ligatures w14:val="standardContextual"/>
            </w:rPr>
          </w:pPr>
          <w:hyperlink w:anchor="_Toc216093638" w:history="1">
            <w:r w:rsidRPr="002C610C">
              <w:rPr>
                <w:rStyle w:val="Hyperlink"/>
                <w:rFonts w:ascii="Times" w:hAnsi="Times" w:cs="Times"/>
                <w:b/>
                <w:bCs/>
                <w:noProof/>
              </w:rPr>
              <w:t>8.1.4. Applying GQR to Theme 4: Structured Group Memorialisation</w:t>
            </w:r>
            <w:r>
              <w:rPr>
                <w:noProof/>
                <w:webHidden/>
              </w:rPr>
              <w:tab/>
            </w:r>
            <w:r>
              <w:rPr>
                <w:noProof/>
                <w:webHidden/>
              </w:rPr>
              <w:fldChar w:fldCharType="begin"/>
            </w:r>
            <w:r>
              <w:rPr>
                <w:noProof/>
                <w:webHidden/>
              </w:rPr>
              <w:instrText xml:space="preserve"> PAGEREF _Toc216093638 \h </w:instrText>
            </w:r>
            <w:r>
              <w:rPr>
                <w:noProof/>
                <w:webHidden/>
              </w:rPr>
            </w:r>
            <w:r>
              <w:rPr>
                <w:noProof/>
                <w:webHidden/>
              </w:rPr>
              <w:fldChar w:fldCharType="separate"/>
            </w:r>
            <w:r w:rsidR="00246C40">
              <w:rPr>
                <w:noProof/>
                <w:webHidden/>
              </w:rPr>
              <w:t>266</w:t>
            </w:r>
            <w:r>
              <w:rPr>
                <w:noProof/>
                <w:webHidden/>
              </w:rPr>
              <w:fldChar w:fldCharType="end"/>
            </w:r>
          </w:hyperlink>
        </w:p>
        <w:p w14:paraId="68FAEE22" w14:textId="2379F8F1" w:rsidR="00041E29" w:rsidRDefault="00041E29">
          <w:pPr>
            <w:pStyle w:val="TOC3"/>
            <w:tabs>
              <w:tab w:val="right" w:leader="dot" w:pos="9016"/>
            </w:tabs>
            <w:rPr>
              <w:noProof/>
              <w:kern w:val="2"/>
              <w:sz w:val="24"/>
              <w:szCs w:val="24"/>
              <w:lang w:eastAsia="en-GB"/>
              <w14:ligatures w14:val="standardContextual"/>
            </w:rPr>
          </w:pPr>
          <w:hyperlink w:anchor="_Toc216093639" w:history="1">
            <w:r w:rsidRPr="002C610C">
              <w:rPr>
                <w:rStyle w:val="Hyperlink"/>
                <w:rFonts w:ascii="Times" w:hAnsi="Times" w:cs="Times"/>
                <w:b/>
                <w:bCs/>
                <w:noProof/>
              </w:rPr>
              <w:t>8.1.5. Applying GQR to Theme 5: Sustained Interest</w:t>
            </w:r>
            <w:r>
              <w:rPr>
                <w:noProof/>
                <w:webHidden/>
              </w:rPr>
              <w:tab/>
            </w:r>
            <w:r>
              <w:rPr>
                <w:noProof/>
                <w:webHidden/>
              </w:rPr>
              <w:fldChar w:fldCharType="begin"/>
            </w:r>
            <w:r>
              <w:rPr>
                <w:noProof/>
                <w:webHidden/>
              </w:rPr>
              <w:instrText xml:space="preserve"> PAGEREF _Toc216093639 \h </w:instrText>
            </w:r>
            <w:r>
              <w:rPr>
                <w:noProof/>
                <w:webHidden/>
              </w:rPr>
            </w:r>
            <w:r>
              <w:rPr>
                <w:noProof/>
                <w:webHidden/>
              </w:rPr>
              <w:fldChar w:fldCharType="separate"/>
            </w:r>
            <w:r w:rsidR="00246C40">
              <w:rPr>
                <w:noProof/>
                <w:webHidden/>
              </w:rPr>
              <w:t>269</w:t>
            </w:r>
            <w:r>
              <w:rPr>
                <w:noProof/>
                <w:webHidden/>
              </w:rPr>
              <w:fldChar w:fldCharType="end"/>
            </w:r>
          </w:hyperlink>
        </w:p>
        <w:p w14:paraId="7D8E8EED" w14:textId="2D321A9C" w:rsidR="00041E29" w:rsidRDefault="00041E29">
          <w:pPr>
            <w:pStyle w:val="TOC2"/>
            <w:tabs>
              <w:tab w:val="right" w:leader="dot" w:pos="9016"/>
            </w:tabs>
            <w:rPr>
              <w:noProof/>
              <w:kern w:val="2"/>
              <w:sz w:val="24"/>
              <w:szCs w:val="24"/>
              <w:lang w:eastAsia="en-GB"/>
              <w14:ligatures w14:val="standardContextual"/>
            </w:rPr>
          </w:pPr>
          <w:hyperlink w:anchor="_Toc216093640" w:history="1">
            <w:r w:rsidRPr="002C610C">
              <w:rPr>
                <w:rStyle w:val="Hyperlink"/>
                <w:rFonts w:ascii="Times" w:hAnsi="Times" w:cs="Times"/>
                <w:b/>
                <w:bCs/>
                <w:noProof/>
              </w:rPr>
              <w:t>8.2. Statement of shaping factors</w:t>
            </w:r>
            <w:r>
              <w:rPr>
                <w:noProof/>
                <w:webHidden/>
              </w:rPr>
              <w:tab/>
            </w:r>
            <w:r>
              <w:rPr>
                <w:noProof/>
                <w:webHidden/>
              </w:rPr>
              <w:fldChar w:fldCharType="begin"/>
            </w:r>
            <w:r>
              <w:rPr>
                <w:noProof/>
                <w:webHidden/>
              </w:rPr>
              <w:instrText xml:space="preserve"> PAGEREF _Toc216093640 \h </w:instrText>
            </w:r>
            <w:r>
              <w:rPr>
                <w:noProof/>
                <w:webHidden/>
              </w:rPr>
            </w:r>
            <w:r>
              <w:rPr>
                <w:noProof/>
                <w:webHidden/>
              </w:rPr>
              <w:fldChar w:fldCharType="separate"/>
            </w:r>
            <w:r w:rsidR="00246C40">
              <w:rPr>
                <w:noProof/>
                <w:webHidden/>
              </w:rPr>
              <w:t>271</w:t>
            </w:r>
            <w:r>
              <w:rPr>
                <w:noProof/>
                <w:webHidden/>
              </w:rPr>
              <w:fldChar w:fldCharType="end"/>
            </w:r>
          </w:hyperlink>
        </w:p>
        <w:p w14:paraId="610E0E9C" w14:textId="3329A068" w:rsidR="00041E29" w:rsidRDefault="00041E29">
          <w:pPr>
            <w:pStyle w:val="TOC1"/>
            <w:tabs>
              <w:tab w:val="right" w:leader="dot" w:pos="9016"/>
            </w:tabs>
            <w:rPr>
              <w:noProof/>
              <w:kern w:val="2"/>
              <w:sz w:val="24"/>
              <w:szCs w:val="24"/>
              <w:lang w:eastAsia="en-GB"/>
              <w14:ligatures w14:val="standardContextual"/>
            </w:rPr>
          </w:pPr>
          <w:hyperlink w:anchor="_Toc216093641" w:history="1">
            <w:r w:rsidRPr="002C610C">
              <w:rPr>
                <w:rStyle w:val="Hyperlink"/>
                <w:rFonts w:ascii="Times" w:hAnsi="Times" w:cs="Times"/>
                <w:b/>
                <w:bCs/>
                <w:noProof/>
              </w:rPr>
              <w:t>Chapter IX: Conclusion</w:t>
            </w:r>
            <w:r>
              <w:rPr>
                <w:noProof/>
                <w:webHidden/>
              </w:rPr>
              <w:tab/>
            </w:r>
            <w:r>
              <w:rPr>
                <w:noProof/>
                <w:webHidden/>
              </w:rPr>
              <w:fldChar w:fldCharType="begin"/>
            </w:r>
            <w:r>
              <w:rPr>
                <w:noProof/>
                <w:webHidden/>
              </w:rPr>
              <w:instrText xml:space="preserve"> PAGEREF _Toc216093641 \h </w:instrText>
            </w:r>
            <w:r>
              <w:rPr>
                <w:noProof/>
                <w:webHidden/>
              </w:rPr>
            </w:r>
            <w:r>
              <w:rPr>
                <w:noProof/>
                <w:webHidden/>
              </w:rPr>
              <w:fldChar w:fldCharType="separate"/>
            </w:r>
            <w:r w:rsidR="00246C40">
              <w:rPr>
                <w:noProof/>
                <w:webHidden/>
              </w:rPr>
              <w:t>272</w:t>
            </w:r>
            <w:r>
              <w:rPr>
                <w:noProof/>
                <w:webHidden/>
              </w:rPr>
              <w:fldChar w:fldCharType="end"/>
            </w:r>
          </w:hyperlink>
        </w:p>
        <w:p w14:paraId="735361E4" w14:textId="72ADA4D9" w:rsidR="00041E29" w:rsidRDefault="00041E29">
          <w:pPr>
            <w:pStyle w:val="TOC2"/>
            <w:tabs>
              <w:tab w:val="right" w:leader="dot" w:pos="9016"/>
            </w:tabs>
            <w:rPr>
              <w:noProof/>
              <w:kern w:val="2"/>
              <w:sz w:val="24"/>
              <w:szCs w:val="24"/>
              <w:lang w:eastAsia="en-GB"/>
              <w14:ligatures w14:val="standardContextual"/>
            </w:rPr>
          </w:pPr>
          <w:hyperlink w:anchor="_Toc216093642" w:history="1">
            <w:r w:rsidRPr="002C610C">
              <w:rPr>
                <w:rStyle w:val="Hyperlink"/>
                <w:rFonts w:ascii="Times" w:hAnsi="Times" w:cs="Times"/>
                <w:b/>
                <w:bCs/>
                <w:noProof/>
              </w:rPr>
              <w:t>9.1. Addressing aims and answering research questions</w:t>
            </w:r>
            <w:r>
              <w:rPr>
                <w:noProof/>
                <w:webHidden/>
              </w:rPr>
              <w:tab/>
            </w:r>
            <w:r>
              <w:rPr>
                <w:noProof/>
                <w:webHidden/>
              </w:rPr>
              <w:fldChar w:fldCharType="begin"/>
            </w:r>
            <w:r>
              <w:rPr>
                <w:noProof/>
                <w:webHidden/>
              </w:rPr>
              <w:instrText xml:space="preserve"> PAGEREF _Toc216093642 \h </w:instrText>
            </w:r>
            <w:r>
              <w:rPr>
                <w:noProof/>
                <w:webHidden/>
              </w:rPr>
            </w:r>
            <w:r>
              <w:rPr>
                <w:noProof/>
                <w:webHidden/>
              </w:rPr>
              <w:fldChar w:fldCharType="separate"/>
            </w:r>
            <w:r w:rsidR="00246C40">
              <w:rPr>
                <w:noProof/>
                <w:webHidden/>
              </w:rPr>
              <w:t>272</w:t>
            </w:r>
            <w:r>
              <w:rPr>
                <w:noProof/>
                <w:webHidden/>
              </w:rPr>
              <w:fldChar w:fldCharType="end"/>
            </w:r>
          </w:hyperlink>
        </w:p>
        <w:p w14:paraId="60DF6542" w14:textId="50BA2E50" w:rsidR="00041E29" w:rsidRDefault="00041E29">
          <w:pPr>
            <w:pStyle w:val="TOC2"/>
            <w:tabs>
              <w:tab w:val="right" w:leader="dot" w:pos="9016"/>
            </w:tabs>
            <w:rPr>
              <w:noProof/>
              <w:kern w:val="2"/>
              <w:sz w:val="24"/>
              <w:szCs w:val="24"/>
              <w:lang w:eastAsia="en-GB"/>
              <w14:ligatures w14:val="standardContextual"/>
            </w:rPr>
          </w:pPr>
          <w:hyperlink w:anchor="_Toc216093643" w:history="1">
            <w:r w:rsidRPr="002C610C">
              <w:rPr>
                <w:rStyle w:val="Hyperlink"/>
                <w:rFonts w:ascii="Times" w:hAnsi="Times" w:cs="Times"/>
                <w:b/>
                <w:bCs/>
                <w:noProof/>
              </w:rPr>
              <w:t>9.2. Main findings as they relate to aims and objectives</w:t>
            </w:r>
            <w:r>
              <w:rPr>
                <w:noProof/>
                <w:webHidden/>
              </w:rPr>
              <w:tab/>
            </w:r>
            <w:r>
              <w:rPr>
                <w:noProof/>
                <w:webHidden/>
              </w:rPr>
              <w:fldChar w:fldCharType="begin"/>
            </w:r>
            <w:r>
              <w:rPr>
                <w:noProof/>
                <w:webHidden/>
              </w:rPr>
              <w:instrText xml:space="preserve"> PAGEREF _Toc216093643 \h </w:instrText>
            </w:r>
            <w:r>
              <w:rPr>
                <w:noProof/>
                <w:webHidden/>
              </w:rPr>
            </w:r>
            <w:r>
              <w:rPr>
                <w:noProof/>
                <w:webHidden/>
              </w:rPr>
              <w:fldChar w:fldCharType="separate"/>
            </w:r>
            <w:r w:rsidR="00246C40">
              <w:rPr>
                <w:noProof/>
                <w:webHidden/>
              </w:rPr>
              <w:t>275</w:t>
            </w:r>
            <w:r>
              <w:rPr>
                <w:noProof/>
                <w:webHidden/>
              </w:rPr>
              <w:fldChar w:fldCharType="end"/>
            </w:r>
          </w:hyperlink>
        </w:p>
        <w:p w14:paraId="753C7183" w14:textId="4EB80213" w:rsidR="00041E29" w:rsidRDefault="00041E29">
          <w:pPr>
            <w:pStyle w:val="TOC2"/>
            <w:tabs>
              <w:tab w:val="right" w:leader="dot" w:pos="9016"/>
            </w:tabs>
            <w:rPr>
              <w:noProof/>
              <w:kern w:val="2"/>
              <w:sz w:val="24"/>
              <w:szCs w:val="24"/>
              <w:lang w:eastAsia="en-GB"/>
              <w14:ligatures w14:val="standardContextual"/>
            </w:rPr>
          </w:pPr>
          <w:hyperlink w:anchor="_Toc216093644" w:history="1">
            <w:r w:rsidRPr="002C610C">
              <w:rPr>
                <w:rStyle w:val="Hyperlink"/>
                <w:rFonts w:ascii="Times" w:hAnsi="Times" w:cs="Times"/>
                <w:b/>
                <w:bCs/>
                <w:noProof/>
              </w:rPr>
              <w:t>9.3. How this study connects to wider research and contributes to the field</w:t>
            </w:r>
            <w:r>
              <w:rPr>
                <w:noProof/>
                <w:webHidden/>
              </w:rPr>
              <w:tab/>
            </w:r>
            <w:r>
              <w:rPr>
                <w:noProof/>
                <w:webHidden/>
              </w:rPr>
              <w:fldChar w:fldCharType="begin"/>
            </w:r>
            <w:r>
              <w:rPr>
                <w:noProof/>
                <w:webHidden/>
              </w:rPr>
              <w:instrText xml:space="preserve"> PAGEREF _Toc216093644 \h </w:instrText>
            </w:r>
            <w:r>
              <w:rPr>
                <w:noProof/>
                <w:webHidden/>
              </w:rPr>
            </w:r>
            <w:r>
              <w:rPr>
                <w:noProof/>
                <w:webHidden/>
              </w:rPr>
              <w:fldChar w:fldCharType="separate"/>
            </w:r>
            <w:r w:rsidR="00246C40">
              <w:rPr>
                <w:noProof/>
                <w:webHidden/>
              </w:rPr>
              <w:t>278</w:t>
            </w:r>
            <w:r>
              <w:rPr>
                <w:noProof/>
                <w:webHidden/>
              </w:rPr>
              <w:fldChar w:fldCharType="end"/>
            </w:r>
          </w:hyperlink>
        </w:p>
        <w:p w14:paraId="2ADB94F2" w14:textId="6D250533" w:rsidR="00041E29" w:rsidRDefault="00041E29">
          <w:pPr>
            <w:pStyle w:val="TOC2"/>
            <w:tabs>
              <w:tab w:val="right" w:leader="dot" w:pos="9016"/>
            </w:tabs>
            <w:rPr>
              <w:noProof/>
              <w:kern w:val="2"/>
              <w:sz w:val="24"/>
              <w:szCs w:val="24"/>
              <w:lang w:eastAsia="en-GB"/>
              <w14:ligatures w14:val="standardContextual"/>
            </w:rPr>
          </w:pPr>
          <w:hyperlink w:anchor="_Toc216093645" w:history="1">
            <w:r w:rsidRPr="002C610C">
              <w:rPr>
                <w:rStyle w:val="Hyperlink"/>
                <w:rFonts w:ascii="Times" w:hAnsi="Times" w:cs="Times"/>
                <w:b/>
                <w:bCs/>
                <w:noProof/>
              </w:rPr>
              <w:t>9.4. Limitations of the research</w:t>
            </w:r>
            <w:r>
              <w:rPr>
                <w:noProof/>
                <w:webHidden/>
              </w:rPr>
              <w:tab/>
            </w:r>
            <w:r>
              <w:rPr>
                <w:noProof/>
                <w:webHidden/>
              </w:rPr>
              <w:fldChar w:fldCharType="begin"/>
            </w:r>
            <w:r>
              <w:rPr>
                <w:noProof/>
                <w:webHidden/>
              </w:rPr>
              <w:instrText xml:space="preserve"> PAGEREF _Toc216093645 \h </w:instrText>
            </w:r>
            <w:r>
              <w:rPr>
                <w:noProof/>
                <w:webHidden/>
              </w:rPr>
            </w:r>
            <w:r>
              <w:rPr>
                <w:noProof/>
                <w:webHidden/>
              </w:rPr>
              <w:fldChar w:fldCharType="separate"/>
            </w:r>
            <w:r w:rsidR="00246C40">
              <w:rPr>
                <w:noProof/>
                <w:webHidden/>
              </w:rPr>
              <w:t>285</w:t>
            </w:r>
            <w:r>
              <w:rPr>
                <w:noProof/>
                <w:webHidden/>
              </w:rPr>
              <w:fldChar w:fldCharType="end"/>
            </w:r>
          </w:hyperlink>
        </w:p>
        <w:p w14:paraId="44EDC02F" w14:textId="3EF6EFD4" w:rsidR="00041E29" w:rsidRDefault="00041E29">
          <w:pPr>
            <w:pStyle w:val="TOC2"/>
            <w:tabs>
              <w:tab w:val="right" w:leader="dot" w:pos="9016"/>
            </w:tabs>
            <w:rPr>
              <w:noProof/>
              <w:kern w:val="2"/>
              <w:sz w:val="24"/>
              <w:szCs w:val="24"/>
              <w:lang w:eastAsia="en-GB"/>
              <w14:ligatures w14:val="standardContextual"/>
            </w:rPr>
          </w:pPr>
          <w:hyperlink w:anchor="_Toc216093646" w:history="1">
            <w:r w:rsidRPr="002C610C">
              <w:rPr>
                <w:rStyle w:val="Hyperlink"/>
                <w:rFonts w:ascii="Times" w:hAnsi="Times" w:cs="Times"/>
                <w:b/>
                <w:bCs/>
                <w:noProof/>
              </w:rPr>
              <w:t>9.5. Implications and recommendations for future research</w:t>
            </w:r>
            <w:r>
              <w:rPr>
                <w:noProof/>
                <w:webHidden/>
              </w:rPr>
              <w:tab/>
            </w:r>
            <w:r>
              <w:rPr>
                <w:noProof/>
                <w:webHidden/>
              </w:rPr>
              <w:fldChar w:fldCharType="begin"/>
            </w:r>
            <w:r>
              <w:rPr>
                <w:noProof/>
                <w:webHidden/>
              </w:rPr>
              <w:instrText xml:space="preserve"> PAGEREF _Toc216093646 \h </w:instrText>
            </w:r>
            <w:r>
              <w:rPr>
                <w:noProof/>
                <w:webHidden/>
              </w:rPr>
            </w:r>
            <w:r>
              <w:rPr>
                <w:noProof/>
                <w:webHidden/>
              </w:rPr>
              <w:fldChar w:fldCharType="separate"/>
            </w:r>
            <w:r w:rsidR="00246C40">
              <w:rPr>
                <w:noProof/>
                <w:webHidden/>
              </w:rPr>
              <w:t>287</w:t>
            </w:r>
            <w:r>
              <w:rPr>
                <w:noProof/>
                <w:webHidden/>
              </w:rPr>
              <w:fldChar w:fldCharType="end"/>
            </w:r>
          </w:hyperlink>
        </w:p>
        <w:p w14:paraId="6FF2B4B8" w14:textId="2859D9AC" w:rsidR="00041E29" w:rsidRDefault="00041E29">
          <w:pPr>
            <w:pStyle w:val="TOC2"/>
            <w:tabs>
              <w:tab w:val="right" w:leader="dot" w:pos="9016"/>
            </w:tabs>
            <w:rPr>
              <w:noProof/>
              <w:kern w:val="2"/>
              <w:sz w:val="24"/>
              <w:szCs w:val="24"/>
              <w:lang w:eastAsia="en-GB"/>
              <w14:ligatures w14:val="standardContextual"/>
            </w:rPr>
          </w:pPr>
          <w:hyperlink w:anchor="_Toc216093647" w:history="1">
            <w:r w:rsidRPr="002C610C">
              <w:rPr>
                <w:rStyle w:val="Hyperlink"/>
                <w:rFonts w:ascii="Times" w:hAnsi="Times" w:cs="Times"/>
                <w:b/>
                <w:bCs/>
                <w:noProof/>
              </w:rPr>
              <w:t>9.6. Key message</w:t>
            </w:r>
            <w:r>
              <w:rPr>
                <w:noProof/>
                <w:webHidden/>
              </w:rPr>
              <w:tab/>
            </w:r>
            <w:r>
              <w:rPr>
                <w:noProof/>
                <w:webHidden/>
              </w:rPr>
              <w:fldChar w:fldCharType="begin"/>
            </w:r>
            <w:r>
              <w:rPr>
                <w:noProof/>
                <w:webHidden/>
              </w:rPr>
              <w:instrText xml:space="preserve"> PAGEREF _Toc216093647 \h </w:instrText>
            </w:r>
            <w:r>
              <w:rPr>
                <w:noProof/>
                <w:webHidden/>
              </w:rPr>
            </w:r>
            <w:r>
              <w:rPr>
                <w:noProof/>
                <w:webHidden/>
              </w:rPr>
              <w:fldChar w:fldCharType="separate"/>
            </w:r>
            <w:r w:rsidR="00246C40">
              <w:rPr>
                <w:noProof/>
                <w:webHidden/>
              </w:rPr>
              <w:t>292</w:t>
            </w:r>
            <w:r>
              <w:rPr>
                <w:noProof/>
                <w:webHidden/>
              </w:rPr>
              <w:fldChar w:fldCharType="end"/>
            </w:r>
          </w:hyperlink>
        </w:p>
        <w:p w14:paraId="4D0BFB64" w14:textId="1DA7AE14" w:rsidR="00041E29" w:rsidRDefault="00041E29">
          <w:pPr>
            <w:pStyle w:val="TOC1"/>
            <w:tabs>
              <w:tab w:val="right" w:leader="dot" w:pos="9016"/>
            </w:tabs>
            <w:rPr>
              <w:noProof/>
              <w:kern w:val="2"/>
              <w:sz w:val="24"/>
              <w:szCs w:val="24"/>
              <w:lang w:eastAsia="en-GB"/>
              <w14:ligatures w14:val="standardContextual"/>
            </w:rPr>
          </w:pPr>
          <w:hyperlink w:anchor="_Toc216093648" w:history="1">
            <w:r w:rsidRPr="002C610C">
              <w:rPr>
                <w:rStyle w:val="Hyperlink"/>
                <w:rFonts w:ascii="Times" w:hAnsi="Times" w:cs="Times"/>
                <w:b/>
                <w:bCs/>
                <w:noProof/>
              </w:rPr>
              <w:t>Glossary</w:t>
            </w:r>
            <w:r>
              <w:rPr>
                <w:noProof/>
                <w:webHidden/>
              </w:rPr>
              <w:tab/>
            </w:r>
            <w:r>
              <w:rPr>
                <w:noProof/>
                <w:webHidden/>
              </w:rPr>
              <w:fldChar w:fldCharType="begin"/>
            </w:r>
            <w:r>
              <w:rPr>
                <w:noProof/>
                <w:webHidden/>
              </w:rPr>
              <w:instrText xml:space="preserve"> PAGEREF _Toc216093648 \h </w:instrText>
            </w:r>
            <w:r>
              <w:rPr>
                <w:noProof/>
                <w:webHidden/>
              </w:rPr>
            </w:r>
            <w:r>
              <w:rPr>
                <w:noProof/>
                <w:webHidden/>
              </w:rPr>
              <w:fldChar w:fldCharType="separate"/>
            </w:r>
            <w:r w:rsidR="00246C40">
              <w:rPr>
                <w:noProof/>
                <w:webHidden/>
              </w:rPr>
              <w:t>293</w:t>
            </w:r>
            <w:r>
              <w:rPr>
                <w:noProof/>
                <w:webHidden/>
              </w:rPr>
              <w:fldChar w:fldCharType="end"/>
            </w:r>
          </w:hyperlink>
        </w:p>
        <w:p w14:paraId="5FB8119B" w14:textId="2C521C95" w:rsidR="00041E29" w:rsidRDefault="00041E29">
          <w:pPr>
            <w:pStyle w:val="TOC1"/>
            <w:tabs>
              <w:tab w:val="right" w:leader="dot" w:pos="9016"/>
            </w:tabs>
            <w:rPr>
              <w:noProof/>
              <w:kern w:val="2"/>
              <w:sz w:val="24"/>
              <w:szCs w:val="24"/>
              <w:lang w:eastAsia="en-GB"/>
              <w14:ligatures w14:val="standardContextual"/>
            </w:rPr>
          </w:pPr>
          <w:hyperlink w:anchor="_Toc216093649" w:history="1">
            <w:r w:rsidRPr="002C610C">
              <w:rPr>
                <w:rStyle w:val="Hyperlink"/>
                <w:rFonts w:ascii="Times" w:hAnsi="Times" w:cs="Times"/>
                <w:b/>
                <w:bCs/>
                <w:noProof/>
              </w:rPr>
              <w:t>Bibliography</w:t>
            </w:r>
            <w:r>
              <w:rPr>
                <w:noProof/>
                <w:webHidden/>
              </w:rPr>
              <w:tab/>
            </w:r>
            <w:r>
              <w:rPr>
                <w:noProof/>
                <w:webHidden/>
              </w:rPr>
              <w:fldChar w:fldCharType="begin"/>
            </w:r>
            <w:r>
              <w:rPr>
                <w:noProof/>
                <w:webHidden/>
              </w:rPr>
              <w:instrText xml:space="preserve"> PAGEREF _Toc216093649 \h </w:instrText>
            </w:r>
            <w:r>
              <w:rPr>
                <w:noProof/>
                <w:webHidden/>
              </w:rPr>
            </w:r>
            <w:r>
              <w:rPr>
                <w:noProof/>
                <w:webHidden/>
              </w:rPr>
              <w:fldChar w:fldCharType="separate"/>
            </w:r>
            <w:r w:rsidR="00246C40">
              <w:rPr>
                <w:noProof/>
                <w:webHidden/>
              </w:rPr>
              <w:t>299</w:t>
            </w:r>
            <w:r>
              <w:rPr>
                <w:noProof/>
                <w:webHidden/>
              </w:rPr>
              <w:fldChar w:fldCharType="end"/>
            </w:r>
          </w:hyperlink>
        </w:p>
        <w:p w14:paraId="33883ED3" w14:textId="7C9AC9FB" w:rsidR="00041E29" w:rsidRDefault="00041E29">
          <w:pPr>
            <w:pStyle w:val="TOC1"/>
            <w:tabs>
              <w:tab w:val="right" w:leader="dot" w:pos="9016"/>
            </w:tabs>
            <w:rPr>
              <w:noProof/>
              <w:kern w:val="2"/>
              <w:sz w:val="24"/>
              <w:szCs w:val="24"/>
              <w:lang w:eastAsia="en-GB"/>
              <w14:ligatures w14:val="standardContextual"/>
            </w:rPr>
          </w:pPr>
          <w:hyperlink w:anchor="_Toc216093650" w:history="1">
            <w:r w:rsidRPr="002C610C">
              <w:rPr>
                <w:rStyle w:val="Hyperlink"/>
                <w:rFonts w:ascii="Times" w:hAnsi="Times" w:cs="Times"/>
                <w:b/>
                <w:bCs/>
                <w:noProof/>
              </w:rPr>
              <w:t>Appendix</w:t>
            </w:r>
            <w:r>
              <w:rPr>
                <w:noProof/>
                <w:webHidden/>
              </w:rPr>
              <w:tab/>
            </w:r>
            <w:r>
              <w:rPr>
                <w:noProof/>
                <w:webHidden/>
              </w:rPr>
              <w:fldChar w:fldCharType="begin"/>
            </w:r>
            <w:r>
              <w:rPr>
                <w:noProof/>
                <w:webHidden/>
              </w:rPr>
              <w:instrText xml:space="preserve"> PAGEREF _Toc216093650 \h </w:instrText>
            </w:r>
            <w:r>
              <w:rPr>
                <w:noProof/>
                <w:webHidden/>
              </w:rPr>
            </w:r>
            <w:r>
              <w:rPr>
                <w:noProof/>
                <w:webHidden/>
              </w:rPr>
              <w:fldChar w:fldCharType="separate"/>
            </w:r>
            <w:r w:rsidR="00246C40">
              <w:rPr>
                <w:noProof/>
                <w:webHidden/>
              </w:rPr>
              <w:t>366</w:t>
            </w:r>
            <w:r>
              <w:rPr>
                <w:noProof/>
                <w:webHidden/>
              </w:rPr>
              <w:fldChar w:fldCharType="end"/>
            </w:r>
          </w:hyperlink>
        </w:p>
        <w:p w14:paraId="6272952D" w14:textId="0CDF047D" w:rsidR="00380E87" w:rsidRDefault="00380E87">
          <w:r w:rsidRPr="00204941">
            <w:rPr>
              <w:rFonts w:ascii="Times" w:hAnsi="Times" w:cs="Times"/>
              <w:noProof/>
              <w:sz w:val="24"/>
              <w:szCs w:val="24"/>
            </w:rPr>
            <w:fldChar w:fldCharType="end"/>
          </w:r>
        </w:p>
      </w:sdtContent>
    </w:sdt>
    <w:p w14:paraId="094041B6" w14:textId="3C502B47" w:rsidR="009F4C95" w:rsidRPr="0025067B" w:rsidRDefault="009F4C95" w:rsidP="009F4C95">
      <w:pPr>
        <w:pStyle w:val="TOCHeading"/>
        <w:rPr>
          <w:rFonts w:ascii="Times" w:hAnsi="Times" w:cs="Times"/>
          <w:b/>
          <w:bCs/>
          <w:color w:val="auto"/>
        </w:rPr>
      </w:pPr>
      <w:r w:rsidRPr="0025067B">
        <w:rPr>
          <w:rFonts w:ascii="Times" w:hAnsi="Times" w:cs="Times"/>
          <w:b/>
          <w:bCs/>
          <w:color w:val="auto"/>
        </w:rPr>
        <w:t>List of Figures</w:t>
      </w:r>
    </w:p>
    <w:p w14:paraId="51AB6C4D" w14:textId="1375DC65"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r w:rsidRPr="006B7504">
        <w:rPr>
          <w:rFonts w:ascii="Times" w:hAnsi="Times" w:cs="Times"/>
        </w:rPr>
        <w:fldChar w:fldCharType="begin"/>
      </w:r>
      <w:r w:rsidRPr="006B7504">
        <w:rPr>
          <w:rFonts w:ascii="Times" w:hAnsi="Times" w:cs="Times"/>
        </w:rPr>
        <w:instrText xml:space="preserve"> TOC \h \z \c "Figure" </w:instrText>
      </w:r>
      <w:r w:rsidRPr="006B7504">
        <w:rPr>
          <w:rFonts w:ascii="Times" w:hAnsi="Times" w:cs="Times"/>
        </w:rPr>
        <w:fldChar w:fldCharType="separate"/>
      </w:r>
      <w:hyperlink w:anchor="_Toc206617241" w:history="1">
        <w:r w:rsidRPr="006B7504">
          <w:rPr>
            <w:rStyle w:val="Hyperlink"/>
            <w:rFonts w:ascii="Times" w:hAnsi="Times" w:cs="Times"/>
            <w:noProof/>
          </w:rPr>
          <w:t>Figure 1: The regions of the Yorkshire Coalfield (Northern Mine Research Society, 2022).</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_Toc206617241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30</w:t>
        </w:r>
        <w:r w:rsidRPr="006B7504">
          <w:rPr>
            <w:rFonts w:ascii="Times" w:hAnsi="Times" w:cs="Times"/>
            <w:noProof/>
            <w:webHidden/>
          </w:rPr>
          <w:fldChar w:fldCharType="end"/>
        </w:r>
      </w:hyperlink>
    </w:p>
    <w:p w14:paraId="3866AECC" w14:textId="0E59B040"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42" w:history="1">
        <w:r w:rsidRPr="006B7504">
          <w:rPr>
            <w:rStyle w:val="Hyperlink"/>
            <w:rFonts w:ascii="Times" w:hAnsi="Times" w:cs="Times"/>
            <w:noProof/>
          </w:rPr>
          <w:t>Figure 2: Early 20th century photograph of Barnsley Main Colliery (Oaks Colliery Disaster Website, 2024)</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_Toc206617242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32</w:t>
        </w:r>
        <w:r w:rsidRPr="006B7504">
          <w:rPr>
            <w:rFonts w:ascii="Times" w:hAnsi="Times" w:cs="Times"/>
            <w:noProof/>
            <w:webHidden/>
          </w:rPr>
          <w:fldChar w:fldCharType="end"/>
        </w:r>
      </w:hyperlink>
    </w:p>
    <w:p w14:paraId="564CA65E" w14:textId="4DDEB7B9"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43" w:history="1">
        <w:r w:rsidRPr="006B7504">
          <w:rPr>
            <w:rStyle w:val="Hyperlink"/>
            <w:rFonts w:ascii="Times" w:hAnsi="Times" w:cs="Times"/>
            <w:noProof/>
          </w:rPr>
          <w:t>Figure 3: Map of Barnsley Main Colliery in relation to Barnsley Town Hall (OS Digimap, 2023)</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_Toc206617243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34</w:t>
        </w:r>
        <w:r w:rsidRPr="006B7504">
          <w:rPr>
            <w:rFonts w:ascii="Times" w:hAnsi="Times" w:cs="Times"/>
            <w:noProof/>
            <w:webHidden/>
          </w:rPr>
          <w:fldChar w:fldCharType="end"/>
        </w:r>
      </w:hyperlink>
    </w:p>
    <w:p w14:paraId="55975151" w14:textId="5FB6C1F1"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44" w:history="1">
        <w:r w:rsidRPr="006B7504">
          <w:rPr>
            <w:rStyle w:val="Hyperlink"/>
            <w:rFonts w:ascii="Times" w:hAnsi="Times" w:cs="Times"/>
            <w:noProof/>
          </w:rPr>
          <w:t>Figure 4: Map of Barnsley Main Colliery (OS Digimap, 2023)</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_Toc206617244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35</w:t>
        </w:r>
        <w:r w:rsidRPr="006B7504">
          <w:rPr>
            <w:rFonts w:ascii="Times" w:hAnsi="Times" w:cs="Times"/>
            <w:noProof/>
            <w:webHidden/>
          </w:rPr>
          <w:fldChar w:fldCharType="end"/>
        </w:r>
      </w:hyperlink>
    </w:p>
    <w:p w14:paraId="29178338" w14:textId="615D39A9"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45" w:history="1">
        <w:r w:rsidRPr="006B7504">
          <w:rPr>
            <w:rStyle w:val="Hyperlink"/>
            <w:rFonts w:ascii="Times" w:hAnsi="Times" w:cs="Times"/>
            <w:noProof/>
          </w:rPr>
          <w:t>Figure 5: Barnsley Main Colliery Graphical Timeline</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_Toc206617245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36</w:t>
        </w:r>
        <w:r w:rsidRPr="006B7504">
          <w:rPr>
            <w:rFonts w:ascii="Times" w:hAnsi="Times" w:cs="Times"/>
            <w:noProof/>
            <w:webHidden/>
          </w:rPr>
          <w:fldChar w:fldCharType="end"/>
        </w:r>
      </w:hyperlink>
    </w:p>
    <w:p w14:paraId="01EB922B" w14:textId="3059C200"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49" w:history="1">
        <w:r w:rsidRPr="006B7504">
          <w:rPr>
            <w:rStyle w:val="Hyperlink"/>
            <w:rFonts w:ascii="Times" w:hAnsi="Times" w:cs="Times"/>
            <w:noProof/>
          </w:rPr>
          <w:t>Figure 6: Artist’s illustration of Oaks Colliery in 1847 (Yorkshire Post, 2016)</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_Toc206617249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40</w:t>
        </w:r>
        <w:r w:rsidRPr="006B7504">
          <w:rPr>
            <w:rFonts w:ascii="Times" w:hAnsi="Times" w:cs="Times"/>
            <w:noProof/>
            <w:webHidden/>
          </w:rPr>
          <w:fldChar w:fldCharType="end"/>
        </w:r>
      </w:hyperlink>
    </w:p>
    <w:p w14:paraId="0E62C84B" w14:textId="127ABAAC" w:rsidR="00FB3025" w:rsidRPr="006B7504" w:rsidRDefault="00FB3025" w:rsidP="00FB3025">
      <w:pPr>
        <w:pStyle w:val="TableofFigures"/>
        <w:tabs>
          <w:tab w:val="right" w:leader="dot" w:pos="9016"/>
        </w:tabs>
        <w:rPr>
          <w:rFonts w:ascii="Times" w:hAnsi="Times" w:cs="Times"/>
          <w:noProof/>
          <w:kern w:val="2"/>
          <w:sz w:val="24"/>
          <w:szCs w:val="24"/>
          <w:lang w:eastAsia="en-GB"/>
          <w14:ligatures w14:val="standardContextual"/>
        </w:rPr>
      </w:pPr>
      <w:hyperlink w:anchor="_Toc206617251" w:history="1">
        <w:r w:rsidRPr="006B7504">
          <w:rPr>
            <w:rStyle w:val="Hyperlink"/>
            <w:rFonts w:ascii="Times" w:hAnsi="Times" w:cs="Times"/>
            <w:noProof/>
          </w:rPr>
          <w:t>Figure 7: The site of the former Oaks Colliery in 2022 (Author, 2022)</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_Toc206617251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41</w:t>
        </w:r>
        <w:r w:rsidRPr="006B7504">
          <w:rPr>
            <w:rFonts w:ascii="Times" w:hAnsi="Times" w:cs="Times"/>
            <w:noProof/>
            <w:webHidden/>
          </w:rPr>
          <w:fldChar w:fldCharType="end"/>
        </w:r>
      </w:hyperlink>
    </w:p>
    <w:p w14:paraId="45532DC0" w14:textId="21F715A3"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50" w:history="1">
        <w:r w:rsidRPr="006B7504">
          <w:rPr>
            <w:rStyle w:val="Hyperlink"/>
            <w:rFonts w:ascii="Times" w:hAnsi="Times" w:cs="Times"/>
            <w:noProof/>
          </w:rPr>
          <w:t>Figure 8: The site of the former Oaks Colliery in 2022 (Author, 2022)</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_Toc206617250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41</w:t>
        </w:r>
        <w:r w:rsidRPr="006B7504">
          <w:rPr>
            <w:rFonts w:ascii="Times" w:hAnsi="Times" w:cs="Times"/>
            <w:noProof/>
            <w:webHidden/>
          </w:rPr>
          <w:fldChar w:fldCharType="end"/>
        </w:r>
      </w:hyperlink>
    </w:p>
    <w:p w14:paraId="1C17C6D9" w14:textId="04D0150F" w:rsidR="00FB3025" w:rsidRPr="006B7504" w:rsidRDefault="00FB3025" w:rsidP="00FB3025">
      <w:pPr>
        <w:pStyle w:val="TableofFigures"/>
        <w:tabs>
          <w:tab w:val="right" w:leader="dot" w:pos="9016"/>
        </w:tabs>
        <w:rPr>
          <w:rFonts w:ascii="Times" w:hAnsi="Times" w:cs="Times"/>
          <w:noProof/>
          <w:kern w:val="2"/>
          <w:sz w:val="24"/>
          <w:szCs w:val="24"/>
          <w:lang w:eastAsia="en-GB"/>
          <w14:ligatures w14:val="standardContextual"/>
        </w:rPr>
      </w:pPr>
      <w:hyperlink w:anchor="_Toc206617253" w:history="1">
        <w:r w:rsidRPr="006B7504">
          <w:rPr>
            <w:rStyle w:val="Hyperlink"/>
            <w:rFonts w:ascii="Times" w:hAnsi="Times" w:cs="Times"/>
            <w:noProof/>
          </w:rPr>
          <w:t>Figure 9: Photograph of Dodworth Colliery in 1971 (flickr, 2020)</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_Toc206617253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42</w:t>
        </w:r>
        <w:r w:rsidRPr="006B7504">
          <w:rPr>
            <w:rFonts w:ascii="Times" w:hAnsi="Times" w:cs="Times"/>
            <w:noProof/>
            <w:webHidden/>
          </w:rPr>
          <w:fldChar w:fldCharType="end"/>
        </w:r>
      </w:hyperlink>
    </w:p>
    <w:p w14:paraId="0D9DA17A" w14:textId="6BB9DC3D"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52" w:history="1">
        <w:r w:rsidRPr="006B7504">
          <w:rPr>
            <w:rStyle w:val="Hyperlink"/>
            <w:rFonts w:ascii="Times" w:hAnsi="Times" w:cs="Times"/>
            <w:noProof/>
          </w:rPr>
          <w:t>Figure 10: Site of the former Dodworth Colliery in 2022 (Author, 2022)</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_Toc206617252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42</w:t>
        </w:r>
        <w:r w:rsidRPr="006B7504">
          <w:rPr>
            <w:rFonts w:ascii="Times" w:hAnsi="Times" w:cs="Times"/>
            <w:noProof/>
            <w:webHidden/>
          </w:rPr>
          <w:fldChar w:fldCharType="end"/>
        </w:r>
      </w:hyperlink>
    </w:p>
    <w:p w14:paraId="3FF2A8E6" w14:textId="4581A90A"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54" w:history="1">
        <w:r w:rsidRPr="006B7504">
          <w:rPr>
            <w:rStyle w:val="Hyperlink"/>
            <w:rFonts w:ascii="Times" w:hAnsi="Times" w:cs="Times"/>
            <w:noProof/>
          </w:rPr>
          <w:t>Figure 11: Old Oaks View and Oaks Lane, named after the Oaks Colliery. These street names are located around the site of the old Oaks Colliery (Author, 2022)</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_Toc206617254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43</w:t>
        </w:r>
        <w:r w:rsidRPr="006B7504">
          <w:rPr>
            <w:rFonts w:ascii="Times" w:hAnsi="Times" w:cs="Times"/>
            <w:noProof/>
            <w:webHidden/>
          </w:rPr>
          <w:fldChar w:fldCharType="end"/>
        </w:r>
      </w:hyperlink>
    </w:p>
    <w:p w14:paraId="5B466515" w14:textId="170264A7"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55" w:history="1">
        <w:r w:rsidRPr="006B7504">
          <w:rPr>
            <w:rStyle w:val="Hyperlink"/>
            <w:rFonts w:ascii="Times" w:hAnsi="Times" w:cs="Times"/>
            <w:noProof/>
          </w:rPr>
          <w:t>Figure 12: Huskar Pit Disaster Memorial, Silkstone Churchyard (Author, 2022)</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_Toc206617255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184</w:t>
        </w:r>
        <w:r w:rsidRPr="006B7504">
          <w:rPr>
            <w:rFonts w:ascii="Times" w:hAnsi="Times" w:cs="Times"/>
            <w:noProof/>
            <w:webHidden/>
          </w:rPr>
          <w:fldChar w:fldCharType="end"/>
        </w:r>
      </w:hyperlink>
    </w:p>
    <w:p w14:paraId="36A0B530" w14:textId="03078EC5"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56" w:history="1">
        <w:r w:rsidRPr="006B7504">
          <w:rPr>
            <w:rStyle w:val="Hyperlink"/>
            <w:rFonts w:ascii="Times" w:hAnsi="Times" w:cs="Times"/>
            <w:noProof/>
          </w:rPr>
          <w:t>Figure 13: Huskar Pit Disaster Memorial, Nabs Wood, 1988 (Author, 2022)</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_Toc206617256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185</w:t>
        </w:r>
        <w:r w:rsidRPr="006B7504">
          <w:rPr>
            <w:rFonts w:ascii="Times" w:hAnsi="Times" w:cs="Times"/>
            <w:noProof/>
            <w:webHidden/>
          </w:rPr>
          <w:fldChar w:fldCharType="end"/>
        </w:r>
      </w:hyperlink>
    </w:p>
    <w:p w14:paraId="4E53D51E" w14:textId="3E6BA825"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57" w:history="1">
        <w:r w:rsidRPr="006B7504">
          <w:rPr>
            <w:rStyle w:val="Hyperlink"/>
            <w:rFonts w:ascii="Times" w:hAnsi="Times" w:cs="Times"/>
            <w:noProof/>
          </w:rPr>
          <w:t>Figure 14: Map of Huskar Pit and Memorials</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_Toc206617257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186</w:t>
        </w:r>
        <w:r w:rsidRPr="006B7504">
          <w:rPr>
            <w:rFonts w:ascii="Times" w:hAnsi="Times" w:cs="Times"/>
            <w:noProof/>
            <w:webHidden/>
          </w:rPr>
          <w:fldChar w:fldCharType="end"/>
        </w:r>
      </w:hyperlink>
    </w:p>
    <w:p w14:paraId="0123C235" w14:textId="7DD88820"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58" w:history="1">
        <w:r w:rsidRPr="006B7504">
          <w:rPr>
            <w:rStyle w:val="Hyperlink"/>
            <w:rFonts w:ascii="Times" w:hAnsi="Times" w:cs="Times"/>
            <w:noProof/>
          </w:rPr>
          <w:t>Figure 15: Oaks Disaster Memorial, Christ Church, Ardsley (Author, 2022)</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_Toc206617258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187</w:t>
        </w:r>
        <w:r w:rsidRPr="006B7504">
          <w:rPr>
            <w:rFonts w:ascii="Times" w:hAnsi="Times" w:cs="Times"/>
            <w:noProof/>
            <w:webHidden/>
          </w:rPr>
          <w:fldChar w:fldCharType="end"/>
        </w:r>
      </w:hyperlink>
    </w:p>
    <w:p w14:paraId="53DE2AB8" w14:textId="57DF9EBB"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59" w:history="1">
        <w:r w:rsidRPr="006B7504">
          <w:rPr>
            <w:rStyle w:val="Hyperlink"/>
            <w:rFonts w:ascii="Times" w:hAnsi="Times" w:cs="Times"/>
            <w:noProof/>
          </w:rPr>
          <w:t>Figure 16: Oaks Disaster Memorial, Kendray (Author, 2022)</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_Toc206617259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188</w:t>
        </w:r>
        <w:r w:rsidRPr="006B7504">
          <w:rPr>
            <w:rFonts w:ascii="Times" w:hAnsi="Times" w:cs="Times"/>
            <w:noProof/>
            <w:webHidden/>
          </w:rPr>
          <w:fldChar w:fldCharType="end"/>
        </w:r>
      </w:hyperlink>
    </w:p>
    <w:p w14:paraId="0D19A8EB" w14:textId="6B17B6B2"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60" w:history="1">
        <w:r w:rsidRPr="006B7504">
          <w:rPr>
            <w:rStyle w:val="Hyperlink"/>
            <w:rFonts w:ascii="Times" w:hAnsi="Times" w:cs="Times"/>
            <w:noProof/>
          </w:rPr>
          <w:t>Figure 17: Barnsley Main Colliery- site of the disaster (Author, 2022)</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_Toc206617260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189</w:t>
        </w:r>
        <w:r w:rsidRPr="006B7504">
          <w:rPr>
            <w:rFonts w:ascii="Times" w:hAnsi="Times" w:cs="Times"/>
            <w:noProof/>
            <w:webHidden/>
          </w:rPr>
          <w:fldChar w:fldCharType="end"/>
        </w:r>
      </w:hyperlink>
    </w:p>
    <w:p w14:paraId="2C71F6AB" w14:textId="71876D01"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61" w:history="1">
        <w:r w:rsidRPr="006B7504">
          <w:rPr>
            <w:rStyle w:val="Hyperlink"/>
            <w:rFonts w:ascii="Times" w:hAnsi="Times" w:cs="Times"/>
            <w:noProof/>
          </w:rPr>
          <w:t>Figure 18: Oaks Disaster Memorial, Church Street (Author, 2021)</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_Toc206617261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190</w:t>
        </w:r>
        <w:r w:rsidRPr="006B7504">
          <w:rPr>
            <w:rFonts w:ascii="Times" w:hAnsi="Times" w:cs="Times"/>
            <w:noProof/>
            <w:webHidden/>
          </w:rPr>
          <w:fldChar w:fldCharType="end"/>
        </w:r>
      </w:hyperlink>
    </w:p>
    <w:p w14:paraId="2B10D9E9" w14:textId="5ACC4754"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62" w:history="1">
        <w:r w:rsidRPr="006B7504">
          <w:rPr>
            <w:rStyle w:val="Hyperlink"/>
            <w:rFonts w:ascii="Times" w:hAnsi="Times" w:cs="Times"/>
            <w:noProof/>
          </w:rPr>
          <w:t>Figure 19: Map of Oaks Pit and Memorials</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_Toc206617262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191</w:t>
        </w:r>
        <w:r w:rsidRPr="006B7504">
          <w:rPr>
            <w:rFonts w:ascii="Times" w:hAnsi="Times" w:cs="Times"/>
            <w:noProof/>
            <w:webHidden/>
          </w:rPr>
          <w:fldChar w:fldCharType="end"/>
        </w:r>
      </w:hyperlink>
    </w:p>
    <w:p w14:paraId="372F7C2E" w14:textId="48481320"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64" w:history="1">
        <w:r w:rsidRPr="006B7504">
          <w:rPr>
            <w:rStyle w:val="Hyperlink"/>
            <w:rFonts w:ascii="Times" w:hAnsi="Times" w:cs="Times"/>
            <w:noProof/>
          </w:rPr>
          <w:t>Figure 20: WWI Memorial Windows and Plaque, Holy Trinity Church, Elsecar (Author, 2022)</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_Toc206617264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193</w:t>
        </w:r>
        <w:r w:rsidRPr="006B7504">
          <w:rPr>
            <w:rFonts w:ascii="Times" w:hAnsi="Times" w:cs="Times"/>
            <w:noProof/>
            <w:webHidden/>
          </w:rPr>
          <w:fldChar w:fldCharType="end"/>
        </w:r>
      </w:hyperlink>
    </w:p>
    <w:p w14:paraId="33BBC8AE" w14:textId="7D1B821B"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65" w:history="1">
        <w:r w:rsidRPr="006B7504">
          <w:rPr>
            <w:rStyle w:val="Hyperlink"/>
            <w:rFonts w:ascii="Times" w:hAnsi="Times" w:cs="Times"/>
            <w:noProof/>
          </w:rPr>
          <w:t>Figure 21: Combined War Memorial, St Mary’s Church (Author, 2019)</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_Toc206617265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194</w:t>
        </w:r>
        <w:r w:rsidRPr="006B7504">
          <w:rPr>
            <w:rFonts w:ascii="Times" w:hAnsi="Times" w:cs="Times"/>
            <w:noProof/>
            <w:webHidden/>
          </w:rPr>
          <w:fldChar w:fldCharType="end"/>
        </w:r>
      </w:hyperlink>
    </w:p>
    <w:p w14:paraId="460E7821" w14:textId="3ECE260E"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66" w:history="1">
        <w:r w:rsidRPr="006B7504">
          <w:rPr>
            <w:rStyle w:val="Hyperlink"/>
            <w:rFonts w:ascii="Times" w:hAnsi="Times" w:cs="Times"/>
            <w:noProof/>
          </w:rPr>
          <w:t>Figure 22: The Barnsley War Memorial, Remembrance Day (Author, 2021)</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_Toc206617266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195</w:t>
        </w:r>
        <w:r w:rsidRPr="006B7504">
          <w:rPr>
            <w:rFonts w:ascii="Times" w:hAnsi="Times" w:cs="Times"/>
            <w:noProof/>
            <w:webHidden/>
          </w:rPr>
          <w:fldChar w:fldCharType="end"/>
        </w:r>
      </w:hyperlink>
    </w:p>
    <w:p w14:paraId="34235751" w14:textId="4E1EFEF5"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67" w:history="1">
        <w:r w:rsidRPr="006B7504">
          <w:rPr>
            <w:rStyle w:val="Hyperlink"/>
            <w:rFonts w:ascii="Times" w:hAnsi="Times" w:cs="Times"/>
            <w:noProof/>
          </w:rPr>
          <w:t>Figure 23: Light Lines memorial artwork (Author, 2022)</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_Toc206617267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196</w:t>
        </w:r>
        <w:r w:rsidRPr="006B7504">
          <w:rPr>
            <w:rFonts w:ascii="Times" w:hAnsi="Times" w:cs="Times"/>
            <w:noProof/>
            <w:webHidden/>
          </w:rPr>
          <w:fldChar w:fldCharType="end"/>
        </w:r>
      </w:hyperlink>
    </w:p>
    <w:p w14:paraId="4AD98349" w14:textId="41092829"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68" w:history="1">
        <w:r w:rsidRPr="006B7504">
          <w:rPr>
            <w:rStyle w:val="Hyperlink"/>
            <w:rFonts w:ascii="Times" w:hAnsi="Times" w:cs="Times"/>
            <w:noProof/>
          </w:rPr>
          <w:t>Figure 24: Elsecar Poppy Trail (Friends of Hemingfield Colliery, 2018)</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_Toc206617268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197</w:t>
        </w:r>
        <w:r w:rsidRPr="006B7504">
          <w:rPr>
            <w:rFonts w:ascii="Times" w:hAnsi="Times" w:cs="Times"/>
            <w:noProof/>
            <w:webHidden/>
          </w:rPr>
          <w:fldChar w:fldCharType="end"/>
        </w:r>
      </w:hyperlink>
    </w:p>
    <w:p w14:paraId="158E5E97" w14:textId="6EA0E833"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69" w:history="1">
        <w:r w:rsidRPr="006B7504">
          <w:rPr>
            <w:rStyle w:val="Hyperlink"/>
            <w:rFonts w:ascii="Times" w:hAnsi="Times" w:cs="Times"/>
            <w:noProof/>
          </w:rPr>
          <w:t>Figure 25: The Elsecar Poppy Quilt (Author, 2019)</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_Toc206617269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198</w:t>
        </w:r>
        <w:r w:rsidRPr="006B7504">
          <w:rPr>
            <w:rFonts w:ascii="Times" w:hAnsi="Times" w:cs="Times"/>
            <w:noProof/>
            <w:webHidden/>
          </w:rPr>
          <w:fldChar w:fldCharType="end"/>
        </w:r>
      </w:hyperlink>
    </w:p>
    <w:p w14:paraId="11CF7CE2" w14:textId="0EA815D9"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70" w:history="1">
        <w:r w:rsidRPr="006B7504">
          <w:rPr>
            <w:rStyle w:val="Hyperlink"/>
            <w:rFonts w:ascii="Times" w:hAnsi="Times" w:cs="Times"/>
            <w:noProof/>
          </w:rPr>
          <w:t>Figure 26: Map of Barnsley Town Centre War Memorials</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_Toc206617270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199</w:t>
        </w:r>
        <w:r w:rsidRPr="006B7504">
          <w:rPr>
            <w:rFonts w:ascii="Times" w:hAnsi="Times" w:cs="Times"/>
            <w:noProof/>
            <w:webHidden/>
          </w:rPr>
          <w:fldChar w:fldCharType="end"/>
        </w:r>
      </w:hyperlink>
    </w:p>
    <w:p w14:paraId="5FF69C27" w14:textId="31160CF3" w:rsidR="00896972" w:rsidRPr="006B7504" w:rsidRDefault="00896972">
      <w:pPr>
        <w:pStyle w:val="TableofFigures"/>
        <w:tabs>
          <w:tab w:val="right" w:leader="dot" w:pos="9016"/>
        </w:tabs>
        <w:rPr>
          <w:rFonts w:ascii="Times" w:hAnsi="Times" w:cs="Times"/>
          <w:noProof/>
          <w:kern w:val="2"/>
          <w:sz w:val="24"/>
          <w:szCs w:val="24"/>
          <w:lang w:eastAsia="en-GB"/>
          <w14:ligatures w14:val="standardContextual"/>
        </w:rPr>
      </w:pPr>
      <w:hyperlink w:anchor="_Toc206617271" w:history="1">
        <w:r w:rsidRPr="006B7504">
          <w:rPr>
            <w:rStyle w:val="Hyperlink"/>
            <w:rFonts w:ascii="Times" w:hAnsi="Times" w:cs="Times"/>
            <w:noProof/>
          </w:rPr>
          <w:t>Figure 27: Map of Elsecar War Memorial and Poppy Trail</w:t>
        </w:r>
        <w:r w:rsidRPr="006B7504">
          <w:rPr>
            <w:rFonts w:ascii="Times" w:hAnsi="Times" w:cs="Times"/>
            <w:noProof/>
            <w:webHidden/>
          </w:rPr>
          <w:tab/>
        </w:r>
        <w:r w:rsidRPr="006B7504">
          <w:rPr>
            <w:rFonts w:ascii="Times" w:hAnsi="Times" w:cs="Times"/>
            <w:noProof/>
            <w:webHidden/>
          </w:rPr>
          <w:fldChar w:fldCharType="begin"/>
        </w:r>
        <w:r w:rsidRPr="006B7504">
          <w:rPr>
            <w:rFonts w:ascii="Times" w:hAnsi="Times" w:cs="Times"/>
            <w:noProof/>
            <w:webHidden/>
          </w:rPr>
          <w:instrText xml:space="preserve"> PAGEREF _Toc206617271 \h </w:instrText>
        </w:r>
        <w:r w:rsidRPr="006B7504">
          <w:rPr>
            <w:rFonts w:ascii="Times" w:hAnsi="Times" w:cs="Times"/>
            <w:noProof/>
            <w:webHidden/>
          </w:rPr>
        </w:r>
        <w:r w:rsidRPr="006B7504">
          <w:rPr>
            <w:rFonts w:ascii="Times" w:hAnsi="Times" w:cs="Times"/>
            <w:noProof/>
            <w:webHidden/>
          </w:rPr>
          <w:fldChar w:fldCharType="separate"/>
        </w:r>
        <w:r w:rsidR="00246C40">
          <w:rPr>
            <w:rFonts w:ascii="Times" w:hAnsi="Times" w:cs="Times"/>
            <w:noProof/>
            <w:webHidden/>
          </w:rPr>
          <w:t>200</w:t>
        </w:r>
        <w:r w:rsidRPr="006B7504">
          <w:rPr>
            <w:rFonts w:ascii="Times" w:hAnsi="Times" w:cs="Times"/>
            <w:noProof/>
            <w:webHidden/>
          </w:rPr>
          <w:fldChar w:fldCharType="end"/>
        </w:r>
      </w:hyperlink>
    </w:p>
    <w:p w14:paraId="73E94E2B" w14:textId="7003710B" w:rsidR="0011609B" w:rsidRPr="0025067B" w:rsidRDefault="00896972" w:rsidP="009F4C95">
      <w:pPr>
        <w:pStyle w:val="TOCHeading"/>
        <w:rPr>
          <w:rFonts w:ascii="Times" w:hAnsi="Times" w:cs="Times"/>
          <w:b/>
          <w:bCs/>
          <w:color w:val="auto"/>
        </w:rPr>
      </w:pPr>
      <w:r w:rsidRPr="006B7504">
        <w:rPr>
          <w:rFonts w:ascii="Times" w:hAnsi="Times" w:cs="Times"/>
        </w:rPr>
        <w:fldChar w:fldCharType="end"/>
      </w:r>
      <w:r w:rsidR="009F4C95" w:rsidRPr="0025067B">
        <w:rPr>
          <w:rFonts w:ascii="Times" w:hAnsi="Times" w:cs="Times"/>
          <w:b/>
          <w:bCs/>
          <w:color w:val="auto"/>
        </w:rPr>
        <w:t>List of Tables</w:t>
      </w:r>
    </w:p>
    <w:p w14:paraId="7E2E9EDA" w14:textId="243CF7B2" w:rsidR="009F4C95" w:rsidRDefault="009F4C95">
      <w:pPr>
        <w:pStyle w:val="TableofFigures"/>
        <w:tabs>
          <w:tab w:val="right" w:leader="dot" w:pos="9016"/>
        </w:tabs>
        <w:rPr>
          <w:noProof/>
          <w:kern w:val="2"/>
          <w:sz w:val="24"/>
          <w:szCs w:val="24"/>
          <w:lang w:eastAsia="en-GB"/>
          <w14:ligatures w14:val="standardContextual"/>
        </w:rPr>
      </w:pPr>
      <w:r>
        <w:fldChar w:fldCharType="begin"/>
      </w:r>
      <w:r>
        <w:instrText xml:space="preserve"> TOC \h \z \c "Table" </w:instrText>
      </w:r>
      <w:r>
        <w:fldChar w:fldCharType="separate"/>
      </w:r>
      <w:hyperlink w:anchor="_Toc206618487" w:history="1">
        <w:r w:rsidRPr="00882D08">
          <w:rPr>
            <w:rStyle w:val="Hyperlink"/>
            <w:rFonts w:ascii="Times" w:hAnsi="Times" w:cs="Times"/>
            <w:noProof/>
          </w:rPr>
          <w:t>Table 1: Employment and coal output figures of the Yorkshire Coalfield (1851-1924) (Hill, 2001)</w:t>
        </w:r>
        <w:r>
          <w:rPr>
            <w:noProof/>
            <w:webHidden/>
          </w:rPr>
          <w:tab/>
        </w:r>
        <w:r>
          <w:rPr>
            <w:noProof/>
            <w:webHidden/>
          </w:rPr>
          <w:fldChar w:fldCharType="begin"/>
        </w:r>
        <w:r>
          <w:rPr>
            <w:noProof/>
            <w:webHidden/>
          </w:rPr>
          <w:instrText xml:space="preserve"> PAGEREF _Toc206618487 \h </w:instrText>
        </w:r>
        <w:r>
          <w:rPr>
            <w:noProof/>
            <w:webHidden/>
          </w:rPr>
        </w:r>
        <w:r>
          <w:rPr>
            <w:noProof/>
            <w:webHidden/>
          </w:rPr>
          <w:fldChar w:fldCharType="separate"/>
        </w:r>
        <w:r w:rsidR="00246C40">
          <w:rPr>
            <w:noProof/>
            <w:webHidden/>
          </w:rPr>
          <w:t>31</w:t>
        </w:r>
        <w:r>
          <w:rPr>
            <w:noProof/>
            <w:webHidden/>
          </w:rPr>
          <w:fldChar w:fldCharType="end"/>
        </w:r>
      </w:hyperlink>
    </w:p>
    <w:p w14:paraId="5D910B07" w14:textId="37D62D18" w:rsidR="009F4C95" w:rsidRDefault="009F4C95">
      <w:pPr>
        <w:pStyle w:val="TableofFigures"/>
        <w:tabs>
          <w:tab w:val="right" w:leader="dot" w:pos="9016"/>
        </w:tabs>
        <w:rPr>
          <w:noProof/>
          <w:kern w:val="2"/>
          <w:sz w:val="24"/>
          <w:szCs w:val="24"/>
          <w:lang w:eastAsia="en-GB"/>
          <w14:ligatures w14:val="standardContextual"/>
        </w:rPr>
      </w:pPr>
      <w:hyperlink w:anchor="_Toc206618488" w:history="1">
        <w:r w:rsidRPr="00882D08">
          <w:rPr>
            <w:rStyle w:val="Hyperlink"/>
            <w:rFonts w:ascii="Times" w:hAnsi="Times" w:cs="Times"/>
            <w:noProof/>
          </w:rPr>
          <w:t>Table 2: List of Barnsley coal mining disasters caused by explosions on the Barnsley seam (Northern Mine Research Society, 2022)</w:t>
        </w:r>
        <w:r>
          <w:rPr>
            <w:noProof/>
            <w:webHidden/>
          </w:rPr>
          <w:tab/>
        </w:r>
        <w:r>
          <w:rPr>
            <w:noProof/>
            <w:webHidden/>
          </w:rPr>
          <w:fldChar w:fldCharType="begin"/>
        </w:r>
        <w:r>
          <w:rPr>
            <w:noProof/>
            <w:webHidden/>
          </w:rPr>
          <w:instrText xml:space="preserve"> PAGEREF _Toc206618488 \h </w:instrText>
        </w:r>
        <w:r>
          <w:rPr>
            <w:noProof/>
            <w:webHidden/>
          </w:rPr>
        </w:r>
        <w:r>
          <w:rPr>
            <w:noProof/>
            <w:webHidden/>
          </w:rPr>
          <w:fldChar w:fldCharType="separate"/>
        </w:r>
        <w:r w:rsidR="00246C40">
          <w:rPr>
            <w:noProof/>
            <w:webHidden/>
          </w:rPr>
          <w:t>33</w:t>
        </w:r>
        <w:r>
          <w:rPr>
            <w:noProof/>
            <w:webHidden/>
          </w:rPr>
          <w:fldChar w:fldCharType="end"/>
        </w:r>
      </w:hyperlink>
    </w:p>
    <w:p w14:paraId="2060F2DF" w14:textId="3B090672" w:rsidR="009F4C95" w:rsidRDefault="009F4C95">
      <w:pPr>
        <w:pStyle w:val="TableofFigures"/>
        <w:tabs>
          <w:tab w:val="right" w:leader="dot" w:pos="9016"/>
        </w:tabs>
        <w:rPr>
          <w:noProof/>
          <w:kern w:val="2"/>
          <w:sz w:val="24"/>
          <w:szCs w:val="24"/>
          <w:lang w:eastAsia="en-GB"/>
          <w14:ligatures w14:val="standardContextual"/>
        </w:rPr>
      </w:pPr>
      <w:hyperlink w:anchor="_Toc206618489" w:history="1">
        <w:r w:rsidRPr="00882D08">
          <w:rPr>
            <w:rStyle w:val="Hyperlink"/>
            <w:rFonts w:ascii="Times" w:hAnsi="Times" w:cs="Times"/>
            <w:noProof/>
          </w:rPr>
          <w:t>Table 3: Changes to the British Coal Industry post-1980 (Beatty et al., 2005)</w:t>
        </w:r>
        <w:r>
          <w:rPr>
            <w:noProof/>
            <w:webHidden/>
          </w:rPr>
          <w:tab/>
        </w:r>
        <w:r>
          <w:rPr>
            <w:noProof/>
            <w:webHidden/>
          </w:rPr>
          <w:fldChar w:fldCharType="begin"/>
        </w:r>
        <w:r>
          <w:rPr>
            <w:noProof/>
            <w:webHidden/>
          </w:rPr>
          <w:instrText xml:space="preserve"> PAGEREF _Toc206618489 \h </w:instrText>
        </w:r>
        <w:r>
          <w:rPr>
            <w:noProof/>
            <w:webHidden/>
          </w:rPr>
        </w:r>
        <w:r>
          <w:rPr>
            <w:noProof/>
            <w:webHidden/>
          </w:rPr>
          <w:fldChar w:fldCharType="separate"/>
        </w:r>
        <w:r w:rsidR="00246C40">
          <w:rPr>
            <w:noProof/>
            <w:webHidden/>
          </w:rPr>
          <w:t>39</w:t>
        </w:r>
        <w:r>
          <w:rPr>
            <w:noProof/>
            <w:webHidden/>
          </w:rPr>
          <w:fldChar w:fldCharType="end"/>
        </w:r>
      </w:hyperlink>
    </w:p>
    <w:p w14:paraId="3FD649ED" w14:textId="77777777" w:rsidR="00F045AA" w:rsidRDefault="009F4C95" w:rsidP="00AA5807">
      <w:pPr>
        <w:pStyle w:val="Heading1"/>
        <w:spacing w:line="480" w:lineRule="auto"/>
      </w:pPr>
      <w:r>
        <w:fldChar w:fldCharType="end"/>
      </w:r>
    </w:p>
    <w:p w14:paraId="383EDC93" w14:textId="77777777" w:rsidR="00895096" w:rsidRPr="00895096" w:rsidRDefault="00895096" w:rsidP="00895096">
      <w:pPr>
        <w:rPr>
          <w:lang w:eastAsia="en-US"/>
        </w:rPr>
        <w:sectPr w:rsidR="00895096" w:rsidRPr="00895096" w:rsidSect="000847E8">
          <w:headerReference w:type="default" r:id="rId9"/>
          <w:type w:val="continuous"/>
          <w:pgSz w:w="11906" w:h="16838"/>
          <w:pgMar w:top="1440" w:right="1440" w:bottom="1440" w:left="1440" w:header="708" w:footer="708" w:gutter="0"/>
          <w:pgNumType w:start="0"/>
          <w:cols w:space="708"/>
          <w:docGrid w:linePitch="360"/>
        </w:sectPr>
      </w:pPr>
    </w:p>
    <w:p w14:paraId="117BCA2A" w14:textId="7F96125F" w:rsidR="00FD590E" w:rsidRPr="00523FD9" w:rsidRDefault="003138FB" w:rsidP="00317D01">
      <w:pPr>
        <w:pStyle w:val="Heading1"/>
        <w:rPr>
          <w:rFonts w:ascii="Times" w:hAnsi="Times" w:cs="Times"/>
          <w:b/>
          <w:bCs/>
          <w:color w:val="auto"/>
        </w:rPr>
      </w:pPr>
      <w:bookmarkStart w:id="0" w:name="_Toc216093551"/>
      <w:r w:rsidRPr="00523FD9">
        <w:rPr>
          <w:rFonts w:ascii="Times" w:hAnsi="Times" w:cs="Times"/>
          <w:b/>
          <w:bCs/>
          <w:color w:val="auto"/>
        </w:rPr>
        <w:lastRenderedPageBreak/>
        <w:t>Chapter I: Introductio</w:t>
      </w:r>
      <w:r w:rsidR="00696B75" w:rsidRPr="00523FD9">
        <w:rPr>
          <w:rFonts w:ascii="Times" w:hAnsi="Times" w:cs="Times"/>
          <w:b/>
          <w:bCs/>
          <w:color w:val="auto"/>
        </w:rPr>
        <w:t>n</w:t>
      </w:r>
      <w:bookmarkEnd w:id="0"/>
      <w:r w:rsidR="00D13BC2">
        <w:rPr>
          <w:rFonts w:ascii="Times" w:hAnsi="Times" w:cs="Times"/>
          <w:b/>
          <w:bCs/>
          <w:color w:val="auto"/>
        </w:rPr>
        <w:t xml:space="preserve"> </w:t>
      </w:r>
    </w:p>
    <w:p w14:paraId="6C195B9B" w14:textId="165598A1" w:rsidR="003138FB" w:rsidRPr="00F53345" w:rsidRDefault="003138FB" w:rsidP="00EA190C">
      <w:pPr>
        <w:spacing w:line="480" w:lineRule="auto"/>
        <w:rPr>
          <w:rFonts w:ascii="Times" w:hAnsi="Times"/>
          <w:sz w:val="24"/>
          <w:szCs w:val="24"/>
        </w:rPr>
      </w:pPr>
      <w:r w:rsidRPr="00F53345">
        <w:rPr>
          <w:rFonts w:ascii="Times" w:hAnsi="Times"/>
          <w:sz w:val="24"/>
          <w:szCs w:val="24"/>
        </w:rPr>
        <w:t>The significance of memorial</w:t>
      </w:r>
      <w:r w:rsidR="00151806">
        <w:rPr>
          <w:rFonts w:ascii="Times" w:hAnsi="Times"/>
          <w:sz w:val="24"/>
          <w:szCs w:val="24"/>
        </w:rPr>
        <w:t>s</w:t>
      </w:r>
      <w:r w:rsidRPr="00F53345">
        <w:rPr>
          <w:rFonts w:ascii="Times" w:hAnsi="Times"/>
          <w:sz w:val="24"/>
          <w:szCs w:val="24"/>
        </w:rPr>
        <w:t xml:space="preserve"> rest</w:t>
      </w:r>
      <w:r w:rsidR="00F81CF6">
        <w:rPr>
          <w:rFonts w:ascii="Times" w:hAnsi="Times"/>
          <w:sz w:val="24"/>
          <w:szCs w:val="24"/>
        </w:rPr>
        <w:t>s</w:t>
      </w:r>
      <w:r w:rsidRPr="00F53345">
        <w:rPr>
          <w:rFonts w:ascii="Times" w:hAnsi="Times"/>
          <w:sz w:val="24"/>
          <w:szCs w:val="24"/>
        </w:rPr>
        <w:t xml:space="preserve"> with </w:t>
      </w:r>
      <w:r w:rsidR="0047725D" w:rsidRPr="00F53345">
        <w:rPr>
          <w:rFonts w:ascii="Times" w:hAnsi="Times"/>
          <w:sz w:val="24"/>
          <w:szCs w:val="24"/>
        </w:rPr>
        <w:t xml:space="preserve">the ways </w:t>
      </w:r>
      <w:r w:rsidRPr="00F53345">
        <w:rPr>
          <w:rFonts w:ascii="Times" w:hAnsi="Times"/>
          <w:sz w:val="24"/>
          <w:szCs w:val="24"/>
        </w:rPr>
        <w:t xml:space="preserve">they influence how individuals across the world come to understand their identity, heritage and shared history. While there is little doubt about the importance that memorials play in urban and civic life, </w:t>
      </w:r>
      <w:r w:rsidR="00632576" w:rsidRPr="00F53345">
        <w:rPr>
          <w:rFonts w:ascii="Times" w:hAnsi="Times"/>
          <w:sz w:val="24"/>
          <w:szCs w:val="24"/>
        </w:rPr>
        <w:t xml:space="preserve">what remains elusive is </w:t>
      </w:r>
      <w:r w:rsidR="0038444E" w:rsidRPr="00F53345">
        <w:rPr>
          <w:rFonts w:ascii="Times" w:hAnsi="Times"/>
          <w:sz w:val="24"/>
          <w:szCs w:val="24"/>
        </w:rPr>
        <w:t xml:space="preserve">whether distinct memorials, situated in different historical and geographical contexts, can </w:t>
      </w:r>
      <w:r w:rsidR="00173001">
        <w:rPr>
          <w:rFonts w:ascii="Times" w:hAnsi="Times"/>
          <w:sz w:val="24"/>
          <w:szCs w:val="24"/>
        </w:rPr>
        <w:t xml:space="preserve">play the same roles, and whether these roles </w:t>
      </w:r>
      <w:r w:rsidR="005842D0">
        <w:rPr>
          <w:rFonts w:ascii="Times" w:hAnsi="Times"/>
          <w:sz w:val="24"/>
          <w:szCs w:val="24"/>
        </w:rPr>
        <w:t xml:space="preserve">can be said to </w:t>
      </w:r>
      <w:r w:rsidR="002C2C8F">
        <w:rPr>
          <w:rFonts w:ascii="Times" w:hAnsi="Times"/>
          <w:sz w:val="24"/>
          <w:szCs w:val="24"/>
        </w:rPr>
        <w:t>shape</w:t>
      </w:r>
      <w:r w:rsidR="005842D0">
        <w:rPr>
          <w:rFonts w:ascii="Times" w:hAnsi="Times"/>
          <w:sz w:val="24"/>
          <w:szCs w:val="24"/>
        </w:rPr>
        <w:t xml:space="preserve"> memorialisation as a broader phenomenon</w:t>
      </w:r>
      <w:r w:rsidR="0038444E" w:rsidRPr="00F53345">
        <w:rPr>
          <w:rFonts w:ascii="Times" w:hAnsi="Times"/>
          <w:sz w:val="24"/>
          <w:szCs w:val="24"/>
        </w:rPr>
        <w:t xml:space="preserve">. </w:t>
      </w:r>
      <w:r w:rsidR="0047725D" w:rsidRPr="00F53345">
        <w:rPr>
          <w:rFonts w:ascii="Times" w:hAnsi="Times"/>
          <w:sz w:val="24"/>
          <w:szCs w:val="24"/>
        </w:rPr>
        <w:t>Whe</w:t>
      </w:r>
      <w:r w:rsidR="00C57062">
        <w:rPr>
          <w:rFonts w:ascii="Times" w:hAnsi="Times"/>
          <w:sz w:val="24"/>
          <w:szCs w:val="24"/>
        </w:rPr>
        <w:t>n</w:t>
      </w:r>
      <w:r w:rsidR="0047725D" w:rsidRPr="00F53345">
        <w:rPr>
          <w:rFonts w:ascii="Times" w:hAnsi="Times"/>
          <w:sz w:val="24"/>
          <w:szCs w:val="24"/>
        </w:rPr>
        <w:t xml:space="preserve"> contemplated on a deeper level of analysis, th</w:t>
      </w:r>
      <w:r w:rsidR="0057309F">
        <w:rPr>
          <w:rFonts w:ascii="Times" w:hAnsi="Times"/>
          <w:sz w:val="24"/>
          <w:szCs w:val="24"/>
        </w:rPr>
        <w:t xml:space="preserve">ese considerations </w:t>
      </w:r>
      <w:r w:rsidR="0047725D" w:rsidRPr="00F53345">
        <w:rPr>
          <w:rFonts w:ascii="Times" w:hAnsi="Times"/>
          <w:sz w:val="24"/>
          <w:szCs w:val="24"/>
        </w:rPr>
        <w:t>pose questions about the</w:t>
      </w:r>
      <w:r w:rsidR="008A0D68">
        <w:rPr>
          <w:rFonts w:ascii="Times" w:hAnsi="Times"/>
          <w:sz w:val="24"/>
          <w:szCs w:val="24"/>
        </w:rPr>
        <w:t xml:space="preserve"> forces </w:t>
      </w:r>
      <w:r w:rsidR="0047725D" w:rsidRPr="00F53345">
        <w:rPr>
          <w:rFonts w:ascii="Times" w:hAnsi="Times"/>
          <w:sz w:val="24"/>
          <w:szCs w:val="24"/>
        </w:rPr>
        <w:t xml:space="preserve">which </w:t>
      </w:r>
      <w:r w:rsidR="006B1DEA">
        <w:rPr>
          <w:rFonts w:ascii="Times" w:hAnsi="Times"/>
          <w:sz w:val="24"/>
          <w:szCs w:val="24"/>
        </w:rPr>
        <w:t xml:space="preserve">shape </w:t>
      </w:r>
      <w:r w:rsidR="0047725D" w:rsidRPr="00F53345">
        <w:rPr>
          <w:rFonts w:ascii="Times" w:hAnsi="Times"/>
          <w:sz w:val="24"/>
          <w:szCs w:val="24"/>
        </w:rPr>
        <w:t>memorialisation, the themes which define it, and how people experience these forces individually an</w:t>
      </w:r>
      <w:r w:rsidR="00687158" w:rsidRPr="00F53345">
        <w:rPr>
          <w:rFonts w:ascii="Times" w:hAnsi="Times"/>
          <w:sz w:val="24"/>
          <w:szCs w:val="24"/>
        </w:rPr>
        <w:t xml:space="preserve">d as part of </w:t>
      </w:r>
      <w:r w:rsidR="0047725D" w:rsidRPr="00F53345">
        <w:rPr>
          <w:rFonts w:ascii="Times" w:hAnsi="Times"/>
          <w:sz w:val="24"/>
          <w:szCs w:val="24"/>
        </w:rPr>
        <w:t>collect</w:t>
      </w:r>
      <w:r w:rsidR="00687158" w:rsidRPr="00F53345">
        <w:rPr>
          <w:rFonts w:ascii="Times" w:hAnsi="Times"/>
          <w:sz w:val="24"/>
          <w:szCs w:val="24"/>
        </w:rPr>
        <w:t>ives</w:t>
      </w:r>
      <w:r w:rsidR="0047725D" w:rsidRPr="00F53345">
        <w:rPr>
          <w:rFonts w:ascii="Times" w:hAnsi="Times"/>
          <w:sz w:val="24"/>
          <w:szCs w:val="24"/>
        </w:rPr>
        <w:t xml:space="preserve">. Debates surrounding memorials </w:t>
      </w:r>
      <w:r w:rsidR="00687158" w:rsidRPr="00F53345">
        <w:rPr>
          <w:rFonts w:ascii="Times" w:hAnsi="Times"/>
          <w:sz w:val="24"/>
          <w:szCs w:val="24"/>
        </w:rPr>
        <w:t xml:space="preserve">capture </w:t>
      </w:r>
      <w:r w:rsidR="0047725D" w:rsidRPr="00F53345">
        <w:rPr>
          <w:rFonts w:ascii="Times" w:hAnsi="Times"/>
          <w:sz w:val="24"/>
          <w:szCs w:val="24"/>
        </w:rPr>
        <w:t xml:space="preserve">the state of public discourse now more than ever. Intense debates have raged regarding the roles that memorials have, how they serve society, and who has the right to </w:t>
      </w:r>
      <w:r w:rsidR="004A6922" w:rsidRPr="00F53345">
        <w:rPr>
          <w:rFonts w:ascii="Times" w:hAnsi="Times"/>
          <w:sz w:val="24"/>
          <w:szCs w:val="24"/>
        </w:rPr>
        <w:t>create</w:t>
      </w:r>
      <w:r w:rsidR="0047725D" w:rsidRPr="00F53345">
        <w:rPr>
          <w:rFonts w:ascii="Times" w:hAnsi="Times"/>
          <w:sz w:val="24"/>
          <w:szCs w:val="24"/>
        </w:rPr>
        <w:t xml:space="preserve">, destroy and amend </w:t>
      </w:r>
      <w:r w:rsidR="003C4926">
        <w:rPr>
          <w:rFonts w:ascii="Times" w:hAnsi="Times"/>
          <w:sz w:val="24"/>
          <w:szCs w:val="24"/>
        </w:rPr>
        <w:t>them</w:t>
      </w:r>
      <w:r w:rsidR="0047725D" w:rsidRPr="00F53345">
        <w:rPr>
          <w:rFonts w:ascii="Times" w:hAnsi="Times"/>
          <w:sz w:val="24"/>
          <w:szCs w:val="24"/>
        </w:rPr>
        <w:t>.</w:t>
      </w:r>
    </w:p>
    <w:p w14:paraId="57C6E08B" w14:textId="786D8F0C" w:rsidR="00371D61" w:rsidRPr="00F53345" w:rsidRDefault="0047725D" w:rsidP="00EA190C">
      <w:pPr>
        <w:spacing w:line="480" w:lineRule="auto"/>
        <w:rPr>
          <w:rFonts w:ascii="Times" w:hAnsi="Times"/>
          <w:sz w:val="24"/>
          <w:szCs w:val="24"/>
        </w:rPr>
      </w:pPr>
      <w:r w:rsidRPr="00F53345">
        <w:rPr>
          <w:rFonts w:ascii="Times" w:hAnsi="Times"/>
          <w:sz w:val="24"/>
          <w:szCs w:val="24"/>
        </w:rPr>
        <w:t>For example, on June 6th</w:t>
      </w:r>
      <w:r w:rsidR="00EC0EE0" w:rsidRPr="00F53345">
        <w:rPr>
          <w:rFonts w:ascii="Times" w:hAnsi="Times"/>
          <w:sz w:val="24"/>
          <w:szCs w:val="24"/>
        </w:rPr>
        <w:t>, 2020</w:t>
      </w:r>
      <w:r w:rsidRPr="00F53345">
        <w:rPr>
          <w:rFonts w:ascii="Times" w:hAnsi="Times"/>
          <w:sz w:val="24"/>
          <w:szCs w:val="24"/>
        </w:rPr>
        <w:t xml:space="preserve">, </w:t>
      </w:r>
      <w:r w:rsidR="00EC0EE0" w:rsidRPr="00F53345">
        <w:rPr>
          <w:rFonts w:ascii="Times" w:hAnsi="Times"/>
          <w:sz w:val="24"/>
          <w:szCs w:val="24"/>
        </w:rPr>
        <w:t>supporters of the Black Lives Matter (BLM) movement desecrated a statue of Winston Churchill in Westminster, London. Responses to this event, now well documented by both traditional and social media platforms, vary wildly</w:t>
      </w:r>
      <w:r w:rsidR="006340AD">
        <w:rPr>
          <w:rFonts w:ascii="Times" w:hAnsi="Times"/>
          <w:sz w:val="24"/>
          <w:szCs w:val="24"/>
        </w:rPr>
        <w:t xml:space="preserve"> (</w:t>
      </w:r>
      <w:r w:rsidR="00AE0F5F">
        <w:rPr>
          <w:rFonts w:ascii="Times" w:hAnsi="Times"/>
          <w:sz w:val="24"/>
          <w:szCs w:val="24"/>
        </w:rPr>
        <w:t>Somerville, 2020</w:t>
      </w:r>
      <w:r w:rsidR="006340AD">
        <w:rPr>
          <w:rFonts w:ascii="Times" w:hAnsi="Times"/>
          <w:sz w:val="24"/>
          <w:szCs w:val="24"/>
        </w:rPr>
        <w:t>)</w:t>
      </w:r>
      <w:r w:rsidR="00EC0EE0" w:rsidRPr="00F53345">
        <w:rPr>
          <w:rFonts w:ascii="Times" w:hAnsi="Times"/>
          <w:sz w:val="24"/>
          <w:szCs w:val="24"/>
        </w:rPr>
        <w:t xml:space="preserve">. Those in favour of the protestors’ actions claim that BLM successfully drew attention to the black community’s experiences of racism and trauma by targeting a </w:t>
      </w:r>
      <w:r w:rsidR="00DB423C" w:rsidRPr="00F53345">
        <w:rPr>
          <w:rFonts w:ascii="Times" w:hAnsi="Times"/>
          <w:sz w:val="24"/>
          <w:szCs w:val="24"/>
        </w:rPr>
        <w:t xml:space="preserve">previously heroized </w:t>
      </w:r>
      <w:r w:rsidR="00EC0EE0" w:rsidRPr="00F53345">
        <w:rPr>
          <w:rFonts w:ascii="Times" w:hAnsi="Times"/>
          <w:sz w:val="24"/>
          <w:szCs w:val="24"/>
        </w:rPr>
        <w:t>figure who</w:t>
      </w:r>
      <w:r w:rsidR="00DB423C" w:rsidRPr="00F53345">
        <w:rPr>
          <w:rFonts w:ascii="Times" w:hAnsi="Times"/>
          <w:sz w:val="24"/>
          <w:szCs w:val="24"/>
        </w:rPr>
        <w:t xml:space="preserve"> held</w:t>
      </w:r>
      <w:r w:rsidR="00776DA0" w:rsidRPr="00F53345">
        <w:rPr>
          <w:rFonts w:ascii="Times" w:hAnsi="Times"/>
          <w:sz w:val="24"/>
          <w:szCs w:val="24"/>
        </w:rPr>
        <w:t xml:space="preserve"> racist views</w:t>
      </w:r>
      <w:r w:rsidR="0062603D">
        <w:rPr>
          <w:rFonts w:ascii="Times" w:hAnsi="Times"/>
          <w:sz w:val="24"/>
          <w:szCs w:val="24"/>
        </w:rPr>
        <w:t xml:space="preserve"> (Land, 2023)</w:t>
      </w:r>
      <w:r w:rsidR="00DB423C" w:rsidRPr="00F53345">
        <w:rPr>
          <w:rFonts w:ascii="Times" w:hAnsi="Times"/>
          <w:sz w:val="24"/>
          <w:szCs w:val="24"/>
        </w:rPr>
        <w:t xml:space="preserve">. Detractors, like the grandson of Churchill and former Conservative MP, Nicolas Soames, argue that the protestors </w:t>
      </w:r>
      <w:r w:rsidR="00371D61" w:rsidRPr="00F53345">
        <w:rPr>
          <w:rFonts w:ascii="Times" w:hAnsi="Times"/>
          <w:sz w:val="24"/>
          <w:szCs w:val="24"/>
        </w:rPr>
        <w:t>are attempting to erase a structure which is foundational to peoples’ sense of identity, place and nation</w:t>
      </w:r>
      <w:r w:rsidR="002938B5">
        <w:rPr>
          <w:rFonts w:ascii="Times" w:hAnsi="Times"/>
          <w:sz w:val="24"/>
          <w:szCs w:val="24"/>
        </w:rPr>
        <w:t xml:space="preserve"> (Cockroft, 2020)</w:t>
      </w:r>
      <w:r w:rsidR="00371D61" w:rsidRPr="00F53345">
        <w:rPr>
          <w:rFonts w:ascii="Times" w:hAnsi="Times"/>
          <w:sz w:val="24"/>
          <w:szCs w:val="24"/>
        </w:rPr>
        <w:t>. As such, even in contemporary discourse, there is heated dispute over the roles that memorials have and whether there is a balance to be struck between confrontation and erasure of the past. Even if consensus could be struck on this matter, there is further divergence on who has the right to bring about this confrontation and erasure.</w:t>
      </w:r>
    </w:p>
    <w:p w14:paraId="0AA9E057" w14:textId="4151BF77" w:rsidR="00752A1C" w:rsidRDefault="00AC5DD9" w:rsidP="00EA190C">
      <w:pPr>
        <w:spacing w:line="480" w:lineRule="auto"/>
        <w:rPr>
          <w:rFonts w:ascii="Times" w:hAnsi="Times"/>
          <w:sz w:val="24"/>
          <w:szCs w:val="24"/>
        </w:rPr>
      </w:pPr>
      <w:r>
        <w:rPr>
          <w:rFonts w:ascii="Times" w:hAnsi="Times"/>
          <w:sz w:val="24"/>
          <w:szCs w:val="24"/>
        </w:rPr>
        <w:lastRenderedPageBreak/>
        <w:t>Post-industrial landscape</w:t>
      </w:r>
      <w:r w:rsidR="00B36900">
        <w:rPr>
          <w:rFonts w:ascii="Times" w:hAnsi="Times"/>
          <w:sz w:val="24"/>
          <w:szCs w:val="24"/>
        </w:rPr>
        <w:t>s</w:t>
      </w:r>
      <w:r>
        <w:rPr>
          <w:rFonts w:ascii="Times" w:hAnsi="Times"/>
          <w:sz w:val="24"/>
          <w:szCs w:val="24"/>
        </w:rPr>
        <w:t xml:space="preserve"> </w:t>
      </w:r>
      <w:r w:rsidR="00B36900">
        <w:rPr>
          <w:rFonts w:ascii="Times" w:hAnsi="Times"/>
          <w:sz w:val="24"/>
          <w:szCs w:val="24"/>
        </w:rPr>
        <w:t xml:space="preserve">in the United Kingdom provide a prime opportunity to interrogate these fractures </w:t>
      </w:r>
      <w:r w:rsidR="00673D65">
        <w:rPr>
          <w:rFonts w:ascii="Times" w:hAnsi="Times"/>
          <w:sz w:val="24"/>
          <w:szCs w:val="24"/>
        </w:rPr>
        <w:t>in the academic and public discourse around memorialisation</w:t>
      </w:r>
      <w:r w:rsidR="00B36900">
        <w:rPr>
          <w:rFonts w:ascii="Times" w:hAnsi="Times"/>
          <w:sz w:val="24"/>
          <w:szCs w:val="24"/>
        </w:rPr>
        <w:t>. Traditionally</w:t>
      </w:r>
      <w:r w:rsidR="000535CE">
        <w:rPr>
          <w:rFonts w:ascii="Times" w:hAnsi="Times"/>
          <w:sz w:val="24"/>
          <w:szCs w:val="24"/>
        </w:rPr>
        <w:t>,</w:t>
      </w:r>
      <w:r w:rsidR="00775F6B">
        <w:rPr>
          <w:rFonts w:ascii="Times" w:hAnsi="Times"/>
          <w:sz w:val="24"/>
          <w:szCs w:val="24"/>
        </w:rPr>
        <w:t xml:space="preserve"> within the scholarly literature, </w:t>
      </w:r>
      <w:r w:rsidR="00F635F3">
        <w:rPr>
          <w:rFonts w:ascii="Times" w:hAnsi="Times"/>
          <w:sz w:val="24"/>
          <w:szCs w:val="24"/>
        </w:rPr>
        <w:t xml:space="preserve">studies of key features of memory, including collective memory and counter-memory, </w:t>
      </w:r>
      <w:r w:rsidR="00493B87">
        <w:rPr>
          <w:rFonts w:ascii="Times" w:hAnsi="Times"/>
          <w:sz w:val="24"/>
          <w:szCs w:val="24"/>
        </w:rPr>
        <w:t>have focused on city loca</w:t>
      </w:r>
      <w:r w:rsidR="00556E5E">
        <w:rPr>
          <w:rFonts w:ascii="Times" w:hAnsi="Times"/>
          <w:sz w:val="24"/>
          <w:szCs w:val="24"/>
        </w:rPr>
        <w:t>tions</w:t>
      </w:r>
      <w:r w:rsidR="00493B87">
        <w:rPr>
          <w:rFonts w:ascii="Times" w:hAnsi="Times"/>
          <w:sz w:val="24"/>
          <w:szCs w:val="24"/>
        </w:rPr>
        <w:t>.</w:t>
      </w:r>
      <w:r w:rsidR="000535CE">
        <w:rPr>
          <w:rFonts w:ascii="Times" w:hAnsi="Times"/>
          <w:sz w:val="24"/>
          <w:szCs w:val="24"/>
        </w:rPr>
        <w:t xml:space="preserve"> </w:t>
      </w:r>
      <w:r w:rsidR="00816443">
        <w:rPr>
          <w:rFonts w:ascii="Times" w:hAnsi="Times"/>
          <w:sz w:val="24"/>
          <w:szCs w:val="24"/>
        </w:rPr>
        <w:t>Landmark memory</w:t>
      </w:r>
      <w:r w:rsidR="00A569EB">
        <w:rPr>
          <w:rFonts w:ascii="Times" w:hAnsi="Times"/>
          <w:sz w:val="24"/>
          <w:szCs w:val="24"/>
        </w:rPr>
        <w:t xml:space="preserve"> </w:t>
      </w:r>
      <w:r w:rsidR="00816443">
        <w:rPr>
          <w:rFonts w:ascii="Times" w:hAnsi="Times"/>
          <w:sz w:val="24"/>
          <w:szCs w:val="24"/>
        </w:rPr>
        <w:t>studies, including Young</w:t>
      </w:r>
      <w:r w:rsidR="00A569EB">
        <w:rPr>
          <w:rFonts w:ascii="Times" w:hAnsi="Times"/>
          <w:sz w:val="24"/>
          <w:szCs w:val="24"/>
        </w:rPr>
        <w:t>’s</w:t>
      </w:r>
      <w:r w:rsidR="00816443">
        <w:rPr>
          <w:rFonts w:ascii="Times" w:hAnsi="Times"/>
          <w:sz w:val="24"/>
          <w:szCs w:val="24"/>
        </w:rPr>
        <w:t xml:space="preserve"> (199</w:t>
      </w:r>
      <w:r w:rsidR="00EE45DB">
        <w:rPr>
          <w:rFonts w:ascii="Times" w:hAnsi="Times"/>
          <w:sz w:val="24"/>
          <w:szCs w:val="24"/>
        </w:rPr>
        <w:t>2</w:t>
      </w:r>
      <w:r w:rsidR="00816443">
        <w:rPr>
          <w:rFonts w:ascii="Times" w:hAnsi="Times"/>
          <w:sz w:val="24"/>
          <w:szCs w:val="24"/>
        </w:rPr>
        <w:t xml:space="preserve">) and Esbenshade’s (1995), for example, focus </w:t>
      </w:r>
      <w:r w:rsidR="00752A1C">
        <w:rPr>
          <w:rFonts w:ascii="Times" w:hAnsi="Times"/>
          <w:sz w:val="24"/>
          <w:szCs w:val="24"/>
        </w:rPr>
        <w:t xml:space="preserve">on how major historical events, </w:t>
      </w:r>
      <w:r w:rsidR="008F6867">
        <w:rPr>
          <w:rFonts w:ascii="Times" w:hAnsi="Times"/>
          <w:sz w:val="24"/>
          <w:szCs w:val="24"/>
        </w:rPr>
        <w:t>such as the mass extermination of Jewish people during the Second World War</w:t>
      </w:r>
      <w:r w:rsidR="00EB5B0D">
        <w:rPr>
          <w:rFonts w:ascii="Times" w:hAnsi="Times"/>
          <w:sz w:val="24"/>
          <w:szCs w:val="24"/>
        </w:rPr>
        <w:t xml:space="preserve"> </w:t>
      </w:r>
      <w:r w:rsidR="008F6867">
        <w:rPr>
          <w:rFonts w:ascii="Times" w:hAnsi="Times"/>
          <w:sz w:val="24"/>
          <w:szCs w:val="24"/>
        </w:rPr>
        <w:t>and the collapse of the Eastern bloc</w:t>
      </w:r>
      <w:r w:rsidR="00EB5B0D">
        <w:rPr>
          <w:rFonts w:ascii="Times" w:hAnsi="Times"/>
          <w:sz w:val="24"/>
          <w:szCs w:val="24"/>
        </w:rPr>
        <w:t xml:space="preserve"> </w:t>
      </w:r>
      <w:r w:rsidR="005D19FD">
        <w:rPr>
          <w:rFonts w:ascii="Times" w:hAnsi="Times"/>
          <w:sz w:val="24"/>
          <w:szCs w:val="24"/>
        </w:rPr>
        <w:t xml:space="preserve">are memorialised in urban centres like Budapest and Warsaw. </w:t>
      </w:r>
      <w:r w:rsidR="00CF6BB0">
        <w:rPr>
          <w:rFonts w:ascii="Times" w:hAnsi="Times"/>
          <w:sz w:val="24"/>
          <w:szCs w:val="24"/>
        </w:rPr>
        <w:t>The broad</w:t>
      </w:r>
      <w:r w:rsidR="002373FD">
        <w:rPr>
          <w:rFonts w:ascii="Times" w:hAnsi="Times"/>
          <w:sz w:val="24"/>
          <w:szCs w:val="24"/>
        </w:rPr>
        <w:t>er scholarly focus on such urban centres i</w:t>
      </w:r>
      <w:r w:rsidR="00912426">
        <w:rPr>
          <w:rFonts w:ascii="Times" w:hAnsi="Times"/>
          <w:sz w:val="24"/>
          <w:szCs w:val="24"/>
        </w:rPr>
        <w:t>s</w:t>
      </w:r>
      <w:r w:rsidR="002373FD">
        <w:rPr>
          <w:rFonts w:ascii="Times" w:hAnsi="Times"/>
          <w:sz w:val="24"/>
          <w:szCs w:val="24"/>
        </w:rPr>
        <w:t xml:space="preserve"> justified given how such cities were the sites of genocides, </w:t>
      </w:r>
      <w:r w:rsidR="00EE43D2">
        <w:rPr>
          <w:rFonts w:ascii="Times" w:hAnsi="Times"/>
          <w:sz w:val="24"/>
          <w:szCs w:val="24"/>
        </w:rPr>
        <w:t>mass destruction, and (social, economic, and cultural) reconfiguration across the 20th century. However, this focus has left post-industrial town settings, which</w:t>
      </w:r>
      <w:r w:rsidR="003106A4">
        <w:rPr>
          <w:rFonts w:ascii="Times" w:hAnsi="Times"/>
          <w:sz w:val="24"/>
          <w:szCs w:val="24"/>
        </w:rPr>
        <w:t xml:space="preserve"> have fascinating and deep histories of their own, lacking focus and exploration in relation to the interplay o</w:t>
      </w:r>
      <w:r w:rsidR="00427F90">
        <w:rPr>
          <w:rFonts w:ascii="Times" w:hAnsi="Times"/>
          <w:sz w:val="24"/>
          <w:szCs w:val="24"/>
        </w:rPr>
        <w:t>f memory rationales like collective memory and counter-memory</w:t>
      </w:r>
      <w:r w:rsidR="000C22D4">
        <w:rPr>
          <w:rFonts w:ascii="Times" w:hAnsi="Times"/>
          <w:sz w:val="24"/>
          <w:szCs w:val="24"/>
        </w:rPr>
        <w:t>.</w:t>
      </w:r>
      <w:r w:rsidR="00427F90">
        <w:rPr>
          <w:rFonts w:ascii="Times" w:hAnsi="Times"/>
          <w:sz w:val="24"/>
          <w:szCs w:val="24"/>
        </w:rPr>
        <w:t xml:space="preserve"> </w:t>
      </w:r>
    </w:p>
    <w:p w14:paraId="080733DE" w14:textId="237FE07C" w:rsidR="00371D61" w:rsidRDefault="00570E2C" w:rsidP="00EA190C">
      <w:pPr>
        <w:spacing w:line="480" w:lineRule="auto"/>
        <w:rPr>
          <w:rFonts w:ascii="Times" w:hAnsi="Times"/>
          <w:sz w:val="24"/>
          <w:szCs w:val="24"/>
        </w:rPr>
      </w:pPr>
      <w:r>
        <w:rPr>
          <w:rFonts w:ascii="Times" w:hAnsi="Times"/>
          <w:sz w:val="24"/>
          <w:szCs w:val="24"/>
        </w:rPr>
        <w:t xml:space="preserve">Therefore, </w:t>
      </w:r>
      <w:r w:rsidR="00D4361B">
        <w:rPr>
          <w:rFonts w:ascii="Times" w:hAnsi="Times"/>
          <w:sz w:val="24"/>
          <w:szCs w:val="24"/>
        </w:rPr>
        <w:t xml:space="preserve">by focusing on the </w:t>
      </w:r>
      <w:r w:rsidR="00BC2266">
        <w:rPr>
          <w:rFonts w:ascii="Times" w:hAnsi="Times"/>
          <w:sz w:val="24"/>
          <w:szCs w:val="24"/>
        </w:rPr>
        <w:t xml:space="preserve">northern </w:t>
      </w:r>
      <w:r w:rsidR="00D4361B">
        <w:rPr>
          <w:rFonts w:ascii="Times" w:hAnsi="Times"/>
          <w:sz w:val="24"/>
          <w:szCs w:val="24"/>
        </w:rPr>
        <w:t>post-industrial town location of Barnsley, this thesis</w:t>
      </w:r>
      <w:r w:rsidR="004E4B4E">
        <w:rPr>
          <w:rFonts w:ascii="Times" w:hAnsi="Times"/>
          <w:sz w:val="24"/>
          <w:szCs w:val="24"/>
        </w:rPr>
        <w:t xml:space="preserve"> </w:t>
      </w:r>
      <w:r w:rsidR="00CE3A50">
        <w:rPr>
          <w:rFonts w:ascii="Times" w:hAnsi="Times"/>
          <w:sz w:val="24"/>
          <w:szCs w:val="24"/>
        </w:rPr>
        <w:t xml:space="preserve">addresses a </w:t>
      </w:r>
      <w:r w:rsidR="005B6068">
        <w:rPr>
          <w:rFonts w:ascii="Times" w:hAnsi="Times"/>
          <w:sz w:val="24"/>
          <w:szCs w:val="24"/>
        </w:rPr>
        <w:t>crucial gap in knowledge in relation to memorialisation. This gap concerns</w:t>
      </w:r>
      <w:r w:rsidR="00090A1B">
        <w:rPr>
          <w:rFonts w:ascii="Times" w:hAnsi="Times"/>
          <w:sz w:val="24"/>
          <w:szCs w:val="24"/>
        </w:rPr>
        <w:t xml:space="preserve"> how the </w:t>
      </w:r>
      <w:r w:rsidR="0047283A">
        <w:rPr>
          <w:rFonts w:ascii="Times" w:hAnsi="Times"/>
          <w:sz w:val="24"/>
          <w:szCs w:val="24"/>
        </w:rPr>
        <w:t xml:space="preserve">factors </w:t>
      </w:r>
      <w:r w:rsidR="00090A1B">
        <w:rPr>
          <w:rFonts w:ascii="Times" w:hAnsi="Times"/>
          <w:sz w:val="24"/>
          <w:szCs w:val="24"/>
        </w:rPr>
        <w:t>which</w:t>
      </w:r>
      <w:r w:rsidR="0047283A">
        <w:rPr>
          <w:rFonts w:ascii="Times" w:hAnsi="Times"/>
          <w:sz w:val="24"/>
          <w:szCs w:val="24"/>
        </w:rPr>
        <w:t xml:space="preserve"> shape </w:t>
      </w:r>
      <w:r w:rsidR="00090A1B">
        <w:rPr>
          <w:rFonts w:ascii="Times" w:hAnsi="Times"/>
          <w:sz w:val="24"/>
          <w:szCs w:val="24"/>
        </w:rPr>
        <w:t>memorialisation in a post-industrial town setting correspond with or diverge from those which a</w:t>
      </w:r>
      <w:r w:rsidR="00144DFB">
        <w:rPr>
          <w:rFonts w:ascii="Times" w:hAnsi="Times"/>
          <w:sz w:val="24"/>
          <w:szCs w:val="24"/>
        </w:rPr>
        <w:t>re</w:t>
      </w:r>
      <w:r w:rsidR="00090A1B">
        <w:rPr>
          <w:rFonts w:ascii="Times" w:hAnsi="Times"/>
          <w:sz w:val="24"/>
          <w:szCs w:val="24"/>
        </w:rPr>
        <w:t xml:space="preserve"> dominant in city locations.</w:t>
      </w:r>
      <w:r w:rsidR="002E728A">
        <w:rPr>
          <w:rFonts w:ascii="Times" w:hAnsi="Times"/>
          <w:sz w:val="24"/>
          <w:szCs w:val="24"/>
        </w:rPr>
        <w:t xml:space="preserve"> </w:t>
      </w:r>
      <w:r w:rsidR="005D267D" w:rsidRPr="00F53345">
        <w:rPr>
          <w:rFonts w:ascii="Times" w:hAnsi="Times"/>
          <w:sz w:val="24"/>
          <w:szCs w:val="24"/>
        </w:rPr>
        <w:t>Barnsley provides</w:t>
      </w:r>
      <w:r w:rsidR="00BC2266">
        <w:rPr>
          <w:rFonts w:ascii="Times" w:hAnsi="Times"/>
          <w:sz w:val="24"/>
          <w:szCs w:val="24"/>
        </w:rPr>
        <w:t xml:space="preserve"> a useful location within which to </w:t>
      </w:r>
      <w:r w:rsidR="005B6068">
        <w:rPr>
          <w:rFonts w:ascii="Times" w:hAnsi="Times"/>
          <w:sz w:val="24"/>
          <w:szCs w:val="24"/>
        </w:rPr>
        <w:t>address this gap</w:t>
      </w:r>
      <w:r w:rsidR="005D267D" w:rsidRPr="00F53345">
        <w:rPr>
          <w:rFonts w:ascii="Times" w:hAnsi="Times"/>
          <w:sz w:val="24"/>
          <w:szCs w:val="24"/>
        </w:rPr>
        <w:t xml:space="preserve">, as its </w:t>
      </w:r>
      <w:r w:rsidR="00F468F0" w:rsidRPr="00F53345">
        <w:rPr>
          <w:rFonts w:ascii="Times" w:hAnsi="Times"/>
          <w:sz w:val="24"/>
          <w:szCs w:val="24"/>
        </w:rPr>
        <w:t>memor</w:t>
      </w:r>
      <w:r w:rsidR="00144DFB">
        <w:rPr>
          <w:rFonts w:ascii="Times" w:hAnsi="Times"/>
          <w:sz w:val="24"/>
          <w:szCs w:val="24"/>
        </w:rPr>
        <w:t>ial landscapes</w:t>
      </w:r>
      <w:r w:rsidR="00F468F0" w:rsidRPr="00F53345">
        <w:rPr>
          <w:rFonts w:ascii="Times" w:hAnsi="Times"/>
          <w:sz w:val="24"/>
          <w:szCs w:val="24"/>
        </w:rPr>
        <w:t xml:space="preserve"> </w:t>
      </w:r>
      <w:r w:rsidR="005D267D" w:rsidRPr="00F53345">
        <w:rPr>
          <w:rFonts w:ascii="Times" w:hAnsi="Times"/>
          <w:sz w:val="24"/>
          <w:szCs w:val="24"/>
        </w:rPr>
        <w:t>contain a</w:t>
      </w:r>
      <w:r w:rsidR="006E29E0">
        <w:rPr>
          <w:rFonts w:ascii="Times" w:hAnsi="Times"/>
          <w:sz w:val="24"/>
          <w:szCs w:val="24"/>
        </w:rPr>
        <w:t xml:space="preserve"> </w:t>
      </w:r>
      <w:r w:rsidR="005D267D" w:rsidRPr="00F53345">
        <w:rPr>
          <w:rFonts w:ascii="Times" w:hAnsi="Times"/>
          <w:sz w:val="24"/>
          <w:szCs w:val="24"/>
        </w:rPr>
        <w:t xml:space="preserve">range of memorials which address pasts of local, national and international significance. With </w:t>
      </w:r>
      <w:r w:rsidR="00CF0DB8">
        <w:rPr>
          <w:rFonts w:ascii="Times" w:hAnsi="Times"/>
          <w:sz w:val="24"/>
          <w:szCs w:val="24"/>
        </w:rPr>
        <w:t xml:space="preserve">war and coal-mining memorials </w:t>
      </w:r>
      <w:r w:rsidR="00B90F36">
        <w:rPr>
          <w:rFonts w:ascii="Times" w:hAnsi="Times"/>
          <w:sz w:val="24"/>
          <w:szCs w:val="24"/>
        </w:rPr>
        <w:t>defining</w:t>
      </w:r>
      <w:r w:rsidR="00F948A3">
        <w:rPr>
          <w:rFonts w:ascii="Times" w:hAnsi="Times"/>
          <w:sz w:val="24"/>
          <w:szCs w:val="24"/>
        </w:rPr>
        <w:t xml:space="preserve"> </w:t>
      </w:r>
      <w:r w:rsidR="006D09CD">
        <w:rPr>
          <w:rFonts w:ascii="Times" w:hAnsi="Times"/>
          <w:sz w:val="24"/>
          <w:szCs w:val="24"/>
        </w:rPr>
        <w:t>Barnsley</w:t>
      </w:r>
      <w:r w:rsidR="003D36D2">
        <w:rPr>
          <w:rFonts w:ascii="Times" w:hAnsi="Times"/>
          <w:sz w:val="24"/>
          <w:szCs w:val="24"/>
        </w:rPr>
        <w:t>’s</w:t>
      </w:r>
      <w:r w:rsidR="006D09CD">
        <w:rPr>
          <w:rFonts w:ascii="Times" w:hAnsi="Times"/>
          <w:sz w:val="24"/>
          <w:szCs w:val="24"/>
        </w:rPr>
        <w:t xml:space="preserve"> </w:t>
      </w:r>
      <w:r w:rsidR="00B90F36">
        <w:rPr>
          <w:rFonts w:ascii="Times" w:hAnsi="Times"/>
          <w:sz w:val="24"/>
          <w:szCs w:val="24"/>
        </w:rPr>
        <w:t xml:space="preserve">unique </w:t>
      </w:r>
      <w:r w:rsidR="006D09CD">
        <w:rPr>
          <w:rFonts w:ascii="Times" w:hAnsi="Times"/>
          <w:sz w:val="24"/>
          <w:szCs w:val="24"/>
        </w:rPr>
        <w:t xml:space="preserve">and </w:t>
      </w:r>
      <w:r w:rsidR="002925F7">
        <w:rPr>
          <w:rFonts w:ascii="Times" w:hAnsi="Times"/>
          <w:sz w:val="24"/>
          <w:szCs w:val="24"/>
        </w:rPr>
        <w:t xml:space="preserve">culturally </w:t>
      </w:r>
      <w:r w:rsidR="006D09CD">
        <w:rPr>
          <w:rFonts w:ascii="Times" w:hAnsi="Times"/>
          <w:sz w:val="24"/>
          <w:szCs w:val="24"/>
        </w:rPr>
        <w:t xml:space="preserve">rich </w:t>
      </w:r>
      <w:r w:rsidR="00F948A3">
        <w:rPr>
          <w:rFonts w:ascii="Times" w:hAnsi="Times"/>
          <w:sz w:val="24"/>
          <w:szCs w:val="24"/>
        </w:rPr>
        <w:t>memorial landscapes,</w:t>
      </w:r>
      <w:r w:rsidR="00DB5502">
        <w:rPr>
          <w:rFonts w:ascii="Times" w:hAnsi="Times"/>
          <w:sz w:val="24"/>
          <w:szCs w:val="24"/>
        </w:rPr>
        <w:t xml:space="preserve"> </w:t>
      </w:r>
      <w:r w:rsidR="00D9048A">
        <w:rPr>
          <w:rFonts w:ascii="Times" w:hAnsi="Times"/>
          <w:sz w:val="24"/>
          <w:szCs w:val="24"/>
        </w:rPr>
        <w:t xml:space="preserve">the thesis puts forward a novel exploration of the dynamic between distinct but </w:t>
      </w:r>
      <w:r w:rsidR="003D5ED1">
        <w:rPr>
          <w:rFonts w:ascii="Times" w:hAnsi="Times"/>
          <w:sz w:val="24"/>
          <w:szCs w:val="24"/>
        </w:rPr>
        <w:t xml:space="preserve">highly effectual histories (war and the coal industry). The multiplicity of memorial typologies considered, and </w:t>
      </w:r>
      <w:r w:rsidR="001839B2">
        <w:rPr>
          <w:rFonts w:ascii="Times" w:hAnsi="Times"/>
          <w:sz w:val="24"/>
          <w:szCs w:val="24"/>
        </w:rPr>
        <w:t xml:space="preserve">the capturing of this dynamic of different histories, means that Barnsley is a highly appropriate place to scrutinise </w:t>
      </w:r>
      <w:r w:rsidR="005D267D" w:rsidRPr="00F53345">
        <w:rPr>
          <w:rFonts w:ascii="Times" w:hAnsi="Times"/>
          <w:sz w:val="24"/>
          <w:szCs w:val="24"/>
        </w:rPr>
        <w:t xml:space="preserve">the robustness of </w:t>
      </w:r>
      <w:r w:rsidR="005D50E2" w:rsidRPr="00F53345">
        <w:rPr>
          <w:rFonts w:ascii="Times" w:hAnsi="Times"/>
          <w:sz w:val="24"/>
          <w:szCs w:val="24"/>
        </w:rPr>
        <w:t>the themes</w:t>
      </w:r>
      <w:r w:rsidR="00254069">
        <w:rPr>
          <w:rFonts w:ascii="Times" w:hAnsi="Times"/>
          <w:sz w:val="24"/>
          <w:szCs w:val="24"/>
        </w:rPr>
        <w:t xml:space="preserve"> and factors</w:t>
      </w:r>
      <w:r w:rsidR="00E308EE">
        <w:rPr>
          <w:rFonts w:ascii="Times" w:hAnsi="Times"/>
          <w:sz w:val="24"/>
          <w:szCs w:val="24"/>
        </w:rPr>
        <w:t xml:space="preserve">, identified in city-based studies, </w:t>
      </w:r>
      <w:r w:rsidR="00F10570">
        <w:rPr>
          <w:rFonts w:ascii="Times" w:hAnsi="Times"/>
          <w:sz w:val="24"/>
          <w:szCs w:val="24"/>
        </w:rPr>
        <w:t xml:space="preserve">which potentially </w:t>
      </w:r>
      <w:r w:rsidR="00254069">
        <w:rPr>
          <w:rFonts w:ascii="Times" w:hAnsi="Times"/>
          <w:sz w:val="24"/>
          <w:szCs w:val="24"/>
        </w:rPr>
        <w:t xml:space="preserve">shape </w:t>
      </w:r>
      <w:r w:rsidR="005D50E2" w:rsidRPr="00F53345">
        <w:rPr>
          <w:rFonts w:ascii="Times" w:hAnsi="Times"/>
          <w:sz w:val="24"/>
          <w:szCs w:val="24"/>
        </w:rPr>
        <w:t>memorialisation</w:t>
      </w:r>
      <w:r w:rsidR="001839B2">
        <w:rPr>
          <w:rFonts w:ascii="Times" w:hAnsi="Times"/>
          <w:sz w:val="24"/>
          <w:szCs w:val="24"/>
        </w:rPr>
        <w:t>.</w:t>
      </w:r>
    </w:p>
    <w:p w14:paraId="7A9243A4" w14:textId="0D91EDE2" w:rsidR="00DC089D" w:rsidRPr="00F53345" w:rsidRDefault="00DC089D" w:rsidP="00EA190C">
      <w:pPr>
        <w:spacing w:line="480" w:lineRule="auto"/>
        <w:rPr>
          <w:rFonts w:ascii="Times" w:hAnsi="Times"/>
          <w:sz w:val="24"/>
          <w:szCs w:val="24"/>
        </w:rPr>
      </w:pPr>
      <w:r>
        <w:rPr>
          <w:rFonts w:ascii="Times" w:hAnsi="Times"/>
          <w:sz w:val="24"/>
          <w:szCs w:val="24"/>
        </w:rPr>
        <w:lastRenderedPageBreak/>
        <w:t xml:space="preserve">I should make it clear that I </w:t>
      </w:r>
      <w:r w:rsidR="002E68B6">
        <w:rPr>
          <w:rFonts w:ascii="Times" w:hAnsi="Times"/>
          <w:sz w:val="24"/>
          <w:szCs w:val="24"/>
        </w:rPr>
        <w:t xml:space="preserve">have not </w:t>
      </w:r>
      <w:r>
        <w:rPr>
          <w:rFonts w:ascii="Times" w:hAnsi="Times"/>
          <w:sz w:val="24"/>
          <w:szCs w:val="24"/>
        </w:rPr>
        <w:t>approach</w:t>
      </w:r>
      <w:r w:rsidR="002E68B6">
        <w:rPr>
          <w:rFonts w:ascii="Times" w:hAnsi="Times"/>
          <w:sz w:val="24"/>
          <w:szCs w:val="24"/>
        </w:rPr>
        <w:t>ed</w:t>
      </w:r>
      <w:r>
        <w:rPr>
          <w:rFonts w:ascii="Times" w:hAnsi="Times"/>
          <w:sz w:val="24"/>
          <w:szCs w:val="24"/>
        </w:rPr>
        <w:t xml:space="preserve"> this study from a neutral perspective. I am a lifelong </w:t>
      </w:r>
      <w:r w:rsidR="00656CDE">
        <w:rPr>
          <w:rFonts w:ascii="Times" w:hAnsi="Times"/>
          <w:sz w:val="24"/>
          <w:szCs w:val="24"/>
        </w:rPr>
        <w:t xml:space="preserve">resident of Barnsley who is fascinated by its past, </w:t>
      </w:r>
      <w:r w:rsidR="00175FF4">
        <w:rPr>
          <w:rFonts w:ascii="Times" w:hAnsi="Times"/>
          <w:sz w:val="24"/>
          <w:szCs w:val="24"/>
        </w:rPr>
        <w:t>aware and aggrieved by the (political and ideological) forces that have precipitated its</w:t>
      </w:r>
      <w:r w:rsidR="00656CDE">
        <w:rPr>
          <w:rFonts w:ascii="Times" w:hAnsi="Times"/>
          <w:sz w:val="24"/>
          <w:szCs w:val="24"/>
        </w:rPr>
        <w:t xml:space="preserve"> </w:t>
      </w:r>
      <w:r w:rsidR="00844CC1">
        <w:rPr>
          <w:rFonts w:ascii="Times" w:hAnsi="Times"/>
          <w:sz w:val="24"/>
          <w:szCs w:val="24"/>
        </w:rPr>
        <w:t xml:space="preserve">period of decline, and who is both interested in and affected by its </w:t>
      </w:r>
      <w:r w:rsidR="00DD3DE9">
        <w:rPr>
          <w:rFonts w:ascii="Times" w:hAnsi="Times"/>
          <w:sz w:val="24"/>
          <w:szCs w:val="24"/>
        </w:rPr>
        <w:t>prospects</w:t>
      </w:r>
      <w:r w:rsidR="00844CC1">
        <w:rPr>
          <w:rFonts w:ascii="Times" w:hAnsi="Times"/>
          <w:sz w:val="24"/>
          <w:szCs w:val="24"/>
        </w:rPr>
        <w:t>. Therefore,</w:t>
      </w:r>
      <w:r w:rsidR="00736B8A">
        <w:rPr>
          <w:rFonts w:ascii="Times" w:hAnsi="Times"/>
          <w:sz w:val="24"/>
          <w:szCs w:val="24"/>
        </w:rPr>
        <w:t xml:space="preserve"> </w:t>
      </w:r>
      <w:r w:rsidR="003750A6">
        <w:rPr>
          <w:rFonts w:ascii="Times" w:hAnsi="Times"/>
          <w:sz w:val="24"/>
          <w:szCs w:val="24"/>
        </w:rPr>
        <w:t xml:space="preserve">this study can be most appropriately understood as an attempt to </w:t>
      </w:r>
      <w:r w:rsidR="00D64143">
        <w:rPr>
          <w:rFonts w:ascii="Times" w:hAnsi="Times"/>
          <w:sz w:val="24"/>
          <w:szCs w:val="24"/>
        </w:rPr>
        <w:t xml:space="preserve">understand my town by learning about the ways that people </w:t>
      </w:r>
      <w:r w:rsidR="00877B3D">
        <w:rPr>
          <w:rFonts w:ascii="Times" w:hAnsi="Times"/>
          <w:sz w:val="24"/>
          <w:szCs w:val="24"/>
        </w:rPr>
        <w:t xml:space="preserve">experience its </w:t>
      </w:r>
      <w:r w:rsidR="00D64143">
        <w:rPr>
          <w:rFonts w:ascii="Times" w:hAnsi="Times"/>
          <w:sz w:val="24"/>
          <w:szCs w:val="24"/>
        </w:rPr>
        <w:t xml:space="preserve">history and identity through its memorial landscapes. </w:t>
      </w:r>
    </w:p>
    <w:p w14:paraId="070BC585" w14:textId="3E35FAAA" w:rsidR="00273C07" w:rsidRPr="00523FD9" w:rsidRDefault="00273C07" w:rsidP="006414D3">
      <w:pPr>
        <w:pStyle w:val="Heading2"/>
        <w:rPr>
          <w:rFonts w:ascii="Times" w:hAnsi="Times" w:cs="Times"/>
          <w:b/>
          <w:bCs/>
          <w:color w:val="auto"/>
        </w:rPr>
      </w:pPr>
      <w:bookmarkStart w:id="1" w:name="_Toc216093552"/>
      <w:r w:rsidRPr="00523FD9">
        <w:rPr>
          <w:rFonts w:ascii="Times" w:hAnsi="Times" w:cs="Times"/>
          <w:b/>
          <w:bCs/>
          <w:color w:val="auto"/>
        </w:rPr>
        <w:t>1.</w:t>
      </w:r>
      <w:r w:rsidR="00FA3AB8" w:rsidRPr="00523FD9">
        <w:rPr>
          <w:rFonts w:ascii="Times" w:hAnsi="Times" w:cs="Times"/>
          <w:b/>
          <w:bCs/>
          <w:color w:val="auto"/>
        </w:rPr>
        <w:t>1</w:t>
      </w:r>
      <w:r w:rsidR="002507E8" w:rsidRPr="00523FD9">
        <w:rPr>
          <w:rFonts w:ascii="Times" w:hAnsi="Times" w:cs="Times"/>
          <w:b/>
          <w:bCs/>
          <w:color w:val="auto"/>
        </w:rPr>
        <w:t>.</w:t>
      </w:r>
      <w:r w:rsidRPr="00523FD9">
        <w:rPr>
          <w:rFonts w:ascii="Times" w:hAnsi="Times" w:cs="Times"/>
          <w:b/>
          <w:bCs/>
          <w:color w:val="auto"/>
        </w:rPr>
        <w:t xml:space="preserve"> Review of literature on the roles of memorials</w:t>
      </w:r>
      <w:bookmarkEnd w:id="1"/>
    </w:p>
    <w:p w14:paraId="23C602E0" w14:textId="6BE6EEDE" w:rsidR="00C75061" w:rsidRDefault="00AC490C" w:rsidP="000458B8">
      <w:pPr>
        <w:spacing w:line="480" w:lineRule="auto"/>
        <w:rPr>
          <w:rFonts w:ascii="Times" w:hAnsi="Times" w:cs="Times"/>
          <w:sz w:val="24"/>
          <w:szCs w:val="24"/>
        </w:rPr>
      </w:pPr>
      <w:r>
        <w:rPr>
          <w:rFonts w:ascii="Times" w:hAnsi="Times" w:cs="Times"/>
          <w:sz w:val="24"/>
          <w:szCs w:val="24"/>
        </w:rPr>
        <w:t xml:space="preserve">A </w:t>
      </w:r>
      <w:r w:rsidR="001D3F6E">
        <w:rPr>
          <w:rFonts w:ascii="Times" w:hAnsi="Times" w:cs="Times"/>
          <w:sz w:val="24"/>
          <w:szCs w:val="24"/>
        </w:rPr>
        <w:t xml:space="preserve">central concept to understanding the roles that memorials have is that of commemoration, for this is the </w:t>
      </w:r>
      <w:r w:rsidR="00204D1E">
        <w:rPr>
          <w:rFonts w:ascii="Times" w:hAnsi="Times" w:cs="Times"/>
          <w:sz w:val="24"/>
          <w:szCs w:val="24"/>
        </w:rPr>
        <w:t xml:space="preserve">concept around which people’s conceptualisations of memorials revolve. </w:t>
      </w:r>
      <w:r w:rsidR="00C75061">
        <w:rPr>
          <w:rFonts w:ascii="Times" w:hAnsi="Times" w:cs="Times"/>
          <w:sz w:val="24"/>
          <w:szCs w:val="24"/>
        </w:rPr>
        <w:t>Commemoration can be thought of as a ‘call to remembrance’- to mark an event</w:t>
      </w:r>
      <w:r w:rsidR="008A563A">
        <w:rPr>
          <w:rFonts w:ascii="Times" w:hAnsi="Times" w:cs="Times"/>
          <w:sz w:val="24"/>
          <w:szCs w:val="24"/>
        </w:rPr>
        <w:t xml:space="preserve">, a person or group by a monument </w:t>
      </w:r>
      <w:r w:rsidR="006C61FC">
        <w:rPr>
          <w:rFonts w:ascii="Times" w:hAnsi="Times" w:cs="Times"/>
          <w:sz w:val="24"/>
          <w:szCs w:val="24"/>
        </w:rPr>
        <w:t xml:space="preserve">or ceremony of some kind. In this sense, commemorations can be permanent or fleeting; the defining point of them is that they </w:t>
      </w:r>
      <w:r w:rsidR="00B70DC6">
        <w:rPr>
          <w:rFonts w:ascii="Times" w:hAnsi="Times" w:cs="Times"/>
          <w:sz w:val="24"/>
          <w:szCs w:val="24"/>
        </w:rPr>
        <w:t xml:space="preserve">conjure memory in some </w:t>
      </w:r>
      <w:r w:rsidR="00DF7E6B">
        <w:rPr>
          <w:rFonts w:ascii="Times" w:hAnsi="Times" w:cs="Times"/>
          <w:sz w:val="24"/>
          <w:szCs w:val="24"/>
        </w:rPr>
        <w:t xml:space="preserve">visually striking way (Savage, 2007). </w:t>
      </w:r>
      <w:r w:rsidR="00EA04CC">
        <w:rPr>
          <w:rFonts w:ascii="Times" w:hAnsi="Times" w:cs="Times"/>
          <w:sz w:val="24"/>
          <w:szCs w:val="24"/>
        </w:rPr>
        <w:t xml:space="preserve">French sociologist </w:t>
      </w:r>
      <w:r w:rsidR="000D3309">
        <w:rPr>
          <w:rFonts w:ascii="Times" w:hAnsi="Times" w:cs="Times"/>
          <w:sz w:val="24"/>
          <w:szCs w:val="24"/>
        </w:rPr>
        <w:t xml:space="preserve">Maurice </w:t>
      </w:r>
      <w:r w:rsidR="00EA04CC">
        <w:rPr>
          <w:rFonts w:ascii="Times" w:hAnsi="Times" w:cs="Times"/>
          <w:sz w:val="24"/>
          <w:szCs w:val="24"/>
        </w:rPr>
        <w:t>Halbwachs (1925</w:t>
      </w:r>
      <w:r w:rsidR="006E4B43">
        <w:rPr>
          <w:rFonts w:ascii="Times" w:hAnsi="Times" w:cs="Times"/>
          <w:sz w:val="24"/>
          <w:szCs w:val="24"/>
        </w:rPr>
        <w:t>/2018</w:t>
      </w:r>
      <w:r w:rsidR="00EA04CC">
        <w:rPr>
          <w:rFonts w:ascii="Times" w:hAnsi="Times" w:cs="Times"/>
          <w:sz w:val="24"/>
          <w:szCs w:val="24"/>
        </w:rPr>
        <w:t xml:space="preserve">) </w:t>
      </w:r>
      <w:r w:rsidR="00482E1E">
        <w:rPr>
          <w:rFonts w:ascii="Times" w:hAnsi="Times" w:cs="Times"/>
          <w:sz w:val="24"/>
          <w:szCs w:val="24"/>
        </w:rPr>
        <w:t xml:space="preserve">ushered in contemporary academic study of memory with his book </w:t>
      </w:r>
      <w:r w:rsidR="00A33B7B" w:rsidRPr="006E4B43">
        <w:rPr>
          <w:rFonts w:ascii="Times" w:hAnsi="Times" w:cs="Times"/>
          <w:i/>
          <w:iCs/>
          <w:sz w:val="24"/>
          <w:szCs w:val="24"/>
        </w:rPr>
        <w:t>Les Cadres sociaux de la mémoire</w:t>
      </w:r>
      <w:r w:rsidR="006E4B43">
        <w:rPr>
          <w:rFonts w:ascii="Times" w:hAnsi="Times" w:cs="Times"/>
          <w:b/>
          <w:bCs/>
          <w:sz w:val="24"/>
          <w:szCs w:val="24"/>
        </w:rPr>
        <w:t xml:space="preserve"> </w:t>
      </w:r>
      <w:r w:rsidR="006E4B43" w:rsidRPr="00CE4E6E">
        <w:rPr>
          <w:rFonts w:ascii="Times" w:hAnsi="Times" w:cs="Times"/>
          <w:sz w:val="24"/>
          <w:szCs w:val="24"/>
        </w:rPr>
        <w:t>(</w:t>
      </w:r>
      <w:r w:rsidR="000674C0">
        <w:rPr>
          <w:rFonts w:ascii="Times" w:hAnsi="Times" w:cs="Times"/>
          <w:sz w:val="24"/>
          <w:szCs w:val="24"/>
        </w:rPr>
        <w:t>‘The social Frameworks of Memory’</w:t>
      </w:r>
      <w:r w:rsidR="006E4B43">
        <w:rPr>
          <w:rFonts w:ascii="Times" w:hAnsi="Times" w:cs="Times"/>
          <w:sz w:val="24"/>
          <w:szCs w:val="24"/>
        </w:rPr>
        <w:t>)</w:t>
      </w:r>
      <w:r w:rsidR="00DF63BC">
        <w:rPr>
          <w:rFonts w:ascii="Times" w:hAnsi="Times" w:cs="Times"/>
          <w:sz w:val="24"/>
          <w:szCs w:val="24"/>
        </w:rPr>
        <w:t xml:space="preserve">, in which he argued that all memory is </w:t>
      </w:r>
      <w:r w:rsidR="00F168EC">
        <w:rPr>
          <w:rFonts w:ascii="Times" w:hAnsi="Times" w:cs="Times"/>
          <w:sz w:val="24"/>
          <w:szCs w:val="24"/>
        </w:rPr>
        <w:t xml:space="preserve">a </w:t>
      </w:r>
      <w:r w:rsidR="006D2BEB">
        <w:rPr>
          <w:rFonts w:ascii="Times" w:hAnsi="Times" w:cs="Times"/>
          <w:sz w:val="24"/>
          <w:szCs w:val="24"/>
        </w:rPr>
        <w:t xml:space="preserve">social process, shaped by family, social, religious, and geographical groups to which people belong. </w:t>
      </w:r>
      <w:r w:rsidR="0021323A">
        <w:rPr>
          <w:rFonts w:ascii="Times" w:hAnsi="Times" w:cs="Times"/>
          <w:sz w:val="24"/>
          <w:szCs w:val="24"/>
        </w:rPr>
        <w:t xml:space="preserve">According to Halbwachs (1925/2018), </w:t>
      </w:r>
      <w:r w:rsidR="00231F94">
        <w:rPr>
          <w:rFonts w:ascii="Times" w:hAnsi="Times" w:cs="Times"/>
          <w:sz w:val="24"/>
          <w:szCs w:val="24"/>
        </w:rPr>
        <w:t xml:space="preserve">our view of the past does not primarily come from professional historical scholarship or ‘experts’, but rather from a much more complex </w:t>
      </w:r>
      <w:r w:rsidR="00F96DF6">
        <w:rPr>
          <w:rFonts w:ascii="Times" w:hAnsi="Times" w:cs="Times"/>
          <w:sz w:val="24"/>
          <w:szCs w:val="24"/>
        </w:rPr>
        <w:t>and intertwined relationship that we as a society have with mass media, tourist sites, the places we were brought up in</w:t>
      </w:r>
      <w:r w:rsidR="009157FF">
        <w:rPr>
          <w:rFonts w:ascii="Times" w:hAnsi="Times" w:cs="Times"/>
          <w:sz w:val="24"/>
          <w:szCs w:val="24"/>
        </w:rPr>
        <w:t xml:space="preserve">- with the elements of ethnicity, class, and regionality that come with this- </w:t>
      </w:r>
      <w:r w:rsidR="001C7E01">
        <w:rPr>
          <w:rFonts w:ascii="Times" w:hAnsi="Times" w:cs="Times"/>
          <w:sz w:val="24"/>
          <w:szCs w:val="24"/>
        </w:rPr>
        <w:t>along with family and societal rituals and traditions.</w:t>
      </w:r>
      <w:r w:rsidR="0078548C">
        <w:rPr>
          <w:rFonts w:ascii="Times" w:hAnsi="Times" w:cs="Times"/>
          <w:sz w:val="24"/>
          <w:szCs w:val="24"/>
        </w:rPr>
        <w:t xml:space="preserve"> </w:t>
      </w:r>
    </w:p>
    <w:p w14:paraId="2788D82C" w14:textId="5F0DF439" w:rsidR="00900012" w:rsidRDefault="00D815B7" w:rsidP="000458B8">
      <w:pPr>
        <w:spacing w:line="480" w:lineRule="auto"/>
        <w:rPr>
          <w:rFonts w:ascii="Times" w:hAnsi="Times" w:cs="Times"/>
          <w:sz w:val="24"/>
          <w:szCs w:val="24"/>
        </w:rPr>
      </w:pPr>
      <w:r>
        <w:rPr>
          <w:rFonts w:ascii="Times" w:hAnsi="Times" w:cs="Times"/>
          <w:sz w:val="24"/>
          <w:szCs w:val="24"/>
        </w:rPr>
        <w:t xml:space="preserve">Another seminal figure in the development of </w:t>
      </w:r>
      <w:r w:rsidR="000D3309">
        <w:rPr>
          <w:rFonts w:ascii="Times" w:hAnsi="Times" w:cs="Times"/>
          <w:sz w:val="24"/>
          <w:szCs w:val="24"/>
        </w:rPr>
        <w:t xml:space="preserve">memory is French historian </w:t>
      </w:r>
      <w:r w:rsidR="004D4B60">
        <w:rPr>
          <w:rFonts w:ascii="Times" w:hAnsi="Times" w:cs="Times"/>
          <w:sz w:val="24"/>
          <w:szCs w:val="24"/>
        </w:rPr>
        <w:t>Pierre Nora (19</w:t>
      </w:r>
      <w:r w:rsidR="00481A73">
        <w:rPr>
          <w:rFonts w:ascii="Times" w:hAnsi="Times" w:cs="Times"/>
          <w:sz w:val="24"/>
          <w:szCs w:val="24"/>
        </w:rPr>
        <w:t>9</w:t>
      </w:r>
      <w:r w:rsidR="00F452F2">
        <w:rPr>
          <w:rFonts w:ascii="Times" w:hAnsi="Times" w:cs="Times"/>
          <w:sz w:val="24"/>
          <w:szCs w:val="24"/>
        </w:rPr>
        <w:t>8</w:t>
      </w:r>
      <w:r w:rsidR="004D4B60">
        <w:rPr>
          <w:rFonts w:ascii="Times" w:hAnsi="Times" w:cs="Times"/>
          <w:sz w:val="24"/>
          <w:szCs w:val="24"/>
        </w:rPr>
        <w:t>)</w:t>
      </w:r>
      <w:r w:rsidR="00E6585C">
        <w:rPr>
          <w:rFonts w:ascii="Times" w:hAnsi="Times" w:cs="Times"/>
          <w:sz w:val="24"/>
          <w:szCs w:val="24"/>
        </w:rPr>
        <w:t xml:space="preserve">, who famously argued in ‘Realms of Memory’ that modern societies invest </w:t>
      </w:r>
      <w:r w:rsidR="00F604FB">
        <w:rPr>
          <w:rFonts w:ascii="Times" w:hAnsi="Times" w:cs="Times"/>
          <w:sz w:val="24"/>
          <w:szCs w:val="24"/>
        </w:rPr>
        <w:t xml:space="preserve">heavily in ‘lieux de memoire’ (sites of memory such as monuments, museums, and historic places) because these have </w:t>
      </w:r>
      <w:r w:rsidR="005E282A">
        <w:rPr>
          <w:rFonts w:ascii="Times" w:hAnsi="Times" w:cs="Times"/>
          <w:sz w:val="24"/>
          <w:szCs w:val="24"/>
        </w:rPr>
        <w:t>replaced ‘real environments of memory’.</w:t>
      </w:r>
      <w:r w:rsidR="0035235D">
        <w:rPr>
          <w:rFonts w:ascii="Times" w:hAnsi="Times" w:cs="Times"/>
          <w:sz w:val="24"/>
          <w:szCs w:val="24"/>
        </w:rPr>
        <w:t xml:space="preserve"> By ‘real’, Nora (19</w:t>
      </w:r>
      <w:r w:rsidR="00481A73">
        <w:rPr>
          <w:rFonts w:ascii="Times" w:hAnsi="Times" w:cs="Times"/>
          <w:sz w:val="24"/>
          <w:szCs w:val="24"/>
        </w:rPr>
        <w:t>9</w:t>
      </w:r>
      <w:r w:rsidR="00F452F2">
        <w:rPr>
          <w:rFonts w:ascii="Times" w:hAnsi="Times" w:cs="Times"/>
          <w:sz w:val="24"/>
          <w:szCs w:val="24"/>
        </w:rPr>
        <w:t>8</w:t>
      </w:r>
      <w:r w:rsidR="0035235D">
        <w:rPr>
          <w:rFonts w:ascii="Times" w:hAnsi="Times" w:cs="Times"/>
          <w:sz w:val="24"/>
          <w:szCs w:val="24"/>
        </w:rPr>
        <w:t xml:space="preserve">) referred to </w:t>
      </w:r>
      <w:r w:rsidR="00742E8C">
        <w:rPr>
          <w:rFonts w:ascii="Times" w:hAnsi="Times" w:cs="Times"/>
          <w:sz w:val="24"/>
          <w:szCs w:val="24"/>
        </w:rPr>
        <w:t xml:space="preserve">the </w:t>
      </w:r>
      <w:r w:rsidR="00742E8C">
        <w:rPr>
          <w:rFonts w:ascii="Times" w:hAnsi="Times" w:cs="Times"/>
          <w:sz w:val="24"/>
          <w:szCs w:val="24"/>
        </w:rPr>
        <w:lastRenderedPageBreak/>
        <w:t>living memory that was central to premodern societies. Nora (19</w:t>
      </w:r>
      <w:r w:rsidR="00481A73">
        <w:rPr>
          <w:rFonts w:ascii="Times" w:hAnsi="Times" w:cs="Times"/>
          <w:sz w:val="24"/>
          <w:szCs w:val="24"/>
        </w:rPr>
        <w:t>9</w:t>
      </w:r>
      <w:r w:rsidR="00F452F2">
        <w:rPr>
          <w:rFonts w:ascii="Times" w:hAnsi="Times" w:cs="Times"/>
          <w:sz w:val="24"/>
          <w:szCs w:val="24"/>
        </w:rPr>
        <w:t>8</w:t>
      </w:r>
      <w:r w:rsidR="00742E8C">
        <w:rPr>
          <w:rFonts w:ascii="Times" w:hAnsi="Times" w:cs="Times"/>
          <w:sz w:val="24"/>
          <w:szCs w:val="24"/>
        </w:rPr>
        <w:t xml:space="preserve">) </w:t>
      </w:r>
      <w:r w:rsidR="006943E3">
        <w:rPr>
          <w:rFonts w:ascii="Times" w:hAnsi="Times" w:cs="Times"/>
          <w:sz w:val="24"/>
          <w:szCs w:val="24"/>
        </w:rPr>
        <w:t xml:space="preserve">suspected that </w:t>
      </w:r>
      <w:r w:rsidR="004E4B99">
        <w:rPr>
          <w:rFonts w:ascii="Times" w:hAnsi="Times" w:cs="Times"/>
          <w:sz w:val="24"/>
          <w:szCs w:val="24"/>
        </w:rPr>
        <w:t xml:space="preserve">modern commemorations were invented to make up for the lack of organic and spontaneous unity within modern nations- this unity </w:t>
      </w:r>
      <w:r w:rsidR="00FA3AEF">
        <w:rPr>
          <w:rFonts w:ascii="Times" w:hAnsi="Times" w:cs="Times"/>
          <w:sz w:val="24"/>
          <w:szCs w:val="24"/>
        </w:rPr>
        <w:t>must</w:t>
      </w:r>
      <w:r w:rsidR="004E4B99">
        <w:rPr>
          <w:rFonts w:ascii="Times" w:hAnsi="Times" w:cs="Times"/>
          <w:sz w:val="24"/>
          <w:szCs w:val="24"/>
        </w:rPr>
        <w:t xml:space="preserve"> be ‘forced’ through </w:t>
      </w:r>
      <w:r w:rsidR="00FA3AEF">
        <w:rPr>
          <w:rFonts w:ascii="Times" w:hAnsi="Times" w:cs="Times"/>
          <w:sz w:val="24"/>
          <w:szCs w:val="24"/>
        </w:rPr>
        <w:t xml:space="preserve">commemorative activities in liuex de memories. An analogous point is made by Lowenthal (1985) in ‘The Past is a Foreign Country’, </w:t>
      </w:r>
      <w:r w:rsidR="0051116F">
        <w:rPr>
          <w:rFonts w:ascii="Times" w:hAnsi="Times" w:cs="Times"/>
          <w:sz w:val="24"/>
          <w:szCs w:val="24"/>
        </w:rPr>
        <w:t xml:space="preserve">where he argues that modern societies attempt desperately to reconstruct the past because it has dissipated from living cultures in the present. </w:t>
      </w:r>
    </w:p>
    <w:p w14:paraId="4BFD5DE8" w14:textId="1D4020E6" w:rsidR="004F1576" w:rsidRDefault="000C5DA2" w:rsidP="000458B8">
      <w:pPr>
        <w:spacing w:line="480" w:lineRule="auto"/>
        <w:rPr>
          <w:rFonts w:ascii="Times" w:hAnsi="Times" w:cs="Times"/>
          <w:sz w:val="24"/>
          <w:szCs w:val="24"/>
        </w:rPr>
      </w:pPr>
      <w:r>
        <w:rPr>
          <w:rFonts w:ascii="Times" w:hAnsi="Times" w:cs="Times"/>
          <w:sz w:val="24"/>
          <w:szCs w:val="24"/>
        </w:rPr>
        <w:t xml:space="preserve">The United States, and to some extent Europe, went through a ‘memory boom’ in the mid-to-late 20th century, </w:t>
      </w:r>
      <w:r w:rsidR="00DE0622">
        <w:rPr>
          <w:rFonts w:ascii="Times" w:hAnsi="Times" w:cs="Times"/>
          <w:sz w:val="24"/>
          <w:szCs w:val="24"/>
        </w:rPr>
        <w:t xml:space="preserve">with increased academic interest in the role of memory, monuments, and commemoration. This seems to have been inspired by two factors: </w:t>
      </w:r>
      <w:r w:rsidR="008171E0">
        <w:rPr>
          <w:rFonts w:ascii="Times" w:hAnsi="Times" w:cs="Times"/>
          <w:sz w:val="24"/>
          <w:szCs w:val="24"/>
        </w:rPr>
        <w:t xml:space="preserve">coming to grips with </w:t>
      </w:r>
      <w:r w:rsidR="005F6039">
        <w:rPr>
          <w:rFonts w:ascii="Times" w:hAnsi="Times" w:cs="Times"/>
          <w:sz w:val="24"/>
          <w:szCs w:val="24"/>
        </w:rPr>
        <w:t xml:space="preserve">the Holocaust and its memorialisation, and the success of Maya Lin’s Vietnam Veterans Memorial, which was unveiled in 1982. </w:t>
      </w:r>
      <w:r w:rsidR="009C6C5C">
        <w:rPr>
          <w:rFonts w:ascii="Times" w:hAnsi="Times" w:cs="Times"/>
          <w:sz w:val="24"/>
          <w:szCs w:val="24"/>
        </w:rPr>
        <w:t xml:space="preserve">Though there </w:t>
      </w:r>
      <w:r w:rsidR="005823F1">
        <w:rPr>
          <w:rFonts w:ascii="Times" w:hAnsi="Times" w:cs="Times"/>
          <w:sz w:val="24"/>
          <w:szCs w:val="24"/>
        </w:rPr>
        <w:t>is a vast literature on Holocaust memory,</w:t>
      </w:r>
      <w:r w:rsidR="00237C57">
        <w:rPr>
          <w:rFonts w:ascii="Times" w:hAnsi="Times" w:cs="Times"/>
          <w:sz w:val="24"/>
          <w:szCs w:val="24"/>
        </w:rPr>
        <w:t xml:space="preserve"> </w:t>
      </w:r>
      <w:r w:rsidR="007A21D9">
        <w:rPr>
          <w:rFonts w:ascii="Times" w:hAnsi="Times" w:cs="Times"/>
          <w:sz w:val="24"/>
          <w:szCs w:val="24"/>
        </w:rPr>
        <w:t>James E. Young’s (199</w:t>
      </w:r>
      <w:r w:rsidR="00EE45DB">
        <w:rPr>
          <w:rFonts w:ascii="Times" w:hAnsi="Times" w:cs="Times"/>
          <w:sz w:val="24"/>
          <w:szCs w:val="24"/>
        </w:rPr>
        <w:t>2</w:t>
      </w:r>
      <w:r w:rsidR="007A21D9">
        <w:rPr>
          <w:rFonts w:ascii="Times" w:hAnsi="Times" w:cs="Times"/>
          <w:sz w:val="24"/>
          <w:szCs w:val="24"/>
        </w:rPr>
        <w:t xml:space="preserve">) book ‘The Texture of Memory’ </w:t>
      </w:r>
      <w:r w:rsidR="00D77A7D">
        <w:rPr>
          <w:rFonts w:ascii="Times" w:hAnsi="Times" w:cs="Times"/>
          <w:sz w:val="24"/>
          <w:szCs w:val="24"/>
        </w:rPr>
        <w:t xml:space="preserve">is </w:t>
      </w:r>
      <w:r w:rsidR="007D2E69">
        <w:rPr>
          <w:rFonts w:ascii="Times" w:hAnsi="Times" w:cs="Times"/>
          <w:sz w:val="24"/>
          <w:szCs w:val="24"/>
        </w:rPr>
        <w:t>essential reading. In this work, Young (199</w:t>
      </w:r>
      <w:r w:rsidR="00EE45DB">
        <w:rPr>
          <w:rFonts w:ascii="Times" w:hAnsi="Times" w:cs="Times"/>
          <w:sz w:val="24"/>
          <w:szCs w:val="24"/>
        </w:rPr>
        <w:t>2</w:t>
      </w:r>
      <w:r w:rsidR="007D2E69">
        <w:rPr>
          <w:rFonts w:ascii="Times" w:hAnsi="Times" w:cs="Times"/>
          <w:sz w:val="24"/>
          <w:szCs w:val="24"/>
        </w:rPr>
        <w:t xml:space="preserve">) </w:t>
      </w:r>
      <w:r w:rsidR="00362C7B">
        <w:rPr>
          <w:rFonts w:ascii="Times" w:hAnsi="Times" w:cs="Times"/>
          <w:sz w:val="24"/>
          <w:szCs w:val="24"/>
        </w:rPr>
        <w:t xml:space="preserve">focused on </w:t>
      </w:r>
      <w:r w:rsidR="007820C4">
        <w:rPr>
          <w:rFonts w:ascii="Times" w:hAnsi="Times" w:cs="Times"/>
          <w:sz w:val="24"/>
          <w:szCs w:val="24"/>
        </w:rPr>
        <w:t>the unique problems posed by societies trying to capture and heal from the trauma of the Holocaust. Young (199</w:t>
      </w:r>
      <w:r w:rsidR="00EE45DB">
        <w:rPr>
          <w:rFonts w:ascii="Times" w:hAnsi="Times" w:cs="Times"/>
          <w:sz w:val="24"/>
          <w:szCs w:val="24"/>
        </w:rPr>
        <w:t>2</w:t>
      </w:r>
      <w:r w:rsidR="007820C4">
        <w:rPr>
          <w:rFonts w:ascii="Times" w:hAnsi="Times" w:cs="Times"/>
          <w:sz w:val="24"/>
          <w:szCs w:val="24"/>
        </w:rPr>
        <w:t xml:space="preserve">) surveyed </w:t>
      </w:r>
      <w:r w:rsidR="007C21E8">
        <w:rPr>
          <w:rFonts w:ascii="Times" w:hAnsi="Times" w:cs="Times"/>
          <w:sz w:val="24"/>
          <w:szCs w:val="24"/>
        </w:rPr>
        <w:t xml:space="preserve">a range of memorial types across Europe and the United States, from </w:t>
      </w:r>
      <w:r w:rsidR="009209D8">
        <w:rPr>
          <w:rFonts w:ascii="Times" w:hAnsi="Times" w:cs="Times"/>
          <w:sz w:val="24"/>
          <w:szCs w:val="24"/>
        </w:rPr>
        <w:t>heroic figurative monuments to memorials that purposefully undermine their own permanence.</w:t>
      </w:r>
      <w:r w:rsidR="00C23C01">
        <w:rPr>
          <w:rFonts w:ascii="Times" w:hAnsi="Times" w:cs="Times"/>
          <w:sz w:val="24"/>
          <w:szCs w:val="24"/>
        </w:rPr>
        <w:t xml:space="preserve"> </w:t>
      </w:r>
      <w:r w:rsidR="00B5116F">
        <w:rPr>
          <w:rFonts w:ascii="Times" w:hAnsi="Times" w:cs="Times"/>
          <w:sz w:val="24"/>
          <w:szCs w:val="24"/>
        </w:rPr>
        <w:t xml:space="preserve">The book’s key message is that monument building is an </w:t>
      </w:r>
      <w:r w:rsidR="009C5B1F">
        <w:rPr>
          <w:rFonts w:ascii="Times" w:hAnsi="Times" w:cs="Times"/>
          <w:sz w:val="24"/>
          <w:szCs w:val="24"/>
        </w:rPr>
        <w:t xml:space="preserve">open-ended, living and dynamic process- the meaning of a monument always evolves as memorialisers </w:t>
      </w:r>
      <w:r w:rsidR="002365E6">
        <w:rPr>
          <w:rFonts w:ascii="Times" w:hAnsi="Times" w:cs="Times"/>
          <w:sz w:val="24"/>
          <w:szCs w:val="24"/>
        </w:rPr>
        <w:t>and memorial gazers bring new interpretations and concerns to it. Young (199</w:t>
      </w:r>
      <w:r w:rsidR="007B3D07">
        <w:rPr>
          <w:rFonts w:ascii="Times" w:hAnsi="Times" w:cs="Times"/>
          <w:sz w:val="24"/>
          <w:szCs w:val="24"/>
        </w:rPr>
        <w:t>2</w:t>
      </w:r>
      <w:r w:rsidR="002365E6">
        <w:rPr>
          <w:rFonts w:ascii="Times" w:hAnsi="Times" w:cs="Times"/>
          <w:sz w:val="24"/>
          <w:szCs w:val="24"/>
        </w:rPr>
        <w:t xml:space="preserve">) expertly captured how this was bound to be the case for Holocaust monuments: given that the Holocaust </w:t>
      </w:r>
      <w:r w:rsidR="00F9797F">
        <w:rPr>
          <w:rFonts w:ascii="Times" w:hAnsi="Times" w:cs="Times"/>
          <w:sz w:val="24"/>
          <w:szCs w:val="24"/>
        </w:rPr>
        <w:t xml:space="preserve">is an event to be studied and contemplated rather than celebrated, monuments which refer to it could never hope to fix its meaning indefinitely. </w:t>
      </w:r>
    </w:p>
    <w:p w14:paraId="5DA459DE" w14:textId="2B383BD2" w:rsidR="004F1576" w:rsidRPr="000C5DA2" w:rsidRDefault="009D3DB3" w:rsidP="000458B8">
      <w:pPr>
        <w:spacing w:line="480" w:lineRule="auto"/>
        <w:rPr>
          <w:rFonts w:ascii="Times" w:hAnsi="Times" w:cs="Times"/>
          <w:sz w:val="24"/>
          <w:szCs w:val="24"/>
        </w:rPr>
      </w:pPr>
      <w:r>
        <w:rPr>
          <w:rFonts w:ascii="Times" w:hAnsi="Times" w:cs="Times"/>
          <w:sz w:val="24"/>
          <w:szCs w:val="24"/>
        </w:rPr>
        <w:t xml:space="preserve">The popularity of the Vietnam Veterans </w:t>
      </w:r>
      <w:r w:rsidR="00856F3B">
        <w:rPr>
          <w:rFonts w:ascii="Times" w:hAnsi="Times" w:cs="Times"/>
          <w:sz w:val="24"/>
          <w:szCs w:val="24"/>
        </w:rPr>
        <w:t xml:space="preserve">Memorial </w:t>
      </w:r>
      <w:r w:rsidR="006A577F">
        <w:rPr>
          <w:rFonts w:ascii="Times" w:hAnsi="Times" w:cs="Times"/>
          <w:sz w:val="24"/>
          <w:szCs w:val="24"/>
        </w:rPr>
        <w:t xml:space="preserve">revived scholarly interest in </w:t>
      </w:r>
      <w:r w:rsidR="009C6817">
        <w:rPr>
          <w:rFonts w:ascii="Times" w:hAnsi="Times" w:cs="Times"/>
          <w:sz w:val="24"/>
          <w:szCs w:val="24"/>
        </w:rPr>
        <w:t>public monuments</w:t>
      </w:r>
      <w:r w:rsidR="00B175BF">
        <w:rPr>
          <w:rFonts w:ascii="Times" w:hAnsi="Times" w:cs="Times"/>
          <w:sz w:val="24"/>
          <w:szCs w:val="24"/>
        </w:rPr>
        <w:t>.</w:t>
      </w:r>
      <w:r w:rsidR="00993EF7">
        <w:rPr>
          <w:rFonts w:ascii="Times" w:hAnsi="Times" w:cs="Times"/>
          <w:sz w:val="24"/>
          <w:szCs w:val="24"/>
        </w:rPr>
        <w:t xml:space="preserve"> Traditio</w:t>
      </w:r>
      <w:r w:rsidR="0036154D">
        <w:rPr>
          <w:rFonts w:ascii="Times" w:hAnsi="Times" w:cs="Times"/>
          <w:sz w:val="24"/>
          <w:szCs w:val="24"/>
        </w:rPr>
        <w:t>nally, public monuments have been the most prestigious commemorative forms, designed as permanent showcases of nation and public memory, to stay standing</w:t>
      </w:r>
      <w:r w:rsidR="0000269E">
        <w:rPr>
          <w:rFonts w:ascii="Times" w:hAnsi="Times" w:cs="Times"/>
          <w:sz w:val="24"/>
          <w:szCs w:val="24"/>
        </w:rPr>
        <w:t xml:space="preserve"> across eras</w:t>
      </w:r>
      <w:r w:rsidR="00EA4A56">
        <w:rPr>
          <w:rFonts w:ascii="Times" w:hAnsi="Times" w:cs="Times"/>
          <w:sz w:val="24"/>
          <w:szCs w:val="24"/>
        </w:rPr>
        <w:t>.</w:t>
      </w:r>
      <w:r w:rsidR="005C6468">
        <w:rPr>
          <w:rFonts w:ascii="Times" w:hAnsi="Times" w:cs="Times"/>
          <w:sz w:val="24"/>
          <w:szCs w:val="24"/>
        </w:rPr>
        <w:t xml:space="preserve"> </w:t>
      </w:r>
      <w:r w:rsidR="003B0FE6">
        <w:rPr>
          <w:rFonts w:ascii="Times" w:hAnsi="Times" w:cs="Times"/>
          <w:sz w:val="24"/>
          <w:szCs w:val="24"/>
        </w:rPr>
        <w:t xml:space="preserve">As the 20th century went on, </w:t>
      </w:r>
      <w:r w:rsidR="00701848">
        <w:rPr>
          <w:rFonts w:ascii="Times" w:hAnsi="Times" w:cs="Times"/>
          <w:sz w:val="24"/>
          <w:szCs w:val="24"/>
        </w:rPr>
        <w:t xml:space="preserve">scholars paid less attention to public </w:t>
      </w:r>
      <w:r w:rsidR="00701848">
        <w:rPr>
          <w:rFonts w:ascii="Times" w:hAnsi="Times" w:cs="Times"/>
          <w:sz w:val="24"/>
          <w:szCs w:val="24"/>
        </w:rPr>
        <w:lastRenderedPageBreak/>
        <w:t xml:space="preserve">monuments (and their grandiosity) until Maya Lin’s Vietnam Veterans Memorial offered </w:t>
      </w:r>
      <w:r w:rsidR="00F233D7">
        <w:rPr>
          <w:rFonts w:ascii="Times" w:hAnsi="Times" w:cs="Times"/>
          <w:sz w:val="24"/>
          <w:szCs w:val="24"/>
        </w:rPr>
        <w:t xml:space="preserve">a </w:t>
      </w:r>
      <w:r w:rsidR="002C2610">
        <w:rPr>
          <w:rFonts w:ascii="Times" w:hAnsi="Times" w:cs="Times"/>
          <w:sz w:val="24"/>
          <w:szCs w:val="24"/>
        </w:rPr>
        <w:t>contemporary memorial format. This format, in accordance with Young’s (199</w:t>
      </w:r>
      <w:r w:rsidR="007B3D07">
        <w:rPr>
          <w:rFonts w:ascii="Times" w:hAnsi="Times" w:cs="Times"/>
          <w:sz w:val="24"/>
          <w:szCs w:val="24"/>
        </w:rPr>
        <w:t>2</w:t>
      </w:r>
      <w:r w:rsidR="002C2610">
        <w:rPr>
          <w:rFonts w:ascii="Times" w:hAnsi="Times" w:cs="Times"/>
          <w:sz w:val="24"/>
          <w:szCs w:val="24"/>
        </w:rPr>
        <w:t xml:space="preserve">) suggestion, </w:t>
      </w:r>
      <w:r w:rsidR="00AC0F27">
        <w:rPr>
          <w:rFonts w:ascii="Times" w:hAnsi="Times" w:cs="Times"/>
          <w:sz w:val="24"/>
          <w:szCs w:val="24"/>
        </w:rPr>
        <w:t xml:space="preserve">purposefully encouraged multiple meanings and interpretations. </w:t>
      </w:r>
      <w:r w:rsidR="006E52D4">
        <w:rPr>
          <w:rFonts w:ascii="Times" w:hAnsi="Times" w:cs="Times"/>
          <w:sz w:val="24"/>
          <w:szCs w:val="24"/>
        </w:rPr>
        <w:t xml:space="preserve">This spurred on immense interest in the memorial itself and opened a new </w:t>
      </w:r>
      <w:r w:rsidR="00F26550">
        <w:rPr>
          <w:rFonts w:ascii="Times" w:hAnsi="Times" w:cs="Times"/>
          <w:sz w:val="24"/>
          <w:szCs w:val="24"/>
        </w:rPr>
        <w:t xml:space="preserve">vast swathe of literature around how memorials and commemorations work in modern societies. </w:t>
      </w:r>
      <w:r w:rsidR="00F84A26">
        <w:rPr>
          <w:rFonts w:ascii="Times" w:hAnsi="Times" w:cs="Times"/>
          <w:sz w:val="24"/>
          <w:szCs w:val="24"/>
        </w:rPr>
        <w:t xml:space="preserve">Significantly, the Vietnam Veterans Memorial demonstrated how ‘official’ memory and </w:t>
      </w:r>
      <w:r w:rsidR="00763A2F">
        <w:rPr>
          <w:rFonts w:ascii="Times" w:hAnsi="Times" w:cs="Times"/>
          <w:sz w:val="24"/>
          <w:szCs w:val="24"/>
        </w:rPr>
        <w:t>‘vernacular’ memory</w:t>
      </w:r>
      <w:r w:rsidR="00DD4EC0">
        <w:rPr>
          <w:rFonts w:ascii="Times" w:hAnsi="Times" w:cs="Times"/>
          <w:sz w:val="24"/>
          <w:szCs w:val="24"/>
        </w:rPr>
        <w:t xml:space="preserve"> can work together</w:t>
      </w:r>
      <w:r w:rsidR="00763A2F">
        <w:rPr>
          <w:rFonts w:ascii="Times" w:hAnsi="Times" w:cs="Times"/>
          <w:sz w:val="24"/>
          <w:szCs w:val="24"/>
        </w:rPr>
        <w:t xml:space="preserve">, uniting the state’s need to mythologize itself </w:t>
      </w:r>
      <w:r w:rsidR="005643F9">
        <w:rPr>
          <w:rFonts w:ascii="Times" w:hAnsi="Times" w:cs="Times"/>
          <w:sz w:val="24"/>
          <w:szCs w:val="24"/>
        </w:rPr>
        <w:t>and the need of ordinary people to pursue social and political needs which affect their local communities (Bodnar, 199</w:t>
      </w:r>
      <w:r w:rsidR="00C045F9">
        <w:rPr>
          <w:rFonts w:ascii="Times" w:hAnsi="Times" w:cs="Times"/>
          <w:sz w:val="24"/>
          <w:szCs w:val="24"/>
        </w:rPr>
        <w:t>2</w:t>
      </w:r>
      <w:r w:rsidR="005643F9">
        <w:rPr>
          <w:rFonts w:ascii="Times" w:hAnsi="Times" w:cs="Times"/>
          <w:sz w:val="24"/>
          <w:szCs w:val="24"/>
        </w:rPr>
        <w:t xml:space="preserve">). </w:t>
      </w:r>
    </w:p>
    <w:p w14:paraId="1A45E25D" w14:textId="0BD27458" w:rsidR="00273C07" w:rsidRPr="000458B8" w:rsidRDefault="00D817AB" w:rsidP="000458B8">
      <w:pPr>
        <w:spacing w:line="480" w:lineRule="auto"/>
        <w:rPr>
          <w:rFonts w:ascii="Times" w:hAnsi="Times" w:cs="Times"/>
          <w:sz w:val="24"/>
          <w:szCs w:val="24"/>
        </w:rPr>
      </w:pPr>
      <w:r w:rsidRPr="000458B8">
        <w:rPr>
          <w:rFonts w:ascii="Times" w:hAnsi="Times" w:cs="Times"/>
          <w:sz w:val="24"/>
          <w:szCs w:val="24"/>
        </w:rPr>
        <w:t xml:space="preserve">Though there are innumerable perspectives </w:t>
      </w:r>
      <w:r w:rsidR="007965A0" w:rsidRPr="000458B8">
        <w:rPr>
          <w:rFonts w:ascii="Times" w:hAnsi="Times" w:cs="Times"/>
          <w:sz w:val="24"/>
          <w:szCs w:val="24"/>
        </w:rPr>
        <w:t xml:space="preserve">on </w:t>
      </w:r>
      <w:r w:rsidRPr="000458B8">
        <w:rPr>
          <w:rFonts w:ascii="Times" w:hAnsi="Times" w:cs="Times"/>
          <w:sz w:val="24"/>
          <w:szCs w:val="24"/>
        </w:rPr>
        <w:t xml:space="preserve">why memorials exist, the most </w:t>
      </w:r>
      <w:r w:rsidR="007965A0" w:rsidRPr="000458B8">
        <w:rPr>
          <w:rFonts w:ascii="Times" w:hAnsi="Times" w:cs="Times"/>
          <w:sz w:val="24"/>
          <w:szCs w:val="24"/>
        </w:rPr>
        <w:t xml:space="preserve">well elucidated and closely defined are the following three: collective memory, counter-memory, and (active and passive) forgetting. Though there is some level of overlap and consensus between the perspectives, they each present very different interpretations on several key issues relevant to memorial debates. These key issues include whether memorials can form the foundation of unity within and between groups, the relationship between remembering and forgetting, the necessity of forgetting, and who decides what is remembered. </w:t>
      </w:r>
      <w:r w:rsidR="00A81B0A" w:rsidRPr="000458B8">
        <w:rPr>
          <w:rFonts w:ascii="Times" w:hAnsi="Times" w:cs="Times"/>
          <w:sz w:val="24"/>
          <w:szCs w:val="24"/>
        </w:rPr>
        <w:t xml:space="preserve">This sub-section outlines </w:t>
      </w:r>
      <w:r w:rsidR="006E2098" w:rsidRPr="000458B8">
        <w:rPr>
          <w:rFonts w:ascii="Times" w:hAnsi="Times" w:cs="Times"/>
          <w:sz w:val="24"/>
          <w:szCs w:val="24"/>
        </w:rPr>
        <w:t>the central proposition of each memory framework and summarise</w:t>
      </w:r>
      <w:r w:rsidR="00C04A88">
        <w:rPr>
          <w:rFonts w:ascii="Times" w:hAnsi="Times" w:cs="Times"/>
          <w:sz w:val="24"/>
          <w:szCs w:val="24"/>
        </w:rPr>
        <w:t>s</w:t>
      </w:r>
      <w:r w:rsidR="006E2098" w:rsidRPr="000458B8">
        <w:rPr>
          <w:rFonts w:ascii="Times" w:hAnsi="Times" w:cs="Times"/>
          <w:sz w:val="24"/>
          <w:szCs w:val="24"/>
        </w:rPr>
        <w:t xml:space="preserve"> the key points of disagreement between the frameworks.</w:t>
      </w:r>
    </w:p>
    <w:p w14:paraId="3234E53C" w14:textId="41A3E082" w:rsidR="005C442C" w:rsidRPr="000458B8" w:rsidRDefault="00F27C5D" w:rsidP="000458B8">
      <w:pPr>
        <w:spacing w:line="480" w:lineRule="auto"/>
        <w:rPr>
          <w:rFonts w:ascii="Times" w:hAnsi="Times" w:cs="Times"/>
          <w:sz w:val="24"/>
          <w:szCs w:val="24"/>
        </w:rPr>
      </w:pPr>
      <w:r w:rsidRPr="000458B8">
        <w:rPr>
          <w:rFonts w:ascii="Times" w:hAnsi="Times" w:cs="Times"/>
          <w:sz w:val="24"/>
          <w:szCs w:val="24"/>
        </w:rPr>
        <w:t xml:space="preserve">It was Halbwachs </w:t>
      </w:r>
      <w:r w:rsidR="00BC7868">
        <w:rPr>
          <w:rFonts w:ascii="Times" w:hAnsi="Times" w:cs="Times"/>
          <w:sz w:val="24"/>
          <w:szCs w:val="24"/>
        </w:rPr>
        <w:t xml:space="preserve">(1992) </w:t>
      </w:r>
      <w:r w:rsidRPr="000458B8">
        <w:rPr>
          <w:rFonts w:ascii="Times" w:hAnsi="Times" w:cs="Times"/>
          <w:sz w:val="24"/>
          <w:szCs w:val="24"/>
        </w:rPr>
        <w:t>who first argued that, far from being a phenomenon controlled at the level of the autonomous individual, memory is a socially con</w:t>
      </w:r>
      <w:r w:rsidR="00985A4D" w:rsidRPr="000458B8">
        <w:rPr>
          <w:rFonts w:ascii="Times" w:hAnsi="Times" w:cs="Times"/>
          <w:sz w:val="24"/>
          <w:szCs w:val="24"/>
        </w:rPr>
        <w:t>structed</w:t>
      </w:r>
      <w:r w:rsidRPr="000458B8">
        <w:rPr>
          <w:rFonts w:ascii="Times" w:hAnsi="Times" w:cs="Times"/>
          <w:sz w:val="24"/>
          <w:szCs w:val="24"/>
        </w:rPr>
        <w:t xml:space="preserve">, contested and mediated process. Furthermore, Halbwachs </w:t>
      </w:r>
      <w:r w:rsidR="00BC7868">
        <w:rPr>
          <w:rFonts w:ascii="Times" w:hAnsi="Times" w:cs="Times"/>
          <w:sz w:val="24"/>
          <w:szCs w:val="24"/>
        </w:rPr>
        <w:t xml:space="preserve">(1992) </w:t>
      </w:r>
      <w:r w:rsidRPr="000458B8">
        <w:rPr>
          <w:rFonts w:ascii="Times" w:hAnsi="Times" w:cs="Times"/>
          <w:sz w:val="24"/>
          <w:szCs w:val="24"/>
        </w:rPr>
        <w:t>suggested that people share subjective understandings of the past, or collective memories, and that these permeate into the physical environment in the form of memorials. A key component of memorials, according to collective memory proponents, is that they have the capacity to trigger affect, which in turn bind</w:t>
      </w:r>
      <w:r w:rsidR="00F17708" w:rsidRPr="000458B8">
        <w:rPr>
          <w:rFonts w:ascii="Times" w:hAnsi="Times" w:cs="Times"/>
          <w:sz w:val="24"/>
          <w:szCs w:val="24"/>
        </w:rPr>
        <w:t>s</w:t>
      </w:r>
      <w:r w:rsidRPr="000458B8">
        <w:rPr>
          <w:rFonts w:ascii="Times" w:hAnsi="Times" w:cs="Times"/>
          <w:sz w:val="24"/>
          <w:szCs w:val="24"/>
        </w:rPr>
        <w:t xml:space="preserve"> people to their social groups.</w:t>
      </w:r>
      <w:r w:rsidR="00E66697" w:rsidRPr="000458B8">
        <w:rPr>
          <w:rFonts w:ascii="Times" w:hAnsi="Times" w:cs="Times"/>
          <w:sz w:val="24"/>
          <w:szCs w:val="24"/>
        </w:rPr>
        <w:t xml:space="preserve"> What Aristo</w:t>
      </w:r>
      <w:r w:rsidR="008F3642" w:rsidRPr="000458B8">
        <w:rPr>
          <w:rFonts w:ascii="Times" w:hAnsi="Times" w:cs="Times"/>
          <w:sz w:val="24"/>
          <w:szCs w:val="24"/>
        </w:rPr>
        <w:t>tle called ‘philia’, or affiliation, is the principal apparatus of collective memory</w:t>
      </w:r>
      <w:r w:rsidR="00C71BBA">
        <w:rPr>
          <w:rFonts w:ascii="Times" w:hAnsi="Times" w:cs="Times"/>
          <w:sz w:val="24"/>
          <w:szCs w:val="24"/>
        </w:rPr>
        <w:t xml:space="preserve"> (Connell, 2024)</w:t>
      </w:r>
      <w:r w:rsidR="008F3642" w:rsidRPr="000458B8">
        <w:rPr>
          <w:rFonts w:ascii="Times" w:hAnsi="Times" w:cs="Times"/>
          <w:sz w:val="24"/>
          <w:szCs w:val="24"/>
        </w:rPr>
        <w:t xml:space="preserve">. Philia generates the collective and </w:t>
      </w:r>
      <w:r w:rsidR="008F3642" w:rsidRPr="000458B8">
        <w:rPr>
          <w:rFonts w:ascii="Times" w:hAnsi="Times" w:cs="Times"/>
          <w:sz w:val="24"/>
          <w:szCs w:val="24"/>
        </w:rPr>
        <w:lastRenderedPageBreak/>
        <w:t xml:space="preserve">individual modes of attachment and interpretation which facilitate one’s ability to sense belonging and </w:t>
      </w:r>
      <w:r w:rsidR="00C15C25" w:rsidRPr="000458B8">
        <w:rPr>
          <w:rFonts w:ascii="Times" w:hAnsi="Times" w:cs="Times"/>
          <w:sz w:val="24"/>
          <w:szCs w:val="24"/>
        </w:rPr>
        <w:t>understand</w:t>
      </w:r>
      <w:r w:rsidR="008F3642" w:rsidRPr="000458B8">
        <w:rPr>
          <w:rFonts w:ascii="Times" w:hAnsi="Times" w:cs="Times"/>
          <w:sz w:val="24"/>
          <w:szCs w:val="24"/>
        </w:rPr>
        <w:t xml:space="preserve"> symbols or markers of identity and self-recognition</w:t>
      </w:r>
      <w:r w:rsidR="00C71BBA">
        <w:rPr>
          <w:rFonts w:ascii="Times" w:hAnsi="Times" w:cs="Times"/>
          <w:sz w:val="24"/>
          <w:szCs w:val="24"/>
        </w:rPr>
        <w:t xml:space="preserve"> (Torres, 202</w:t>
      </w:r>
      <w:r w:rsidR="00C870F2">
        <w:rPr>
          <w:rFonts w:ascii="Times" w:hAnsi="Times" w:cs="Times"/>
          <w:sz w:val="24"/>
          <w:szCs w:val="24"/>
        </w:rPr>
        <w:t>1</w:t>
      </w:r>
      <w:r w:rsidR="00C71BBA">
        <w:rPr>
          <w:rFonts w:ascii="Times" w:hAnsi="Times" w:cs="Times"/>
          <w:sz w:val="24"/>
          <w:szCs w:val="24"/>
        </w:rPr>
        <w:t>)</w:t>
      </w:r>
      <w:r w:rsidR="00D76860" w:rsidRPr="000458B8">
        <w:rPr>
          <w:rFonts w:ascii="Times" w:hAnsi="Times" w:cs="Times"/>
          <w:sz w:val="24"/>
          <w:szCs w:val="24"/>
        </w:rPr>
        <w:t>.</w:t>
      </w:r>
      <w:r w:rsidR="005C442C" w:rsidRPr="000458B8">
        <w:rPr>
          <w:rFonts w:ascii="Times" w:hAnsi="Times" w:cs="Times"/>
          <w:sz w:val="24"/>
          <w:szCs w:val="24"/>
        </w:rPr>
        <w:t xml:space="preserve"> It is affiliation that produces, mediates and sustains emotional connection to memorials and the pasts that they represent.</w:t>
      </w:r>
    </w:p>
    <w:p w14:paraId="3F335DA1" w14:textId="2B7C4543" w:rsidR="00347D41" w:rsidRPr="000458B8" w:rsidRDefault="005C442C" w:rsidP="000458B8">
      <w:pPr>
        <w:spacing w:line="480" w:lineRule="auto"/>
        <w:rPr>
          <w:rFonts w:ascii="Times" w:hAnsi="Times" w:cs="Times"/>
          <w:sz w:val="24"/>
          <w:szCs w:val="24"/>
        </w:rPr>
      </w:pPr>
      <w:r w:rsidRPr="000458B8">
        <w:rPr>
          <w:rFonts w:ascii="Times" w:hAnsi="Times" w:cs="Times"/>
          <w:sz w:val="24"/>
          <w:szCs w:val="24"/>
        </w:rPr>
        <w:t xml:space="preserve">When followed to its logical conclusion, this means that </w:t>
      </w:r>
      <w:r w:rsidR="005F31FB" w:rsidRPr="000458B8">
        <w:rPr>
          <w:rFonts w:ascii="Times" w:hAnsi="Times" w:cs="Times"/>
          <w:sz w:val="24"/>
          <w:szCs w:val="24"/>
        </w:rPr>
        <w:t xml:space="preserve">affiliation, and in turn </w:t>
      </w:r>
      <w:r w:rsidRPr="000458B8">
        <w:rPr>
          <w:rFonts w:ascii="Times" w:hAnsi="Times" w:cs="Times"/>
          <w:sz w:val="24"/>
          <w:szCs w:val="24"/>
        </w:rPr>
        <w:t xml:space="preserve">collective </w:t>
      </w:r>
      <w:r w:rsidR="005F31FB" w:rsidRPr="000458B8">
        <w:rPr>
          <w:rFonts w:ascii="Times" w:hAnsi="Times" w:cs="Times"/>
          <w:sz w:val="24"/>
          <w:szCs w:val="24"/>
        </w:rPr>
        <w:t>memory, are the product of the articulation of two planes of human experience: signification and affect</w:t>
      </w:r>
      <w:r w:rsidR="007E3354">
        <w:rPr>
          <w:rFonts w:ascii="Times" w:hAnsi="Times" w:cs="Times"/>
          <w:sz w:val="24"/>
          <w:szCs w:val="24"/>
        </w:rPr>
        <w:t xml:space="preserve"> (</w:t>
      </w:r>
      <w:r w:rsidR="007E3354" w:rsidRPr="00456ED5">
        <w:rPr>
          <w:rFonts w:ascii="Times" w:hAnsi="Times" w:cs="Times"/>
          <w:sz w:val="24"/>
          <w:szCs w:val="24"/>
        </w:rPr>
        <w:t>Sumartojo</w:t>
      </w:r>
      <w:r w:rsidR="007E3354">
        <w:rPr>
          <w:rFonts w:ascii="Times" w:hAnsi="Times" w:cs="Times"/>
          <w:sz w:val="24"/>
          <w:szCs w:val="24"/>
        </w:rPr>
        <w:t>, 2016; Torres, 2021)</w:t>
      </w:r>
      <w:r w:rsidR="005F31FB" w:rsidRPr="000458B8">
        <w:rPr>
          <w:rFonts w:ascii="Times" w:hAnsi="Times" w:cs="Times"/>
          <w:sz w:val="24"/>
          <w:szCs w:val="24"/>
        </w:rPr>
        <w:t xml:space="preserve">. The relationship between signification and affect is a symmetrical two-way dialectic, as both contribute to the production and maintenance of affiliation and collective memory. Affective intensities, such as pride, anger, gratitude, and compassion, </w:t>
      </w:r>
      <w:r w:rsidR="00F07021" w:rsidRPr="000458B8">
        <w:rPr>
          <w:rFonts w:ascii="Times" w:hAnsi="Times" w:cs="Times"/>
          <w:sz w:val="24"/>
          <w:szCs w:val="24"/>
        </w:rPr>
        <w:t xml:space="preserve">define the phenomenological (or experiential) category an experience falls into, and in turn </w:t>
      </w:r>
      <w:r w:rsidR="00537069" w:rsidRPr="000458B8">
        <w:rPr>
          <w:rFonts w:ascii="Times" w:hAnsi="Times" w:cs="Times"/>
          <w:sz w:val="24"/>
          <w:szCs w:val="24"/>
        </w:rPr>
        <w:t>the way collective memory is experienced and defined</w:t>
      </w:r>
      <w:r w:rsidR="00543EF2">
        <w:rPr>
          <w:rFonts w:ascii="Times" w:hAnsi="Times" w:cs="Times"/>
          <w:sz w:val="24"/>
          <w:szCs w:val="24"/>
        </w:rPr>
        <w:t xml:space="preserve"> (Harju, 2015)</w:t>
      </w:r>
      <w:r w:rsidR="00537069" w:rsidRPr="000458B8">
        <w:rPr>
          <w:rFonts w:ascii="Times" w:hAnsi="Times" w:cs="Times"/>
          <w:sz w:val="24"/>
          <w:szCs w:val="24"/>
        </w:rPr>
        <w:t xml:space="preserve">. These affective intensities are reliant on sign systems, and in this case memorials, which connect them to people. This is not to say that affects inhabit and exist within sign systems, but rather that they circulate </w:t>
      </w:r>
      <w:r w:rsidR="00537069" w:rsidRPr="000F5A7F">
        <w:rPr>
          <w:rFonts w:ascii="Times" w:hAnsi="Times" w:cs="Times"/>
          <w:i/>
          <w:iCs/>
          <w:sz w:val="24"/>
          <w:szCs w:val="24"/>
        </w:rPr>
        <w:t>by means</w:t>
      </w:r>
      <w:r w:rsidR="00537069" w:rsidRPr="000458B8">
        <w:rPr>
          <w:rFonts w:ascii="Times" w:hAnsi="Times" w:cs="Times"/>
          <w:sz w:val="24"/>
          <w:szCs w:val="24"/>
        </w:rPr>
        <w:t xml:space="preserve"> of signs</w:t>
      </w:r>
      <w:r w:rsidR="00295955" w:rsidRPr="000458B8">
        <w:rPr>
          <w:rFonts w:ascii="Times" w:hAnsi="Times" w:cs="Times"/>
          <w:sz w:val="24"/>
          <w:szCs w:val="24"/>
        </w:rPr>
        <w:t xml:space="preserve"> (memorials)</w:t>
      </w:r>
      <w:r w:rsidR="00FA5D04">
        <w:rPr>
          <w:rFonts w:ascii="Times" w:hAnsi="Times" w:cs="Times"/>
          <w:sz w:val="24"/>
          <w:szCs w:val="24"/>
        </w:rPr>
        <w:t xml:space="preserve"> (French, 2012)</w:t>
      </w:r>
      <w:r w:rsidR="00537069" w:rsidRPr="000458B8">
        <w:rPr>
          <w:rFonts w:ascii="Times" w:hAnsi="Times" w:cs="Times"/>
          <w:sz w:val="24"/>
          <w:szCs w:val="24"/>
        </w:rPr>
        <w:t>. Therefore, the central tenet of the collective memory perspective is that sign systems, like memorials, can trigger affect (gratitude, anger, pride, and so on) within and between groups, and that this process contributes to identity production and reification</w:t>
      </w:r>
      <w:r w:rsidR="00FA5D04">
        <w:rPr>
          <w:rFonts w:ascii="Times" w:hAnsi="Times" w:cs="Times"/>
          <w:sz w:val="24"/>
          <w:szCs w:val="24"/>
        </w:rPr>
        <w:t xml:space="preserve"> (Nora, 1989; Harju, 2015)</w:t>
      </w:r>
      <w:r w:rsidR="00537069" w:rsidRPr="000458B8">
        <w:rPr>
          <w:rFonts w:ascii="Times" w:hAnsi="Times" w:cs="Times"/>
          <w:sz w:val="24"/>
          <w:szCs w:val="24"/>
        </w:rPr>
        <w:t>.</w:t>
      </w:r>
    </w:p>
    <w:p w14:paraId="7DC2FA2C" w14:textId="49638E4A" w:rsidR="005C442C" w:rsidRPr="000458B8" w:rsidRDefault="00347D41" w:rsidP="000458B8">
      <w:pPr>
        <w:spacing w:line="480" w:lineRule="auto"/>
        <w:rPr>
          <w:rFonts w:ascii="Times" w:hAnsi="Times" w:cs="Times"/>
          <w:sz w:val="24"/>
          <w:szCs w:val="24"/>
        </w:rPr>
      </w:pPr>
      <w:r w:rsidRPr="000458B8">
        <w:rPr>
          <w:rFonts w:ascii="Times" w:hAnsi="Times" w:cs="Times"/>
          <w:sz w:val="24"/>
          <w:szCs w:val="24"/>
        </w:rPr>
        <w:t>Counter-memory perspectives problematise and scrutinise the central tenets of collective memory in several ways. Before exploring this, it is important to recognise that Foucault</w:t>
      </w:r>
      <w:r w:rsidR="000B556E" w:rsidRPr="000458B8">
        <w:rPr>
          <w:rFonts w:ascii="Times" w:hAnsi="Times" w:cs="Times"/>
          <w:sz w:val="24"/>
          <w:szCs w:val="24"/>
        </w:rPr>
        <w:t xml:space="preserve"> (19</w:t>
      </w:r>
      <w:r w:rsidR="005E698E">
        <w:rPr>
          <w:rFonts w:ascii="Times" w:hAnsi="Times" w:cs="Times"/>
          <w:sz w:val="24"/>
          <w:szCs w:val="24"/>
        </w:rPr>
        <w:t>78</w:t>
      </w:r>
      <w:r w:rsidR="000B556E" w:rsidRPr="000458B8">
        <w:rPr>
          <w:rFonts w:ascii="Times" w:hAnsi="Times" w:cs="Times"/>
          <w:sz w:val="24"/>
          <w:szCs w:val="24"/>
        </w:rPr>
        <w:t>)</w:t>
      </w:r>
      <w:r w:rsidRPr="000458B8">
        <w:rPr>
          <w:rFonts w:ascii="Times" w:hAnsi="Times" w:cs="Times"/>
          <w:sz w:val="24"/>
          <w:szCs w:val="24"/>
        </w:rPr>
        <w:t xml:space="preserve">, who coined the term, argued that counter-memory is only viable if a dominant or ‘mainstream’ collective memory exists. And so, this is the defining feature of counter-memory: it is a contingent form of negation. Furthermore, it is important to stress that Foucault’s </w:t>
      </w:r>
      <w:r w:rsidR="000B556E" w:rsidRPr="000458B8">
        <w:rPr>
          <w:rFonts w:ascii="Times" w:hAnsi="Times" w:cs="Times"/>
          <w:sz w:val="24"/>
          <w:szCs w:val="24"/>
        </w:rPr>
        <w:t>(19</w:t>
      </w:r>
      <w:r w:rsidR="005E698E">
        <w:rPr>
          <w:rFonts w:ascii="Times" w:hAnsi="Times" w:cs="Times"/>
          <w:sz w:val="24"/>
          <w:szCs w:val="24"/>
        </w:rPr>
        <w:t>78</w:t>
      </w:r>
      <w:r w:rsidR="000B556E" w:rsidRPr="000458B8">
        <w:rPr>
          <w:rFonts w:ascii="Times" w:hAnsi="Times" w:cs="Times"/>
          <w:sz w:val="24"/>
          <w:szCs w:val="24"/>
        </w:rPr>
        <w:t xml:space="preserve">) </w:t>
      </w:r>
      <w:r w:rsidRPr="000458B8">
        <w:rPr>
          <w:rFonts w:ascii="Times" w:hAnsi="Times" w:cs="Times"/>
          <w:sz w:val="24"/>
          <w:szCs w:val="24"/>
        </w:rPr>
        <w:t xml:space="preserve">understanding of counter-memory </w:t>
      </w:r>
      <w:r w:rsidR="0008227B" w:rsidRPr="000458B8">
        <w:rPr>
          <w:rFonts w:ascii="Times" w:hAnsi="Times" w:cs="Times"/>
          <w:sz w:val="24"/>
          <w:szCs w:val="24"/>
        </w:rPr>
        <w:t xml:space="preserve">is an extension of his conceptualisation of counterculture. Under this framework, counterculture </w:t>
      </w:r>
      <w:r w:rsidR="00C03C61" w:rsidRPr="000458B8">
        <w:rPr>
          <w:rFonts w:ascii="Times" w:hAnsi="Times" w:cs="Times"/>
          <w:sz w:val="24"/>
          <w:szCs w:val="24"/>
        </w:rPr>
        <w:t>and mainstream</w:t>
      </w:r>
      <w:r w:rsidR="003026EB" w:rsidRPr="000458B8">
        <w:rPr>
          <w:rFonts w:ascii="Times" w:hAnsi="Times" w:cs="Times"/>
          <w:sz w:val="24"/>
          <w:szCs w:val="24"/>
        </w:rPr>
        <w:t xml:space="preserve"> (</w:t>
      </w:r>
      <w:r w:rsidR="0008227B" w:rsidRPr="000458B8">
        <w:rPr>
          <w:rFonts w:ascii="Times" w:hAnsi="Times" w:cs="Times"/>
          <w:sz w:val="24"/>
          <w:szCs w:val="24"/>
        </w:rPr>
        <w:t>collective</w:t>
      </w:r>
      <w:r w:rsidR="003026EB" w:rsidRPr="000458B8">
        <w:rPr>
          <w:rFonts w:ascii="Times" w:hAnsi="Times" w:cs="Times"/>
          <w:sz w:val="24"/>
          <w:szCs w:val="24"/>
        </w:rPr>
        <w:t>)</w:t>
      </w:r>
      <w:r w:rsidR="0008227B" w:rsidRPr="000458B8">
        <w:rPr>
          <w:rFonts w:ascii="Times" w:hAnsi="Times" w:cs="Times"/>
          <w:sz w:val="24"/>
          <w:szCs w:val="24"/>
        </w:rPr>
        <w:t xml:space="preserve"> memory, are dichotomous societal categories. </w:t>
      </w:r>
      <w:r w:rsidR="00C03C61" w:rsidRPr="000458B8">
        <w:rPr>
          <w:rFonts w:ascii="Times" w:hAnsi="Times" w:cs="Times"/>
          <w:sz w:val="24"/>
          <w:szCs w:val="24"/>
        </w:rPr>
        <w:t xml:space="preserve">While mainstream collective memories can </w:t>
      </w:r>
      <w:r w:rsidR="00C03C61" w:rsidRPr="000458B8">
        <w:rPr>
          <w:rFonts w:ascii="Times" w:hAnsi="Times" w:cs="Times"/>
          <w:sz w:val="24"/>
          <w:szCs w:val="24"/>
        </w:rPr>
        <w:lastRenderedPageBreak/>
        <w:t>sustain themselves, counterculture and in turn counter-memory only exist when the mainstream does</w:t>
      </w:r>
      <w:r w:rsidR="00BC0AAD">
        <w:rPr>
          <w:rFonts w:ascii="Times" w:hAnsi="Times" w:cs="Times"/>
          <w:sz w:val="24"/>
          <w:szCs w:val="24"/>
        </w:rPr>
        <w:t xml:space="preserve"> (Stevens </w:t>
      </w:r>
      <w:r w:rsidR="00BC0AAD" w:rsidRPr="001C2AC3">
        <w:rPr>
          <w:rFonts w:ascii="Times" w:hAnsi="Times" w:cs="Times"/>
          <w:i/>
          <w:iCs/>
          <w:sz w:val="24"/>
          <w:szCs w:val="24"/>
        </w:rPr>
        <w:t>et al</w:t>
      </w:r>
      <w:r w:rsidR="00BC0AAD">
        <w:rPr>
          <w:rFonts w:ascii="Times" w:hAnsi="Times" w:cs="Times"/>
          <w:sz w:val="24"/>
          <w:szCs w:val="24"/>
        </w:rPr>
        <w:t>., 2018)</w:t>
      </w:r>
      <w:r w:rsidR="00C03C61" w:rsidRPr="000458B8">
        <w:rPr>
          <w:rFonts w:ascii="Times" w:hAnsi="Times" w:cs="Times"/>
          <w:sz w:val="24"/>
          <w:szCs w:val="24"/>
        </w:rPr>
        <w:t xml:space="preserve">. And so counter-memory is dependent on, and opposes, the established ‘regime of truth’ or metanarrative(s) by promoting marginalised, traumatic and heterogenous memories which cannot be integrated readily with mainstream discourse. </w:t>
      </w:r>
    </w:p>
    <w:p w14:paraId="76B30340" w14:textId="151036FE" w:rsidR="00C03C61" w:rsidRPr="000458B8" w:rsidRDefault="00C03C61" w:rsidP="000458B8">
      <w:pPr>
        <w:spacing w:line="480" w:lineRule="auto"/>
        <w:rPr>
          <w:rFonts w:ascii="Times" w:hAnsi="Times" w:cs="Times"/>
          <w:sz w:val="24"/>
          <w:szCs w:val="24"/>
        </w:rPr>
      </w:pPr>
      <w:r w:rsidRPr="000458B8">
        <w:rPr>
          <w:rFonts w:ascii="Times" w:hAnsi="Times" w:cs="Times"/>
          <w:sz w:val="24"/>
          <w:szCs w:val="24"/>
        </w:rPr>
        <w:t xml:space="preserve">The concept of counter-memory is also inextricably linked to Foucault’s </w:t>
      </w:r>
      <w:r w:rsidR="00DA178F" w:rsidRPr="000458B8">
        <w:rPr>
          <w:rFonts w:ascii="Times" w:hAnsi="Times" w:cs="Times"/>
          <w:sz w:val="24"/>
          <w:szCs w:val="24"/>
        </w:rPr>
        <w:t>(19</w:t>
      </w:r>
      <w:r w:rsidR="00A267D1">
        <w:rPr>
          <w:rFonts w:ascii="Times" w:hAnsi="Times" w:cs="Times"/>
          <w:sz w:val="24"/>
          <w:szCs w:val="24"/>
        </w:rPr>
        <w:t>78</w:t>
      </w:r>
      <w:r w:rsidR="00DA178F" w:rsidRPr="000458B8">
        <w:rPr>
          <w:rFonts w:ascii="Times" w:hAnsi="Times" w:cs="Times"/>
          <w:sz w:val="24"/>
          <w:szCs w:val="24"/>
        </w:rPr>
        <w:t xml:space="preserve">) </w:t>
      </w:r>
      <w:r w:rsidRPr="000458B8">
        <w:rPr>
          <w:rFonts w:ascii="Times" w:hAnsi="Times" w:cs="Times"/>
          <w:sz w:val="24"/>
          <w:szCs w:val="24"/>
        </w:rPr>
        <w:t>understanding of power dynamics. For Foucault</w:t>
      </w:r>
      <w:r w:rsidR="00DA178F" w:rsidRPr="000458B8">
        <w:rPr>
          <w:rFonts w:ascii="Times" w:hAnsi="Times" w:cs="Times"/>
          <w:sz w:val="24"/>
          <w:szCs w:val="24"/>
        </w:rPr>
        <w:t xml:space="preserve"> (19</w:t>
      </w:r>
      <w:r w:rsidR="00A267D1">
        <w:rPr>
          <w:rFonts w:ascii="Times" w:hAnsi="Times" w:cs="Times"/>
          <w:sz w:val="24"/>
          <w:szCs w:val="24"/>
        </w:rPr>
        <w:t>78</w:t>
      </w:r>
      <w:r w:rsidR="00DA178F" w:rsidRPr="000458B8">
        <w:rPr>
          <w:rFonts w:ascii="Times" w:hAnsi="Times" w:cs="Times"/>
          <w:sz w:val="24"/>
          <w:szCs w:val="24"/>
        </w:rPr>
        <w:t>)</w:t>
      </w:r>
      <w:r w:rsidRPr="000458B8">
        <w:rPr>
          <w:rFonts w:ascii="Times" w:hAnsi="Times" w:cs="Times"/>
          <w:sz w:val="24"/>
          <w:szCs w:val="24"/>
        </w:rPr>
        <w:t xml:space="preserve">, dominant discourses of memory (collective memories) are suppressive and attempt to subject all to their influence. Specifically, it is the proclivity and ability of collective memories to bind large swathes of people to common pasts that make them suppressive, restrictive </w:t>
      </w:r>
      <w:r w:rsidR="00A02397" w:rsidRPr="000458B8">
        <w:rPr>
          <w:rFonts w:ascii="Times" w:hAnsi="Times" w:cs="Times"/>
          <w:sz w:val="24"/>
          <w:szCs w:val="24"/>
        </w:rPr>
        <w:t>and ‘top-down’. Counter-memories resist this suppression by providing a ‘bottom-up’ process through which groups marginalised by mainstream memory discourses can struggle for recognition</w:t>
      </w:r>
      <w:r w:rsidR="00C25EA2">
        <w:rPr>
          <w:rFonts w:ascii="Times" w:hAnsi="Times" w:cs="Times"/>
          <w:sz w:val="24"/>
          <w:szCs w:val="24"/>
        </w:rPr>
        <w:t xml:space="preserve"> and confront the traumas that they have been subjected </w:t>
      </w:r>
      <w:r w:rsidR="00B56DE3">
        <w:rPr>
          <w:rFonts w:ascii="Times" w:hAnsi="Times" w:cs="Times"/>
          <w:sz w:val="24"/>
          <w:szCs w:val="24"/>
        </w:rPr>
        <w:t xml:space="preserve">to </w:t>
      </w:r>
      <w:r w:rsidR="00C25EA2">
        <w:rPr>
          <w:rFonts w:ascii="Times" w:hAnsi="Times" w:cs="Times"/>
          <w:sz w:val="24"/>
          <w:szCs w:val="24"/>
        </w:rPr>
        <w:t>publicly</w:t>
      </w:r>
      <w:r w:rsidR="00A02397" w:rsidRPr="000458B8">
        <w:rPr>
          <w:rFonts w:ascii="Times" w:hAnsi="Times" w:cs="Times"/>
          <w:sz w:val="24"/>
          <w:szCs w:val="24"/>
        </w:rPr>
        <w:t xml:space="preserve">. </w:t>
      </w:r>
      <w:r w:rsidR="008952FD" w:rsidRPr="000458B8">
        <w:rPr>
          <w:rFonts w:ascii="Times" w:hAnsi="Times" w:cs="Times"/>
          <w:sz w:val="24"/>
          <w:szCs w:val="24"/>
        </w:rPr>
        <w:t>Striving to pluralise memor</w:t>
      </w:r>
      <w:r w:rsidR="00483202">
        <w:rPr>
          <w:rFonts w:ascii="Times" w:hAnsi="Times" w:cs="Times"/>
          <w:sz w:val="24"/>
          <w:szCs w:val="24"/>
        </w:rPr>
        <w:t>ial landscapes</w:t>
      </w:r>
      <w:r w:rsidR="008952FD" w:rsidRPr="000458B8">
        <w:rPr>
          <w:rFonts w:ascii="Times" w:hAnsi="Times" w:cs="Times"/>
          <w:sz w:val="24"/>
          <w:szCs w:val="24"/>
        </w:rPr>
        <w:t xml:space="preserve">, counter-memories, by definition, challenge the idea that mainstream (collective) memories and memorials </w:t>
      </w:r>
      <w:r w:rsidR="0019215F" w:rsidRPr="000458B8">
        <w:rPr>
          <w:rFonts w:ascii="Times" w:hAnsi="Times" w:cs="Times"/>
          <w:sz w:val="24"/>
          <w:szCs w:val="24"/>
        </w:rPr>
        <w:t xml:space="preserve">can </w:t>
      </w:r>
      <w:r w:rsidR="008952FD" w:rsidRPr="000458B8">
        <w:rPr>
          <w:rFonts w:ascii="Times" w:hAnsi="Times" w:cs="Times"/>
          <w:sz w:val="24"/>
          <w:szCs w:val="24"/>
        </w:rPr>
        <w:t>promote unity and solidarity within and between groups</w:t>
      </w:r>
      <w:r w:rsidR="00BC0AAD">
        <w:rPr>
          <w:rFonts w:ascii="Times" w:hAnsi="Times" w:cs="Times"/>
          <w:sz w:val="24"/>
          <w:szCs w:val="24"/>
        </w:rPr>
        <w:t xml:space="preserve"> (Till, 2003)</w:t>
      </w:r>
      <w:r w:rsidR="008952FD" w:rsidRPr="000458B8">
        <w:rPr>
          <w:rFonts w:ascii="Times" w:hAnsi="Times" w:cs="Times"/>
          <w:sz w:val="24"/>
          <w:szCs w:val="24"/>
        </w:rPr>
        <w:t xml:space="preserve">. </w:t>
      </w:r>
    </w:p>
    <w:p w14:paraId="700DA37F" w14:textId="763279DB" w:rsidR="00677F89" w:rsidRPr="000458B8" w:rsidRDefault="00677F89" w:rsidP="000458B8">
      <w:pPr>
        <w:spacing w:line="480" w:lineRule="auto"/>
        <w:rPr>
          <w:rFonts w:ascii="Times" w:hAnsi="Times" w:cs="Times"/>
          <w:sz w:val="24"/>
          <w:szCs w:val="24"/>
        </w:rPr>
      </w:pPr>
      <w:r w:rsidRPr="000458B8">
        <w:rPr>
          <w:rFonts w:ascii="Times" w:hAnsi="Times" w:cs="Times"/>
          <w:sz w:val="24"/>
          <w:szCs w:val="24"/>
        </w:rPr>
        <w:t xml:space="preserve">While counter-memory is best conceptualised as </w:t>
      </w:r>
      <w:r w:rsidR="00CD6EB5" w:rsidRPr="000458B8">
        <w:rPr>
          <w:rFonts w:ascii="Times" w:hAnsi="Times" w:cs="Times"/>
          <w:sz w:val="24"/>
          <w:szCs w:val="24"/>
        </w:rPr>
        <w:t xml:space="preserve">the </w:t>
      </w:r>
      <w:r w:rsidRPr="000458B8">
        <w:rPr>
          <w:rFonts w:ascii="Times" w:hAnsi="Times" w:cs="Times"/>
          <w:sz w:val="24"/>
          <w:szCs w:val="24"/>
        </w:rPr>
        <w:t xml:space="preserve">challenging </w:t>
      </w:r>
      <w:r w:rsidR="00CD6EB5" w:rsidRPr="000458B8">
        <w:rPr>
          <w:rFonts w:ascii="Times" w:hAnsi="Times" w:cs="Times"/>
          <w:sz w:val="24"/>
          <w:szCs w:val="24"/>
        </w:rPr>
        <w:t xml:space="preserve">of </w:t>
      </w:r>
      <w:r w:rsidRPr="000458B8">
        <w:rPr>
          <w:rFonts w:ascii="Times" w:hAnsi="Times" w:cs="Times"/>
          <w:sz w:val="24"/>
          <w:szCs w:val="24"/>
        </w:rPr>
        <w:t>mainstream collective memories</w:t>
      </w:r>
      <w:r w:rsidR="004F76BC">
        <w:rPr>
          <w:rFonts w:ascii="Times" w:hAnsi="Times" w:cs="Times"/>
          <w:sz w:val="24"/>
          <w:szCs w:val="24"/>
        </w:rPr>
        <w:t xml:space="preserve">, the promotion of </w:t>
      </w:r>
      <w:r w:rsidR="00D63CA4">
        <w:rPr>
          <w:rFonts w:ascii="Times" w:hAnsi="Times" w:cs="Times"/>
          <w:sz w:val="24"/>
          <w:szCs w:val="24"/>
        </w:rPr>
        <w:t xml:space="preserve">the </w:t>
      </w:r>
      <w:r w:rsidRPr="000458B8">
        <w:rPr>
          <w:rFonts w:ascii="Times" w:hAnsi="Times" w:cs="Times"/>
          <w:sz w:val="24"/>
          <w:szCs w:val="24"/>
        </w:rPr>
        <w:t>pluralis</w:t>
      </w:r>
      <w:r w:rsidR="00C51CFD" w:rsidRPr="000458B8">
        <w:rPr>
          <w:rFonts w:ascii="Times" w:hAnsi="Times" w:cs="Times"/>
          <w:sz w:val="24"/>
          <w:szCs w:val="24"/>
        </w:rPr>
        <w:t xml:space="preserve">ation of </w:t>
      </w:r>
      <w:r w:rsidRPr="000458B8">
        <w:rPr>
          <w:rFonts w:ascii="Times" w:hAnsi="Times" w:cs="Times"/>
          <w:sz w:val="24"/>
          <w:szCs w:val="24"/>
        </w:rPr>
        <w:t>memorial landscape</w:t>
      </w:r>
      <w:r w:rsidR="00C51CFD" w:rsidRPr="000458B8">
        <w:rPr>
          <w:rFonts w:ascii="Times" w:hAnsi="Times" w:cs="Times"/>
          <w:sz w:val="24"/>
          <w:szCs w:val="24"/>
        </w:rPr>
        <w:t>s</w:t>
      </w:r>
      <w:r w:rsidR="004F76BC">
        <w:rPr>
          <w:rFonts w:ascii="Times" w:hAnsi="Times" w:cs="Times"/>
          <w:sz w:val="24"/>
          <w:szCs w:val="24"/>
        </w:rPr>
        <w:t xml:space="preserve"> and confrontation of </w:t>
      </w:r>
      <w:r w:rsidR="0054011A">
        <w:rPr>
          <w:rFonts w:ascii="Times" w:hAnsi="Times" w:cs="Times"/>
          <w:sz w:val="24"/>
          <w:szCs w:val="24"/>
        </w:rPr>
        <w:t>past traumas and negative heritage</w:t>
      </w:r>
      <w:r w:rsidRPr="000458B8">
        <w:rPr>
          <w:rFonts w:ascii="Times" w:hAnsi="Times" w:cs="Times"/>
          <w:sz w:val="24"/>
          <w:szCs w:val="24"/>
        </w:rPr>
        <w:t>, perspectives on forgetting are best understood as challenging counter-memory</w:t>
      </w:r>
      <w:r w:rsidR="004A0261">
        <w:rPr>
          <w:rFonts w:ascii="Times" w:hAnsi="Times" w:cs="Times"/>
          <w:sz w:val="24"/>
          <w:szCs w:val="24"/>
        </w:rPr>
        <w:t xml:space="preserve"> (Turner, 201</w:t>
      </w:r>
      <w:r w:rsidR="000934ED">
        <w:rPr>
          <w:rFonts w:ascii="Times" w:hAnsi="Times" w:cs="Times"/>
          <w:sz w:val="24"/>
          <w:szCs w:val="24"/>
        </w:rPr>
        <w:t>9</w:t>
      </w:r>
      <w:r w:rsidR="004A0261">
        <w:rPr>
          <w:rFonts w:ascii="Times" w:hAnsi="Times" w:cs="Times"/>
          <w:sz w:val="24"/>
          <w:szCs w:val="24"/>
        </w:rPr>
        <w:t>)</w:t>
      </w:r>
      <w:r w:rsidRPr="000458B8">
        <w:rPr>
          <w:rFonts w:ascii="Times" w:hAnsi="Times" w:cs="Times"/>
          <w:sz w:val="24"/>
          <w:szCs w:val="24"/>
        </w:rPr>
        <w:t>.</w:t>
      </w:r>
      <w:r w:rsidR="00786946" w:rsidRPr="000458B8">
        <w:rPr>
          <w:rFonts w:ascii="Times" w:hAnsi="Times" w:cs="Times"/>
          <w:sz w:val="24"/>
          <w:szCs w:val="24"/>
        </w:rPr>
        <w:t xml:space="preserve"> This is because both active and passive forgetting perspectives hold that pluralising the memor</w:t>
      </w:r>
      <w:r w:rsidR="00D84A7B">
        <w:rPr>
          <w:rFonts w:ascii="Times" w:hAnsi="Times" w:cs="Times"/>
          <w:sz w:val="24"/>
          <w:szCs w:val="24"/>
        </w:rPr>
        <w:t>ial</w:t>
      </w:r>
      <w:r w:rsidR="00786946" w:rsidRPr="000458B8">
        <w:rPr>
          <w:rFonts w:ascii="Times" w:hAnsi="Times" w:cs="Times"/>
          <w:sz w:val="24"/>
          <w:szCs w:val="24"/>
        </w:rPr>
        <w:t xml:space="preserve"> landscape and engendering the confrontation of traumatic pasts is detrimental to societal </w:t>
      </w:r>
      <w:r w:rsidR="00C51CFD" w:rsidRPr="000458B8">
        <w:rPr>
          <w:rFonts w:ascii="Times" w:hAnsi="Times" w:cs="Times"/>
          <w:sz w:val="24"/>
          <w:szCs w:val="24"/>
        </w:rPr>
        <w:t>flourishing</w:t>
      </w:r>
      <w:r w:rsidR="00786946" w:rsidRPr="000458B8">
        <w:rPr>
          <w:rFonts w:ascii="Times" w:hAnsi="Times" w:cs="Times"/>
          <w:sz w:val="24"/>
          <w:szCs w:val="24"/>
        </w:rPr>
        <w:t>.</w:t>
      </w:r>
      <w:r w:rsidR="00754A50" w:rsidRPr="000458B8">
        <w:rPr>
          <w:rFonts w:ascii="Times" w:hAnsi="Times" w:cs="Times"/>
          <w:sz w:val="24"/>
          <w:szCs w:val="24"/>
        </w:rPr>
        <w:t xml:space="preserve"> In his book, “On the uses and disadvantages of history for life”, Nietzsche </w:t>
      </w:r>
      <w:r w:rsidR="004A0261">
        <w:rPr>
          <w:rFonts w:ascii="Times" w:hAnsi="Times" w:cs="Times"/>
          <w:sz w:val="24"/>
          <w:szCs w:val="24"/>
        </w:rPr>
        <w:t>(20</w:t>
      </w:r>
      <w:r w:rsidR="004900C2">
        <w:rPr>
          <w:rFonts w:ascii="Times" w:hAnsi="Times" w:cs="Times"/>
          <w:sz w:val="24"/>
          <w:szCs w:val="24"/>
        </w:rPr>
        <w:t>12</w:t>
      </w:r>
      <w:r w:rsidR="004A0261">
        <w:rPr>
          <w:rFonts w:ascii="Times" w:hAnsi="Times" w:cs="Times"/>
          <w:sz w:val="24"/>
          <w:szCs w:val="24"/>
        </w:rPr>
        <w:t xml:space="preserve">) </w:t>
      </w:r>
      <w:r w:rsidR="00754A50" w:rsidRPr="000458B8">
        <w:rPr>
          <w:rFonts w:ascii="Times" w:hAnsi="Times" w:cs="Times"/>
          <w:sz w:val="24"/>
          <w:szCs w:val="24"/>
        </w:rPr>
        <w:t xml:space="preserve">contends that history’s moulding of human action can be compartmentalised into three categories: the monumental, the antiquarian, and the critical. The monumental describes an attempt to emulate the past, the antiquarian to preserve the past, and the critical to redeem the present from the past. </w:t>
      </w:r>
      <w:r w:rsidR="00754A50" w:rsidRPr="000458B8">
        <w:rPr>
          <w:rFonts w:ascii="Times" w:hAnsi="Times" w:cs="Times"/>
          <w:sz w:val="24"/>
          <w:szCs w:val="24"/>
        </w:rPr>
        <w:lastRenderedPageBreak/>
        <w:t>According to Nietzsche</w:t>
      </w:r>
      <w:r w:rsidR="004A0261">
        <w:rPr>
          <w:rFonts w:ascii="Times" w:hAnsi="Times" w:cs="Times"/>
          <w:sz w:val="24"/>
          <w:szCs w:val="24"/>
        </w:rPr>
        <w:t xml:space="preserve"> (2007</w:t>
      </w:r>
      <w:r w:rsidR="004900C2">
        <w:rPr>
          <w:rFonts w:ascii="Times" w:hAnsi="Times" w:cs="Times"/>
          <w:sz w:val="24"/>
          <w:szCs w:val="24"/>
        </w:rPr>
        <w:t>; 2012</w:t>
      </w:r>
      <w:r w:rsidR="004A0261">
        <w:rPr>
          <w:rFonts w:ascii="Times" w:hAnsi="Times" w:cs="Times"/>
          <w:sz w:val="24"/>
          <w:szCs w:val="24"/>
        </w:rPr>
        <w:t>)</w:t>
      </w:r>
      <w:r w:rsidR="00754A50" w:rsidRPr="000458B8">
        <w:rPr>
          <w:rFonts w:ascii="Times" w:hAnsi="Times" w:cs="Times"/>
          <w:sz w:val="24"/>
          <w:szCs w:val="24"/>
        </w:rPr>
        <w:t>, a healthy and functioning nation integrates all three historical perspectives.</w:t>
      </w:r>
    </w:p>
    <w:p w14:paraId="4DF5A4C2" w14:textId="228E39E7" w:rsidR="007566C4" w:rsidRDefault="00754A50" w:rsidP="0036535C">
      <w:pPr>
        <w:spacing w:line="480" w:lineRule="auto"/>
        <w:rPr>
          <w:rFonts w:ascii="Times" w:hAnsi="Times" w:cs="Times"/>
          <w:sz w:val="24"/>
          <w:szCs w:val="24"/>
        </w:rPr>
      </w:pPr>
      <w:r w:rsidRPr="000458B8">
        <w:rPr>
          <w:rFonts w:ascii="Times" w:hAnsi="Times" w:cs="Times"/>
          <w:sz w:val="24"/>
          <w:szCs w:val="24"/>
        </w:rPr>
        <w:t xml:space="preserve">Crucially, pertaining to the critical </w:t>
      </w:r>
      <w:r w:rsidR="00311E88" w:rsidRPr="000458B8">
        <w:rPr>
          <w:rFonts w:ascii="Times" w:hAnsi="Times" w:cs="Times"/>
          <w:sz w:val="24"/>
          <w:szCs w:val="24"/>
        </w:rPr>
        <w:t xml:space="preserve">component, Nietzsche </w:t>
      </w:r>
      <w:r w:rsidR="004A0261">
        <w:rPr>
          <w:rFonts w:ascii="Times" w:hAnsi="Times" w:cs="Times"/>
          <w:sz w:val="24"/>
          <w:szCs w:val="24"/>
        </w:rPr>
        <w:t xml:space="preserve">(2007) </w:t>
      </w:r>
      <w:r w:rsidR="00311E88" w:rsidRPr="000458B8">
        <w:rPr>
          <w:rFonts w:ascii="Times" w:hAnsi="Times" w:cs="Times"/>
          <w:sz w:val="24"/>
          <w:szCs w:val="24"/>
        </w:rPr>
        <w:t xml:space="preserve">advises the integration of both historical and unhistorical approaches to life for the benefit of the individual and of society. By ‘historical’, Nietzsche means </w:t>
      </w:r>
      <w:r w:rsidR="004A0261">
        <w:rPr>
          <w:rFonts w:ascii="Times" w:hAnsi="Times" w:cs="Times"/>
          <w:sz w:val="24"/>
          <w:szCs w:val="24"/>
        </w:rPr>
        <w:t>(20</w:t>
      </w:r>
      <w:r w:rsidR="004900C2">
        <w:rPr>
          <w:rFonts w:ascii="Times" w:hAnsi="Times" w:cs="Times"/>
          <w:sz w:val="24"/>
          <w:szCs w:val="24"/>
        </w:rPr>
        <w:t>12</w:t>
      </w:r>
      <w:r w:rsidR="004A0261">
        <w:rPr>
          <w:rFonts w:ascii="Times" w:hAnsi="Times" w:cs="Times"/>
          <w:sz w:val="24"/>
          <w:szCs w:val="24"/>
        </w:rPr>
        <w:t xml:space="preserve">) </w:t>
      </w:r>
      <w:r w:rsidR="00311E88" w:rsidRPr="000458B8">
        <w:rPr>
          <w:rFonts w:ascii="Times" w:hAnsi="Times" w:cs="Times"/>
          <w:sz w:val="24"/>
          <w:szCs w:val="24"/>
        </w:rPr>
        <w:t xml:space="preserve">the confrontation and recognition </w:t>
      </w:r>
      <w:r w:rsidR="009A3969" w:rsidRPr="000458B8">
        <w:rPr>
          <w:rFonts w:ascii="Times" w:hAnsi="Times" w:cs="Times"/>
          <w:sz w:val="24"/>
          <w:szCs w:val="24"/>
        </w:rPr>
        <w:t xml:space="preserve">of </w:t>
      </w:r>
      <w:r w:rsidR="00311E88" w:rsidRPr="000458B8">
        <w:rPr>
          <w:rFonts w:ascii="Times" w:hAnsi="Times" w:cs="Times"/>
          <w:sz w:val="24"/>
          <w:szCs w:val="24"/>
        </w:rPr>
        <w:t xml:space="preserve">trauma, and by unhistorical, he means the reverse (forgetting such </w:t>
      </w:r>
      <w:r w:rsidR="00086E27">
        <w:rPr>
          <w:rFonts w:ascii="Times" w:hAnsi="Times" w:cs="Times"/>
          <w:sz w:val="24"/>
          <w:szCs w:val="24"/>
        </w:rPr>
        <w:t>pasts</w:t>
      </w:r>
      <w:r w:rsidR="00311E88" w:rsidRPr="000458B8">
        <w:rPr>
          <w:rFonts w:ascii="Times" w:hAnsi="Times" w:cs="Times"/>
          <w:sz w:val="24"/>
          <w:szCs w:val="24"/>
        </w:rPr>
        <w:t>). Therefore, for Nietzsche</w:t>
      </w:r>
      <w:r w:rsidR="004A0261">
        <w:rPr>
          <w:rFonts w:ascii="Times" w:hAnsi="Times" w:cs="Times"/>
          <w:sz w:val="24"/>
          <w:szCs w:val="24"/>
        </w:rPr>
        <w:t xml:space="preserve"> (20</w:t>
      </w:r>
      <w:r w:rsidR="004900C2">
        <w:rPr>
          <w:rFonts w:ascii="Times" w:hAnsi="Times" w:cs="Times"/>
          <w:sz w:val="24"/>
          <w:szCs w:val="24"/>
        </w:rPr>
        <w:t>12</w:t>
      </w:r>
      <w:r w:rsidR="004A0261">
        <w:rPr>
          <w:rFonts w:ascii="Times" w:hAnsi="Times" w:cs="Times"/>
          <w:sz w:val="24"/>
          <w:szCs w:val="24"/>
        </w:rPr>
        <w:t>)</w:t>
      </w:r>
      <w:r w:rsidR="00311E88" w:rsidRPr="000458B8">
        <w:rPr>
          <w:rFonts w:ascii="Times" w:hAnsi="Times" w:cs="Times"/>
          <w:sz w:val="24"/>
          <w:szCs w:val="24"/>
        </w:rPr>
        <w:t xml:space="preserve">, too much emphasis on the historical leads to a malevolent application of the critical. </w:t>
      </w:r>
      <w:r w:rsidR="008302BF" w:rsidRPr="000458B8">
        <w:rPr>
          <w:rFonts w:ascii="Times" w:hAnsi="Times" w:cs="Times"/>
          <w:sz w:val="24"/>
          <w:szCs w:val="24"/>
        </w:rPr>
        <w:t>Taking s</w:t>
      </w:r>
      <w:r w:rsidR="00311E88" w:rsidRPr="000458B8">
        <w:rPr>
          <w:rFonts w:ascii="Times" w:hAnsi="Times" w:cs="Times"/>
          <w:sz w:val="24"/>
          <w:szCs w:val="24"/>
        </w:rPr>
        <w:t>uch an approach is to ensure that society remains too focused on the past and the division</w:t>
      </w:r>
      <w:r w:rsidR="008302BF" w:rsidRPr="000458B8">
        <w:rPr>
          <w:rFonts w:ascii="Times" w:hAnsi="Times" w:cs="Times"/>
          <w:sz w:val="24"/>
          <w:szCs w:val="24"/>
        </w:rPr>
        <w:t>s</w:t>
      </w:r>
      <w:r w:rsidR="00311E88" w:rsidRPr="000458B8">
        <w:rPr>
          <w:rFonts w:ascii="Times" w:hAnsi="Times" w:cs="Times"/>
          <w:sz w:val="24"/>
          <w:szCs w:val="24"/>
        </w:rPr>
        <w:t xml:space="preserve"> it sewed</w:t>
      </w:r>
      <w:r w:rsidR="008302BF" w:rsidRPr="000458B8">
        <w:rPr>
          <w:rFonts w:ascii="Times" w:hAnsi="Times" w:cs="Times"/>
          <w:sz w:val="24"/>
          <w:szCs w:val="24"/>
        </w:rPr>
        <w:t xml:space="preserve">. </w:t>
      </w:r>
      <w:r w:rsidR="0053012A" w:rsidRPr="000458B8">
        <w:rPr>
          <w:rFonts w:ascii="Times" w:hAnsi="Times" w:cs="Times"/>
          <w:sz w:val="24"/>
          <w:szCs w:val="24"/>
        </w:rPr>
        <w:t xml:space="preserve">Philosophically, then, Nietzsche’s </w:t>
      </w:r>
      <w:r w:rsidR="000C3ABD">
        <w:rPr>
          <w:rFonts w:ascii="Times" w:hAnsi="Times" w:cs="Times"/>
          <w:sz w:val="24"/>
          <w:szCs w:val="24"/>
        </w:rPr>
        <w:t xml:space="preserve">(2012) </w:t>
      </w:r>
      <w:r w:rsidR="0053012A" w:rsidRPr="000458B8">
        <w:rPr>
          <w:rFonts w:ascii="Times" w:hAnsi="Times" w:cs="Times"/>
          <w:sz w:val="24"/>
          <w:szCs w:val="24"/>
        </w:rPr>
        <w:t>understanding of the role of history, and his associated concepts of active and passive forgetting, are opposed to the counter-memory proposal of confronting a diverse range of traumatic pasts. For forgetting proponents, society’s proclivity toward division is exacerbated by such confrontations</w:t>
      </w:r>
      <w:r w:rsidR="000E4C71">
        <w:rPr>
          <w:rFonts w:ascii="Times" w:hAnsi="Times" w:cs="Times"/>
          <w:sz w:val="24"/>
          <w:szCs w:val="24"/>
        </w:rPr>
        <w:t xml:space="preserve"> (</w:t>
      </w:r>
      <w:r w:rsidR="000E4C71" w:rsidRPr="009D76DA">
        <w:rPr>
          <w:rFonts w:ascii="Times" w:hAnsi="Times" w:cs="Times"/>
          <w:sz w:val="24"/>
          <w:szCs w:val="24"/>
        </w:rPr>
        <w:t>Ramadanovic</w:t>
      </w:r>
      <w:r w:rsidR="000E4C71">
        <w:rPr>
          <w:rFonts w:ascii="Times" w:hAnsi="Times" w:cs="Times"/>
          <w:sz w:val="24"/>
          <w:szCs w:val="24"/>
        </w:rPr>
        <w:t>, 2001)</w:t>
      </w:r>
      <w:r w:rsidR="0053012A" w:rsidRPr="000458B8">
        <w:rPr>
          <w:rFonts w:ascii="Times" w:hAnsi="Times" w:cs="Times"/>
          <w:sz w:val="24"/>
          <w:szCs w:val="24"/>
        </w:rPr>
        <w:t xml:space="preserve">. </w:t>
      </w:r>
    </w:p>
    <w:p w14:paraId="2A6B84EB" w14:textId="3A96AC96" w:rsidR="00C10594" w:rsidRPr="001866AF" w:rsidRDefault="00C10594" w:rsidP="006414D3">
      <w:pPr>
        <w:pStyle w:val="Heading2"/>
        <w:rPr>
          <w:rFonts w:ascii="Times" w:hAnsi="Times" w:cs="Times"/>
          <w:b/>
          <w:bCs/>
          <w:sz w:val="24"/>
          <w:szCs w:val="24"/>
        </w:rPr>
      </w:pPr>
      <w:bookmarkStart w:id="2" w:name="_Toc216093553"/>
      <w:r w:rsidRPr="001866AF">
        <w:rPr>
          <w:rFonts w:ascii="Times" w:hAnsi="Times" w:cs="Times"/>
          <w:b/>
          <w:bCs/>
          <w:color w:val="auto"/>
        </w:rPr>
        <w:t>1.</w:t>
      </w:r>
      <w:r w:rsidR="004248F7" w:rsidRPr="001866AF">
        <w:rPr>
          <w:rFonts w:ascii="Times" w:hAnsi="Times" w:cs="Times"/>
          <w:b/>
          <w:bCs/>
          <w:color w:val="auto"/>
        </w:rPr>
        <w:t>2</w:t>
      </w:r>
      <w:r w:rsidR="002507E8" w:rsidRPr="001866AF">
        <w:rPr>
          <w:rFonts w:ascii="Times" w:hAnsi="Times" w:cs="Times"/>
          <w:b/>
          <w:bCs/>
          <w:color w:val="auto"/>
        </w:rPr>
        <w:t xml:space="preserve">. </w:t>
      </w:r>
      <w:r w:rsidR="00A56B0E" w:rsidRPr="001866AF">
        <w:rPr>
          <w:rFonts w:ascii="Times" w:hAnsi="Times" w:cs="Times"/>
          <w:b/>
          <w:bCs/>
          <w:color w:val="auto"/>
        </w:rPr>
        <w:t xml:space="preserve">Zooming in </w:t>
      </w:r>
      <w:r w:rsidR="00FE4BBB" w:rsidRPr="001866AF">
        <w:rPr>
          <w:rFonts w:ascii="Times" w:hAnsi="Times" w:cs="Times"/>
          <w:b/>
          <w:bCs/>
          <w:color w:val="auto"/>
        </w:rPr>
        <w:t xml:space="preserve">and </w:t>
      </w:r>
      <w:r w:rsidR="00A56B0E" w:rsidRPr="001866AF">
        <w:rPr>
          <w:rFonts w:ascii="Times" w:hAnsi="Times" w:cs="Times"/>
          <w:b/>
          <w:bCs/>
          <w:color w:val="auto"/>
        </w:rPr>
        <w:t xml:space="preserve">out: </w:t>
      </w:r>
      <w:r w:rsidR="003865A5" w:rsidRPr="001866AF">
        <w:rPr>
          <w:rFonts w:ascii="Times" w:hAnsi="Times" w:cs="Times"/>
          <w:b/>
          <w:bCs/>
          <w:color w:val="auto"/>
        </w:rPr>
        <w:t>Addressing gaps in the literature and research questions</w:t>
      </w:r>
      <w:bookmarkEnd w:id="2"/>
    </w:p>
    <w:p w14:paraId="21190A27" w14:textId="2A8C54FF" w:rsidR="00786946" w:rsidRPr="000445DC" w:rsidRDefault="00A54DF1" w:rsidP="0036535C">
      <w:pPr>
        <w:spacing w:line="480" w:lineRule="auto"/>
        <w:rPr>
          <w:rFonts w:ascii="Times" w:hAnsi="Times" w:cs="Times"/>
          <w:sz w:val="24"/>
          <w:szCs w:val="24"/>
        </w:rPr>
      </w:pPr>
      <w:r w:rsidRPr="000445DC">
        <w:rPr>
          <w:rFonts w:ascii="Times" w:hAnsi="Times" w:cs="Times"/>
          <w:sz w:val="24"/>
          <w:szCs w:val="24"/>
        </w:rPr>
        <w:t>When these debates surrounding memorialisation are understood, several gaps in knowledge emerge. The first of these is around the respective prominence of the collective memory and counter-memory</w:t>
      </w:r>
      <w:r w:rsidR="00936ACC">
        <w:rPr>
          <w:rFonts w:ascii="Times" w:hAnsi="Times" w:cs="Times"/>
          <w:sz w:val="24"/>
          <w:szCs w:val="24"/>
        </w:rPr>
        <w:t xml:space="preserve"> themes</w:t>
      </w:r>
      <w:r w:rsidRPr="000445DC">
        <w:rPr>
          <w:rFonts w:ascii="Times" w:hAnsi="Times" w:cs="Times"/>
          <w:sz w:val="24"/>
          <w:szCs w:val="24"/>
        </w:rPr>
        <w:t>.</w:t>
      </w:r>
      <w:r w:rsidR="0090693C" w:rsidRPr="000445DC">
        <w:rPr>
          <w:rFonts w:ascii="Times" w:hAnsi="Times" w:cs="Times"/>
          <w:sz w:val="24"/>
          <w:szCs w:val="24"/>
        </w:rPr>
        <w:t xml:space="preserve"> Apparent from the outset is that counter-memory i</w:t>
      </w:r>
      <w:r w:rsidR="00D13F0C">
        <w:rPr>
          <w:rFonts w:ascii="Times" w:hAnsi="Times" w:cs="Times"/>
          <w:sz w:val="24"/>
          <w:szCs w:val="24"/>
        </w:rPr>
        <w:t>s</w:t>
      </w:r>
      <w:r w:rsidR="0090693C" w:rsidRPr="000445DC">
        <w:rPr>
          <w:rFonts w:ascii="Times" w:hAnsi="Times" w:cs="Times"/>
          <w:sz w:val="24"/>
          <w:szCs w:val="24"/>
        </w:rPr>
        <w:t xml:space="preserve"> contingent upon the existence of mainstream collective memories and</w:t>
      </w:r>
      <w:r w:rsidR="003D1B7D">
        <w:rPr>
          <w:rFonts w:ascii="Times" w:hAnsi="Times" w:cs="Times"/>
          <w:sz w:val="24"/>
          <w:szCs w:val="24"/>
        </w:rPr>
        <w:t>,</w:t>
      </w:r>
      <w:r w:rsidR="0090693C" w:rsidRPr="000445DC">
        <w:rPr>
          <w:rFonts w:ascii="Times" w:hAnsi="Times" w:cs="Times"/>
          <w:sz w:val="24"/>
          <w:szCs w:val="24"/>
        </w:rPr>
        <w:t xml:space="preserve"> having been conceded by Foucault </w:t>
      </w:r>
      <w:r w:rsidR="00340B28">
        <w:rPr>
          <w:rFonts w:ascii="Times" w:hAnsi="Times" w:cs="Times"/>
          <w:sz w:val="24"/>
          <w:szCs w:val="24"/>
        </w:rPr>
        <w:t>(19</w:t>
      </w:r>
      <w:r w:rsidR="00A267D1">
        <w:rPr>
          <w:rFonts w:ascii="Times" w:hAnsi="Times" w:cs="Times"/>
          <w:sz w:val="24"/>
          <w:szCs w:val="24"/>
        </w:rPr>
        <w:t>78</w:t>
      </w:r>
      <w:r w:rsidR="00340B28">
        <w:rPr>
          <w:rFonts w:ascii="Times" w:hAnsi="Times" w:cs="Times"/>
          <w:sz w:val="24"/>
          <w:szCs w:val="24"/>
        </w:rPr>
        <w:t xml:space="preserve">) </w:t>
      </w:r>
      <w:r w:rsidR="0090693C" w:rsidRPr="000445DC">
        <w:rPr>
          <w:rFonts w:ascii="Times" w:hAnsi="Times" w:cs="Times"/>
          <w:sz w:val="24"/>
          <w:szCs w:val="24"/>
        </w:rPr>
        <w:t>himself, this is not up for debate. What is up for debate, however, is the extent to which counter-memory</w:t>
      </w:r>
      <w:r w:rsidR="00936ACC">
        <w:rPr>
          <w:rFonts w:ascii="Times" w:hAnsi="Times" w:cs="Times"/>
          <w:sz w:val="24"/>
          <w:szCs w:val="24"/>
        </w:rPr>
        <w:t xml:space="preserve"> operations </w:t>
      </w:r>
      <w:r w:rsidR="0090693C" w:rsidRPr="000445DC">
        <w:rPr>
          <w:rFonts w:ascii="Times" w:hAnsi="Times" w:cs="Times"/>
          <w:sz w:val="24"/>
          <w:szCs w:val="24"/>
        </w:rPr>
        <w:t xml:space="preserve">can challenge and even temporarily supersede their mainstream counterparts. With the recent </w:t>
      </w:r>
      <w:r w:rsidR="006F4C51">
        <w:rPr>
          <w:rFonts w:ascii="Times" w:hAnsi="Times" w:cs="Times"/>
          <w:sz w:val="24"/>
          <w:szCs w:val="24"/>
        </w:rPr>
        <w:t xml:space="preserve">protests surrounding </w:t>
      </w:r>
      <w:r w:rsidR="0090693C" w:rsidRPr="000445DC">
        <w:rPr>
          <w:rFonts w:ascii="Times" w:hAnsi="Times" w:cs="Times"/>
          <w:sz w:val="24"/>
          <w:szCs w:val="24"/>
        </w:rPr>
        <w:t>Winston Churchill’s Westmi</w:t>
      </w:r>
      <w:r w:rsidR="00A376D0">
        <w:rPr>
          <w:rFonts w:ascii="Times" w:hAnsi="Times" w:cs="Times"/>
          <w:sz w:val="24"/>
          <w:szCs w:val="24"/>
        </w:rPr>
        <w:t xml:space="preserve">nster memorial, </w:t>
      </w:r>
      <w:r w:rsidR="0090693C" w:rsidRPr="000445DC">
        <w:rPr>
          <w:rFonts w:ascii="Times" w:hAnsi="Times" w:cs="Times"/>
          <w:sz w:val="24"/>
          <w:szCs w:val="24"/>
        </w:rPr>
        <w:t xml:space="preserve">it has become clear that counter-memory </w:t>
      </w:r>
      <w:r w:rsidR="00936ACC">
        <w:rPr>
          <w:rFonts w:ascii="Times" w:hAnsi="Times" w:cs="Times"/>
          <w:sz w:val="24"/>
          <w:szCs w:val="24"/>
        </w:rPr>
        <w:t xml:space="preserve">operations </w:t>
      </w:r>
      <w:r w:rsidR="0090693C" w:rsidRPr="000445DC">
        <w:rPr>
          <w:rFonts w:ascii="Times" w:hAnsi="Times" w:cs="Times"/>
          <w:sz w:val="24"/>
          <w:szCs w:val="24"/>
        </w:rPr>
        <w:t>can temporarily negate the operation of collective memory within a memorial landscape</w:t>
      </w:r>
      <w:r w:rsidR="00C90D5F">
        <w:rPr>
          <w:rFonts w:ascii="Times" w:hAnsi="Times" w:cs="Times"/>
          <w:sz w:val="24"/>
          <w:szCs w:val="24"/>
        </w:rPr>
        <w:t xml:space="preserve"> (Land, 2023)</w:t>
      </w:r>
      <w:r w:rsidR="0090693C" w:rsidRPr="000445DC">
        <w:rPr>
          <w:rFonts w:ascii="Times" w:hAnsi="Times" w:cs="Times"/>
          <w:sz w:val="24"/>
          <w:szCs w:val="24"/>
        </w:rPr>
        <w:t xml:space="preserve">. However, the question of how </w:t>
      </w:r>
      <w:r w:rsidR="006F4C51">
        <w:rPr>
          <w:rFonts w:ascii="Times" w:hAnsi="Times" w:cs="Times"/>
          <w:sz w:val="24"/>
          <w:szCs w:val="24"/>
        </w:rPr>
        <w:t>permanent</w:t>
      </w:r>
      <w:r w:rsidR="0090693C" w:rsidRPr="000445DC">
        <w:rPr>
          <w:rFonts w:ascii="Times" w:hAnsi="Times" w:cs="Times"/>
          <w:sz w:val="24"/>
          <w:szCs w:val="24"/>
        </w:rPr>
        <w:t xml:space="preserve"> such deployments of counter-memory are, and </w:t>
      </w:r>
      <w:r w:rsidR="0090693C" w:rsidRPr="000445DC">
        <w:rPr>
          <w:rFonts w:ascii="Times" w:hAnsi="Times" w:cs="Times"/>
          <w:sz w:val="24"/>
          <w:szCs w:val="24"/>
        </w:rPr>
        <w:lastRenderedPageBreak/>
        <w:t>whether they can ever truly supersede mainstream collective memories, remains unanswered. This gap in knowledge can be expressed in a bullet-point sentence</w:t>
      </w:r>
      <w:r w:rsidR="00FE4926">
        <w:rPr>
          <w:rFonts w:ascii="Times" w:hAnsi="Times" w:cs="Times"/>
          <w:sz w:val="24"/>
          <w:szCs w:val="24"/>
        </w:rPr>
        <w:t xml:space="preserve">. </w:t>
      </w:r>
    </w:p>
    <w:p w14:paraId="12A103A5" w14:textId="2B4DC17B" w:rsidR="0090693C" w:rsidRPr="000445DC" w:rsidRDefault="001545A7" w:rsidP="0036535C">
      <w:pPr>
        <w:spacing w:line="480" w:lineRule="auto"/>
        <w:rPr>
          <w:rFonts w:ascii="Times" w:hAnsi="Times" w:cs="Times"/>
          <w:sz w:val="24"/>
          <w:szCs w:val="24"/>
        </w:rPr>
      </w:pPr>
      <w:r w:rsidRPr="001848FB">
        <w:rPr>
          <w:rFonts w:ascii="Times" w:hAnsi="Times" w:cs="Times"/>
          <w:i/>
          <w:iCs/>
          <w:sz w:val="24"/>
          <w:szCs w:val="24"/>
        </w:rPr>
        <w:t>Research gap 1.</w:t>
      </w:r>
      <w:r w:rsidRPr="000445DC">
        <w:rPr>
          <w:rFonts w:ascii="Times" w:hAnsi="Times" w:cs="Times"/>
          <w:sz w:val="24"/>
          <w:szCs w:val="24"/>
        </w:rPr>
        <w:t xml:space="preserve"> </w:t>
      </w:r>
      <w:r w:rsidR="0090693C" w:rsidRPr="000445DC">
        <w:rPr>
          <w:rFonts w:ascii="Times" w:hAnsi="Times" w:cs="Times"/>
          <w:sz w:val="24"/>
          <w:szCs w:val="24"/>
        </w:rPr>
        <w:t xml:space="preserve">The extent to which the </w:t>
      </w:r>
      <w:r w:rsidR="00A95AD7" w:rsidRPr="000445DC">
        <w:rPr>
          <w:rFonts w:ascii="Times" w:hAnsi="Times" w:cs="Times"/>
          <w:sz w:val="24"/>
          <w:szCs w:val="24"/>
        </w:rPr>
        <w:t>capacity</w:t>
      </w:r>
      <w:r w:rsidR="0090693C" w:rsidRPr="000445DC">
        <w:rPr>
          <w:rFonts w:ascii="Times" w:hAnsi="Times" w:cs="Times"/>
          <w:sz w:val="24"/>
          <w:szCs w:val="24"/>
        </w:rPr>
        <w:t xml:space="preserve"> of memorials to connect people to their collective identity group</w:t>
      </w:r>
      <w:r w:rsidR="0015770E" w:rsidRPr="000445DC">
        <w:rPr>
          <w:rFonts w:ascii="Times" w:hAnsi="Times" w:cs="Times"/>
          <w:sz w:val="24"/>
          <w:szCs w:val="24"/>
        </w:rPr>
        <w:t>s</w:t>
      </w:r>
      <w:r w:rsidR="0090693C" w:rsidRPr="000445DC">
        <w:rPr>
          <w:rFonts w:ascii="Times" w:hAnsi="Times" w:cs="Times"/>
          <w:sz w:val="24"/>
          <w:szCs w:val="24"/>
        </w:rPr>
        <w:t xml:space="preserve"> takes precedence over them enabling people to confront traumatic pasts</w:t>
      </w:r>
      <w:r w:rsidR="00857A0E" w:rsidRPr="000445DC">
        <w:rPr>
          <w:rFonts w:ascii="Times" w:hAnsi="Times" w:cs="Times"/>
          <w:sz w:val="24"/>
          <w:szCs w:val="24"/>
        </w:rPr>
        <w:t>.</w:t>
      </w:r>
    </w:p>
    <w:p w14:paraId="4E870EE2" w14:textId="7FE6B69F" w:rsidR="00336C02" w:rsidRPr="000445DC" w:rsidRDefault="00B878AC" w:rsidP="0036535C">
      <w:pPr>
        <w:spacing w:line="480" w:lineRule="auto"/>
        <w:rPr>
          <w:rFonts w:ascii="Times" w:hAnsi="Times" w:cs="Times"/>
          <w:sz w:val="24"/>
          <w:szCs w:val="24"/>
        </w:rPr>
      </w:pPr>
      <w:r w:rsidRPr="000445DC">
        <w:rPr>
          <w:rFonts w:ascii="Times" w:hAnsi="Times" w:cs="Times"/>
          <w:sz w:val="24"/>
          <w:szCs w:val="24"/>
        </w:rPr>
        <w:t xml:space="preserve">Key to addressing this gap </w:t>
      </w:r>
      <w:r w:rsidR="00433422" w:rsidRPr="000445DC">
        <w:rPr>
          <w:rFonts w:ascii="Times" w:hAnsi="Times" w:cs="Times"/>
          <w:sz w:val="24"/>
          <w:szCs w:val="24"/>
        </w:rPr>
        <w:t>is the</w:t>
      </w:r>
      <w:r w:rsidR="00243BC3" w:rsidRPr="000445DC">
        <w:rPr>
          <w:rFonts w:ascii="Times" w:hAnsi="Times" w:cs="Times"/>
          <w:sz w:val="24"/>
          <w:szCs w:val="24"/>
        </w:rPr>
        <w:t xml:space="preserve"> study locale of Barnsley</w:t>
      </w:r>
      <w:r w:rsidR="0015770E" w:rsidRPr="000445DC">
        <w:rPr>
          <w:rFonts w:ascii="Times" w:hAnsi="Times" w:cs="Times"/>
          <w:sz w:val="24"/>
          <w:szCs w:val="24"/>
        </w:rPr>
        <w:t xml:space="preserve">; the town has </w:t>
      </w:r>
      <w:r w:rsidR="003525F9" w:rsidRPr="000445DC">
        <w:rPr>
          <w:rFonts w:ascii="Times" w:hAnsi="Times" w:cs="Times"/>
          <w:sz w:val="24"/>
          <w:szCs w:val="24"/>
        </w:rPr>
        <w:t xml:space="preserve">a rich memorial landscape </w:t>
      </w:r>
      <w:r w:rsidR="00002FFF" w:rsidRPr="000445DC">
        <w:rPr>
          <w:rFonts w:ascii="Times" w:hAnsi="Times" w:cs="Times"/>
          <w:sz w:val="24"/>
          <w:szCs w:val="24"/>
        </w:rPr>
        <w:t xml:space="preserve">which strongly evokes pasts of varying levels of scale </w:t>
      </w:r>
      <w:r w:rsidR="0015770E" w:rsidRPr="000445DC">
        <w:rPr>
          <w:rFonts w:ascii="Times" w:hAnsi="Times" w:cs="Times"/>
          <w:sz w:val="24"/>
          <w:szCs w:val="24"/>
        </w:rPr>
        <w:t>and</w:t>
      </w:r>
      <w:r w:rsidR="00002FFF" w:rsidRPr="000445DC">
        <w:rPr>
          <w:rFonts w:ascii="Times" w:hAnsi="Times" w:cs="Times"/>
          <w:sz w:val="24"/>
          <w:szCs w:val="24"/>
        </w:rPr>
        <w:t xml:space="preserve"> significance, from local </w:t>
      </w:r>
      <w:r w:rsidR="009D22AF" w:rsidRPr="000445DC">
        <w:rPr>
          <w:rFonts w:ascii="Times" w:hAnsi="Times" w:cs="Times"/>
          <w:sz w:val="24"/>
          <w:szCs w:val="24"/>
        </w:rPr>
        <w:t xml:space="preserve">industrial issues to strikes and disasters that were of national importance, and experiences of war that are still ritualised </w:t>
      </w:r>
      <w:r w:rsidR="00EE03F7" w:rsidRPr="000445DC">
        <w:rPr>
          <w:rFonts w:ascii="Times" w:hAnsi="Times" w:cs="Times"/>
          <w:sz w:val="24"/>
          <w:szCs w:val="24"/>
        </w:rPr>
        <w:t xml:space="preserve">on an international level today. The </w:t>
      </w:r>
      <w:r w:rsidR="0052681D" w:rsidRPr="000445DC">
        <w:rPr>
          <w:rFonts w:ascii="Times" w:hAnsi="Times" w:cs="Times"/>
          <w:sz w:val="24"/>
          <w:szCs w:val="24"/>
        </w:rPr>
        <w:t xml:space="preserve">diversity of memorial typologies in Barnsley provides a prime opportunity to </w:t>
      </w:r>
      <w:r w:rsidR="003B408F" w:rsidRPr="000445DC">
        <w:rPr>
          <w:rFonts w:ascii="Times" w:hAnsi="Times" w:cs="Times"/>
          <w:sz w:val="24"/>
          <w:szCs w:val="24"/>
        </w:rPr>
        <w:t xml:space="preserve">investigate the presence of the collective and counter-memory themes in relation to people’s experiences and understandings of </w:t>
      </w:r>
      <w:r w:rsidR="007128BB" w:rsidRPr="000445DC">
        <w:rPr>
          <w:rFonts w:ascii="Times" w:hAnsi="Times" w:cs="Times"/>
          <w:sz w:val="24"/>
          <w:szCs w:val="24"/>
        </w:rPr>
        <w:t xml:space="preserve">a variety of </w:t>
      </w:r>
      <w:r w:rsidR="003B408F" w:rsidRPr="000445DC">
        <w:rPr>
          <w:rFonts w:ascii="Times" w:hAnsi="Times" w:cs="Times"/>
          <w:sz w:val="24"/>
          <w:szCs w:val="24"/>
        </w:rPr>
        <w:t>memor</w:t>
      </w:r>
      <w:r w:rsidR="007128BB" w:rsidRPr="000445DC">
        <w:rPr>
          <w:rFonts w:ascii="Times" w:hAnsi="Times" w:cs="Times"/>
          <w:sz w:val="24"/>
          <w:szCs w:val="24"/>
        </w:rPr>
        <w:t>ialised sites</w:t>
      </w:r>
      <w:r w:rsidR="003B408F" w:rsidRPr="000445DC">
        <w:rPr>
          <w:rFonts w:ascii="Times" w:hAnsi="Times" w:cs="Times"/>
          <w:sz w:val="24"/>
          <w:szCs w:val="24"/>
        </w:rPr>
        <w:t>.</w:t>
      </w:r>
      <w:r w:rsidR="007128BB" w:rsidRPr="000445DC">
        <w:rPr>
          <w:rFonts w:ascii="Times" w:hAnsi="Times" w:cs="Times"/>
          <w:sz w:val="24"/>
          <w:szCs w:val="24"/>
        </w:rPr>
        <w:t xml:space="preserve"> </w:t>
      </w:r>
      <w:r w:rsidR="00157F64" w:rsidRPr="000445DC">
        <w:rPr>
          <w:rFonts w:ascii="Times" w:hAnsi="Times" w:cs="Times"/>
          <w:sz w:val="24"/>
          <w:szCs w:val="24"/>
        </w:rPr>
        <w:t xml:space="preserve">Being a post-industrial town also provides the opportunity to address this gap in a novel way. While other studies </w:t>
      </w:r>
      <w:r w:rsidR="005C4EB2">
        <w:rPr>
          <w:rFonts w:ascii="Times" w:hAnsi="Times" w:cs="Times"/>
          <w:sz w:val="24"/>
          <w:szCs w:val="24"/>
        </w:rPr>
        <w:t>(</w:t>
      </w:r>
      <w:r w:rsidR="007C4650">
        <w:rPr>
          <w:rFonts w:ascii="Times" w:hAnsi="Times" w:cs="Times"/>
          <w:sz w:val="24"/>
          <w:szCs w:val="24"/>
        </w:rPr>
        <w:t xml:space="preserve">Price and </w:t>
      </w:r>
      <w:r w:rsidR="005C4EB2">
        <w:rPr>
          <w:rFonts w:ascii="Times" w:hAnsi="Times" w:cs="Times"/>
          <w:sz w:val="24"/>
          <w:szCs w:val="24"/>
        </w:rPr>
        <w:t>Rhodes, 202</w:t>
      </w:r>
      <w:r w:rsidR="00E424DB">
        <w:rPr>
          <w:rFonts w:ascii="Times" w:hAnsi="Times" w:cs="Times"/>
          <w:sz w:val="24"/>
          <w:szCs w:val="24"/>
        </w:rPr>
        <w:t>2</w:t>
      </w:r>
      <w:r w:rsidR="005C4EB2">
        <w:rPr>
          <w:rFonts w:ascii="Times" w:hAnsi="Times" w:cs="Times"/>
          <w:sz w:val="24"/>
          <w:szCs w:val="24"/>
        </w:rPr>
        <w:t xml:space="preserve">; </w:t>
      </w:r>
      <w:r w:rsidR="00821EAB">
        <w:rPr>
          <w:rFonts w:ascii="Times" w:hAnsi="Times" w:cs="Times"/>
          <w:sz w:val="24"/>
          <w:szCs w:val="24"/>
        </w:rPr>
        <w:t xml:space="preserve">Power, 2008; </w:t>
      </w:r>
      <w:r w:rsidR="008B5016">
        <w:rPr>
          <w:rFonts w:ascii="Times" w:hAnsi="Times" w:cs="Times"/>
          <w:sz w:val="24"/>
          <w:szCs w:val="24"/>
        </w:rPr>
        <w:t xml:space="preserve">Gildart et al., 2020) </w:t>
      </w:r>
      <w:r w:rsidR="00157F64" w:rsidRPr="000445DC">
        <w:rPr>
          <w:rFonts w:ascii="Times" w:hAnsi="Times" w:cs="Times"/>
          <w:sz w:val="24"/>
          <w:szCs w:val="24"/>
        </w:rPr>
        <w:t>have addressed memorialisation in post-industrial and former coal</w:t>
      </w:r>
      <w:r w:rsidR="00AA4A16">
        <w:rPr>
          <w:rFonts w:ascii="Times" w:hAnsi="Times" w:cs="Times"/>
          <w:sz w:val="24"/>
          <w:szCs w:val="24"/>
        </w:rPr>
        <w:t xml:space="preserve"> </w:t>
      </w:r>
      <w:r w:rsidR="00157F64" w:rsidRPr="000445DC">
        <w:rPr>
          <w:rFonts w:ascii="Times" w:hAnsi="Times" w:cs="Times"/>
          <w:sz w:val="24"/>
          <w:szCs w:val="24"/>
        </w:rPr>
        <w:t xml:space="preserve">mining towns, none have considered the competition and potential </w:t>
      </w:r>
      <w:r w:rsidR="00387BC8" w:rsidRPr="000445DC">
        <w:rPr>
          <w:rFonts w:ascii="Times" w:hAnsi="Times" w:cs="Times"/>
          <w:sz w:val="24"/>
          <w:szCs w:val="24"/>
        </w:rPr>
        <w:t>dynamics of collective memory and counter-memory in relation to such sites. When this is acknowledge</w:t>
      </w:r>
      <w:r w:rsidR="00336C02" w:rsidRPr="000445DC">
        <w:rPr>
          <w:rFonts w:ascii="Times" w:hAnsi="Times" w:cs="Times"/>
          <w:sz w:val="24"/>
          <w:szCs w:val="24"/>
        </w:rPr>
        <w:t>d</w:t>
      </w:r>
      <w:r w:rsidR="00387BC8" w:rsidRPr="000445DC">
        <w:rPr>
          <w:rFonts w:ascii="Times" w:hAnsi="Times" w:cs="Times"/>
          <w:sz w:val="24"/>
          <w:szCs w:val="24"/>
        </w:rPr>
        <w:t xml:space="preserve">, then, two research questions need to be answered </w:t>
      </w:r>
      <w:r w:rsidR="00336C02" w:rsidRPr="000445DC">
        <w:rPr>
          <w:rFonts w:ascii="Times" w:hAnsi="Times" w:cs="Times"/>
          <w:sz w:val="24"/>
          <w:szCs w:val="24"/>
        </w:rPr>
        <w:t xml:space="preserve">to address </w:t>
      </w:r>
      <w:r w:rsidR="00CF5B57">
        <w:rPr>
          <w:rFonts w:ascii="Times" w:hAnsi="Times" w:cs="Times"/>
          <w:sz w:val="24"/>
          <w:szCs w:val="24"/>
        </w:rPr>
        <w:t>R</w:t>
      </w:r>
      <w:r w:rsidR="00336C02" w:rsidRPr="000445DC">
        <w:rPr>
          <w:rFonts w:ascii="Times" w:hAnsi="Times" w:cs="Times"/>
          <w:sz w:val="24"/>
          <w:szCs w:val="24"/>
        </w:rPr>
        <w:t xml:space="preserve">esearch </w:t>
      </w:r>
      <w:r w:rsidR="00CF5B57">
        <w:rPr>
          <w:rFonts w:ascii="Times" w:hAnsi="Times" w:cs="Times"/>
          <w:sz w:val="24"/>
          <w:szCs w:val="24"/>
        </w:rPr>
        <w:t>G</w:t>
      </w:r>
      <w:r w:rsidR="00336C02" w:rsidRPr="000445DC">
        <w:rPr>
          <w:rFonts w:ascii="Times" w:hAnsi="Times" w:cs="Times"/>
          <w:sz w:val="24"/>
          <w:szCs w:val="24"/>
        </w:rPr>
        <w:t>ap 1.</w:t>
      </w:r>
    </w:p>
    <w:p w14:paraId="4F2CEA15" w14:textId="3269965B" w:rsidR="001848FB" w:rsidRDefault="00336C02" w:rsidP="0036535C">
      <w:pPr>
        <w:spacing w:line="480" w:lineRule="auto"/>
        <w:rPr>
          <w:rFonts w:ascii="Times" w:hAnsi="Times" w:cs="Times"/>
          <w:sz w:val="24"/>
          <w:szCs w:val="24"/>
        </w:rPr>
      </w:pPr>
      <w:r w:rsidRPr="001848FB">
        <w:rPr>
          <w:rFonts w:ascii="Times" w:hAnsi="Times" w:cs="Times"/>
          <w:i/>
          <w:iCs/>
          <w:sz w:val="24"/>
          <w:szCs w:val="24"/>
        </w:rPr>
        <w:t>Research question 1</w:t>
      </w:r>
      <w:r w:rsidR="002C031B">
        <w:rPr>
          <w:rFonts w:ascii="Times" w:hAnsi="Times" w:cs="Times"/>
          <w:i/>
          <w:iCs/>
          <w:sz w:val="24"/>
          <w:szCs w:val="24"/>
        </w:rPr>
        <w:t xml:space="preserve"> (Collective memory focus)</w:t>
      </w:r>
      <w:r w:rsidRPr="001848FB">
        <w:rPr>
          <w:rFonts w:ascii="Times" w:hAnsi="Times" w:cs="Times"/>
          <w:i/>
          <w:iCs/>
          <w:sz w:val="24"/>
          <w:szCs w:val="24"/>
        </w:rPr>
        <w:t>.</w:t>
      </w:r>
      <w:r w:rsidRPr="000445DC">
        <w:rPr>
          <w:rFonts w:ascii="Times" w:hAnsi="Times" w:cs="Times"/>
          <w:sz w:val="24"/>
          <w:szCs w:val="24"/>
        </w:rPr>
        <w:t xml:space="preserve"> To what extent do Barnsley’s war and coal</w:t>
      </w:r>
      <w:r w:rsidR="00AA4A16">
        <w:rPr>
          <w:rFonts w:ascii="Times" w:hAnsi="Times" w:cs="Times"/>
          <w:sz w:val="24"/>
          <w:szCs w:val="24"/>
        </w:rPr>
        <w:t xml:space="preserve"> </w:t>
      </w:r>
      <w:r w:rsidRPr="000445DC">
        <w:rPr>
          <w:rFonts w:ascii="Times" w:hAnsi="Times" w:cs="Times"/>
          <w:sz w:val="24"/>
          <w:szCs w:val="24"/>
        </w:rPr>
        <w:t>mining memorials connect individuals to their social and national groups?</w:t>
      </w:r>
    </w:p>
    <w:p w14:paraId="16D30AEE" w14:textId="53B028AD" w:rsidR="00336C02" w:rsidRPr="000445DC" w:rsidRDefault="00336C02" w:rsidP="0036535C">
      <w:pPr>
        <w:spacing w:line="480" w:lineRule="auto"/>
        <w:rPr>
          <w:rFonts w:ascii="Times" w:hAnsi="Times" w:cs="Times"/>
          <w:sz w:val="24"/>
          <w:szCs w:val="24"/>
        </w:rPr>
      </w:pPr>
      <w:r w:rsidRPr="001848FB">
        <w:rPr>
          <w:rFonts w:ascii="Times" w:hAnsi="Times" w:cs="Times"/>
          <w:i/>
          <w:iCs/>
          <w:sz w:val="24"/>
          <w:szCs w:val="24"/>
        </w:rPr>
        <w:t>Research question 2</w:t>
      </w:r>
      <w:r w:rsidR="002C031B">
        <w:rPr>
          <w:rFonts w:ascii="Times" w:hAnsi="Times" w:cs="Times"/>
          <w:i/>
          <w:iCs/>
          <w:sz w:val="24"/>
          <w:szCs w:val="24"/>
        </w:rPr>
        <w:t xml:space="preserve"> (Counter-memory focus)</w:t>
      </w:r>
      <w:r w:rsidRPr="001848FB">
        <w:rPr>
          <w:rFonts w:ascii="Times" w:hAnsi="Times" w:cs="Times"/>
          <w:i/>
          <w:iCs/>
          <w:sz w:val="24"/>
          <w:szCs w:val="24"/>
        </w:rPr>
        <w:t>.</w:t>
      </w:r>
      <w:r w:rsidR="001848FB">
        <w:rPr>
          <w:rFonts w:ascii="Times" w:hAnsi="Times" w:cs="Times"/>
          <w:sz w:val="24"/>
          <w:szCs w:val="24"/>
        </w:rPr>
        <w:t xml:space="preserve"> </w:t>
      </w:r>
      <w:r w:rsidRPr="000445DC">
        <w:rPr>
          <w:rFonts w:ascii="Times" w:hAnsi="Times" w:cs="Times"/>
          <w:sz w:val="24"/>
          <w:szCs w:val="24"/>
        </w:rPr>
        <w:t>To what extent do the town’s war and coal</w:t>
      </w:r>
      <w:r w:rsidR="00AA4A16">
        <w:rPr>
          <w:rFonts w:ascii="Times" w:hAnsi="Times" w:cs="Times"/>
          <w:sz w:val="24"/>
          <w:szCs w:val="24"/>
        </w:rPr>
        <w:t xml:space="preserve"> </w:t>
      </w:r>
      <w:r w:rsidRPr="000445DC">
        <w:rPr>
          <w:rFonts w:ascii="Times" w:hAnsi="Times" w:cs="Times"/>
          <w:sz w:val="24"/>
          <w:szCs w:val="24"/>
        </w:rPr>
        <w:t>mining memorials enable people to confront traumatic pasts?</w:t>
      </w:r>
    </w:p>
    <w:p w14:paraId="2851FB77" w14:textId="6171BD0C" w:rsidR="00B5013E" w:rsidRPr="00B5013E" w:rsidRDefault="00857A0E" w:rsidP="0036535C">
      <w:pPr>
        <w:spacing w:line="480" w:lineRule="auto"/>
        <w:rPr>
          <w:rFonts w:ascii="Times" w:hAnsi="Times" w:cs="Times"/>
          <w:color w:val="00B050"/>
          <w:sz w:val="24"/>
          <w:szCs w:val="24"/>
        </w:rPr>
      </w:pPr>
      <w:r w:rsidRPr="003837A9">
        <w:rPr>
          <w:rFonts w:ascii="Times" w:hAnsi="Times" w:cs="Times"/>
          <w:sz w:val="24"/>
          <w:szCs w:val="24"/>
        </w:rPr>
        <w:t xml:space="preserve">The second gap in knowledge pertains to the inherent contradictions between the counter-memory and (active and passive) forgetting rationales. Unsurprisingly, proponents of the forgetting rationale argue that forgetting is central to functional societies, and in turn that </w:t>
      </w:r>
      <w:r w:rsidRPr="003837A9">
        <w:rPr>
          <w:rFonts w:ascii="Times" w:hAnsi="Times" w:cs="Times"/>
          <w:sz w:val="24"/>
          <w:szCs w:val="24"/>
        </w:rPr>
        <w:lastRenderedPageBreak/>
        <w:t>confronting the most traumatic and divisive pasts through engaging with counter-monumentality is not in the interests of anyone</w:t>
      </w:r>
      <w:r w:rsidR="00066B90">
        <w:rPr>
          <w:rFonts w:ascii="Times" w:hAnsi="Times" w:cs="Times"/>
          <w:sz w:val="24"/>
          <w:szCs w:val="24"/>
        </w:rPr>
        <w:t xml:space="preserve"> (Nietzsche, 2012; </w:t>
      </w:r>
      <w:r w:rsidR="00066B90" w:rsidRPr="009D76DA">
        <w:rPr>
          <w:rFonts w:ascii="Times" w:hAnsi="Times" w:cs="Times"/>
          <w:sz w:val="24"/>
          <w:szCs w:val="24"/>
        </w:rPr>
        <w:t>Ramadanovic</w:t>
      </w:r>
      <w:r w:rsidR="00066B90">
        <w:rPr>
          <w:rFonts w:ascii="Times" w:hAnsi="Times" w:cs="Times"/>
          <w:sz w:val="24"/>
          <w:szCs w:val="24"/>
        </w:rPr>
        <w:t>, 2001)</w:t>
      </w:r>
      <w:r w:rsidRPr="003837A9">
        <w:rPr>
          <w:rFonts w:ascii="Times" w:hAnsi="Times" w:cs="Times"/>
          <w:sz w:val="24"/>
          <w:szCs w:val="24"/>
        </w:rPr>
        <w:t>. Counter-memory supporters dispute this claim, arguing that our engagements with memorials should bring to the fore the issues which define the most marginalised and oppressed groups’ experiences</w:t>
      </w:r>
      <w:r w:rsidR="00066B90">
        <w:rPr>
          <w:rFonts w:ascii="Times" w:hAnsi="Times" w:cs="Times"/>
          <w:sz w:val="24"/>
          <w:szCs w:val="24"/>
        </w:rPr>
        <w:t xml:space="preserve"> (Stevens </w:t>
      </w:r>
      <w:r w:rsidR="00066B90" w:rsidRPr="00066B90">
        <w:rPr>
          <w:rFonts w:ascii="Times" w:hAnsi="Times" w:cs="Times"/>
          <w:i/>
          <w:iCs/>
          <w:sz w:val="24"/>
          <w:szCs w:val="24"/>
        </w:rPr>
        <w:t>et al</w:t>
      </w:r>
      <w:r w:rsidR="00066B90">
        <w:rPr>
          <w:rFonts w:ascii="Times" w:hAnsi="Times" w:cs="Times"/>
          <w:sz w:val="24"/>
          <w:szCs w:val="24"/>
        </w:rPr>
        <w:t>., 2018)</w:t>
      </w:r>
      <w:r w:rsidRPr="003837A9">
        <w:rPr>
          <w:rFonts w:ascii="Times" w:hAnsi="Times" w:cs="Times"/>
          <w:sz w:val="24"/>
          <w:szCs w:val="24"/>
        </w:rPr>
        <w:t xml:space="preserve">. And so, there are two </w:t>
      </w:r>
      <w:r w:rsidR="00A54ABD">
        <w:rPr>
          <w:rFonts w:ascii="Times" w:hAnsi="Times" w:cs="Times"/>
          <w:sz w:val="24"/>
          <w:szCs w:val="24"/>
        </w:rPr>
        <w:t xml:space="preserve">major scholarly </w:t>
      </w:r>
      <w:r w:rsidRPr="003837A9">
        <w:rPr>
          <w:rFonts w:ascii="Times" w:hAnsi="Times" w:cs="Times"/>
          <w:sz w:val="24"/>
          <w:szCs w:val="24"/>
        </w:rPr>
        <w:t xml:space="preserve">perspectives on how to deal with traumatic and unjust pasts (and the present for that matter): confrontation and suppression. This problem is expressed in </w:t>
      </w:r>
      <w:r w:rsidR="00CF5B57" w:rsidRPr="003837A9">
        <w:rPr>
          <w:rFonts w:ascii="Times" w:hAnsi="Times" w:cs="Times"/>
          <w:sz w:val="24"/>
          <w:szCs w:val="24"/>
        </w:rPr>
        <w:t>Research Gap 2.</w:t>
      </w:r>
    </w:p>
    <w:p w14:paraId="49A4DBEC" w14:textId="23603513" w:rsidR="00857A0E" w:rsidRPr="003837A9" w:rsidRDefault="00B5013E" w:rsidP="0036535C">
      <w:pPr>
        <w:spacing w:line="480" w:lineRule="auto"/>
        <w:rPr>
          <w:rFonts w:ascii="Times" w:hAnsi="Times" w:cs="Times"/>
          <w:sz w:val="24"/>
          <w:szCs w:val="24"/>
        </w:rPr>
      </w:pPr>
      <w:r w:rsidRPr="00B5013E">
        <w:rPr>
          <w:rFonts w:ascii="Times" w:hAnsi="Times" w:cs="Times"/>
          <w:i/>
          <w:iCs/>
          <w:sz w:val="24"/>
          <w:szCs w:val="24"/>
        </w:rPr>
        <w:t>Research Gap 2.</w:t>
      </w:r>
      <w:r>
        <w:rPr>
          <w:rFonts w:ascii="Times" w:hAnsi="Times" w:cs="Times"/>
          <w:sz w:val="24"/>
          <w:szCs w:val="24"/>
        </w:rPr>
        <w:t xml:space="preserve"> </w:t>
      </w:r>
      <w:r w:rsidR="00857A0E" w:rsidRPr="003837A9">
        <w:rPr>
          <w:rFonts w:ascii="Times" w:hAnsi="Times" w:cs="Times"/>
          <w:sz w:val="24"/>
          <w:szCs w:val="24"/>
        </w:rPr>
        <w:t xml:space="preserve">The extent to which </w:t>
      </w:r>
      <w:r w:rsidR="00CD2793">
        <w:rPr>
          <w:rFonts w:ascii="Times" w:hAnsi="Times" w:cs="Times"/>
          <w:sz w:val="24"/>
          <w:szCs w:val="24"/>
        </w:rPr>
        <w:t xml:space="preserve">forgetting </w:t>
      </w:r>
      <w:r w:rsidR="00857A0E" w:rsidRPr="003837A9">
        <w:rPr>
          <w:rFonts w:ascii="Times" w:hAnsi="Times" w:cs="Times"/>
          <w:sz w:val="24"/>
          <w:szCs w:val="24"/>
        </w:rPr>
        <w:t>traumatic pasts form</w:t>
      </w:r>
      <w:r w:rsidR="00A31D28" w:rsidRPr="003837A9">
        <w:rPr>
          <w:rFonts w:ascii="Times" w:hAnsi="Times" w:cs="Times"/>
          <w:sz w:val="24"/>
          <w:szCs w:val="24"/>
        </w:rPr>
        <w:t>s</w:t>
      </w:r>
      <w:r w:rsidR="00857A0E" w:rsidRPr="003837A9">
        <w:rPr>
          <w:rFonts w:ascii="Times" w:hAnsi="Times" w:cs="Times"/>
          <w:sz w:val="24"/>
          <w:szCs w:val="24"/>
        </w:rPr>
        <w:t xml:space="preserve"> an integral part of memorialisation.</w:t>
      </w:r>
    </w:p>
    <w:p w14:paraId="72CF0E98" w14:textId="63AD7819" w:rsidR="00A31D28" w:rsidRPr="003837A9" w:rsidRDefault="00666102" w:rsidP="0036535C">
      <w:pPr>
        <w:spacing w:line="480" w:lineRule="auto"/>
        <w:rPr>
          <w:rFonts w:ascii="Times" w:hAnsi="Times" w:cs="Times"/>
          <w:sz w:val="24"/>
          <w:szCs w:val="24"/>
        </w:rPr>
      </w:pPr>
      <w:r w:rsidRPr="003837A9">
        <w:rPr>
          <w:rFonts w:ascii="Times" w:hAnsi="Times" w:cs="Times"/>
          <w:sz w:val="24"/>
          <w:szCs w:val="24"/>
        </w:rPr>
        <w:t xml:space="preserve">Again, the study location of Barnsley plays a critical role in </w:t>
      </w:r>
      <w:r w:rsidR="00D51CB9" w:rsidRPr="003837A9">
        <w:rPr>
          <w:rFonts w:ascii="Times" w:hAnsi="Times" w:cs="Times"/>
          <w:sz w:val="24"/>
          <w:szCs w:val="24"/>
        </w:rPr>
        <w:t xml:space="preserve">addressing this research gap. </w:t>
      </w:r>
      <w:r w:rsidR="00DB7C1F" w:rsidRPr="003837A9">
        <w:rPr>
          <w:rFonts w:ascii="Times" w:hAnsi="Times" w:cs="Times"/>
          <w:sz w:val="24"/>
          <w:szCs w:val="24"/>
        </w:rPr>
        <w:t>Given that its memorial landscape</w:t>
      </w:r>
      <w:r w:rsidR="003003D7" w:rsidRPr="003837A9">
        <w:rPr>
          <w:rFonts w:ascii="Times" w:hAnsi="Times" w:cs="Times"/>
          <w:sz w:val="24"/>
          <w:szCs w:val="24"/>
        </w:rPr>
        <w:t>s almost exclusively address</w:t>
      </w:r>
      <w:r w:rsidR="00DB7C1F" w:rsidRPr="003837A9">
        <w:rPr>
          <w:rFonts w:ascii="Times" w:hAnsi="Times" w:cs="Times"/>
          <w:sz w:val="24"/>
          <w:szCs w:val="24"/>
        </w:rPr>
        <w:t xml:space="preserve"> </w:t>
      </w:r>
      <w:r w:rsidR="00E964EB" w:rsidRPr="003837A9">
        <w:rPr>
          <w:rFonts w:ascii="Times" w:hAnsi="Times" w:cs="Times"/>
          <w:sz w:val="24"/>
          <w:szCs w:val="24"/>
        </w:rPr>
        <w:t xml:space="preserve">the loss of life that has been inflicted by war and </w:t>
      </w:r>
      <w:r w:rsidR="00DE4D4F">
        <w:rPr>
          <w:rFonts w:ascii="Times" w:hAnsi="Times" w:cs="Times"/>
          <w:sz w:val="24"/>
          <w:szCs w:val="24"/>
        </w:rPr>
        <w:t xml:space="preserve">coal </w:t>
      </w:r>
      <w:r w:rsidR="00E964EB" w:rsidRPr="003837A9">
        <w:rPr>
          <w:rFonts w:ascii="Times" w:hAnsi="Times" w:cs="Times"/>
          <w:sz w:val="24"/>
          <w:szCs w:val="24"/>
        </w:rPr>
        <w:t xml:space="preserve">mining disasters, </w:t>
      </w:r>
      <w:r w:rsidR="003003D7" w:rsidRPr="003837A9">
        <w:rPr>
          <w:rFonts w:ascii="Times" w:hAnsi="Times" w:cs="Times"/>
          <w:sz w:val="24"/>
          <w:szCs w:val="24"/>
        </w:rPr>
        <w:t>the town</w:t>
      </w:r>
      <w:r w:rsidR="00DE4D4F">
        <w:rPr>
          <w:rFonts w:ascii="Times" w:hAnsi="Times" w:cs="Times"/>
          <w:sz w:val="24"/>
          <w:szCs w:val="24"/>
        </w:rPr>
        <w:t xml:space="preserve">’s memorial landscape </w:t>
      </w:r>
      <w:r w:rsidR="003003D7" w:rsidRPr="003837A9">
        <w:rPr>
          <w:rFonts w:ascii="Times" w:hAnsi="Times" w:cs="Times"/>
          <w:sz w:val="24"/>
          <w:szCs w:val="24"/>
        </w:rPr>
        <w:t>provides a</w:t>
      </w:r>
      <w:r w:rsidR="008B2D6F" w:rsidRPr="003837A9">
        <w:rPr>
          <w:rFonts w:ascii="Times" w:hAnsi="Times" w:cs="Times"/>
          <w:sz w:val="24"/>
          <w:szCs w:val="24"/>
        </w:rPr>
        <w:t xml:space="preserve">n ideal opportunity explore how traumatic pasts are either confronted or suppressed by </w:t>
      </w:r>
      <w:r w:rsidR="00EA56B8" w:rsidRPr="003837A9">
        <w:rPr>
          <w:rFonts w:ascii="Times" w:hAnsi="Times" w:cs="Times"/>
          <w:sz w:val="24"/>
          <w:szCs w:val="24"/>
        </w:rPr>
        <w:t xml:space="preserve">the memorialisers who interact with its memorials. </w:t>
      </w:r>
      <w:r w:rsidR="0085089E">
        <w:rPr>
          <w:rFonts w:ascii="Times" w:hAnsi="Times" w:cs="Times"/>
          <w:sz w:val="24"/>
          <w:szCs w:val="24"/>
        </w:rPr>
        <w:t>T</w:t>
      </w:r>
      <w:r w:rsidR="007C1763" w:rsidRPr="003837A9">
        <w:rPr>
          <w:rFonts w:ascii="Times" w:hAnsi="Times" w:cs="Times"/>
          <w:sz w:val="24"/>
          <w:szCs w:val="24"/>
        </w:rPr>
        <w:t xml:space="preserve">o address Research gap 2, </w:t>
      </w:r>
      <w:r w:rsidR="003837A9" w:rsidRPr="003837A9">
        <w:rPr>
          <w:rFonts w:ascii="Times" w:hAnsi="Times" w:cs="Times"/>
          <w:sz w:val="24"/>
          <w:szCs w:val="24"/>
        </w:rPr>
        <w:t xml:space="preserve">the following research question will be answered.  </w:t>
      </w:r>
    </w:p>
    <w:p w14:paraId="3E168BE0" w14:textId="74B5DCFB" w:rsidR="007C1763" w:rsidRPr="003837A9" w:rsidRDefault="007C1763" w:rsidP="0036535C">
      <w:pPr>
        <w:spacing w:line="480" w:lineRule="auto"/>
        <w:rPr>
          <w:rFonts w:ascii="Times" w:hAnsi="Times" w:cs="Times"/>
          <w:sz w:val="24"/>
          <w:szCs w:val="24"/>
        </w:rPr>
      </w:pPr>
      <w:r w:rsidRPr="00B5013E">
        <w:rPr>
          <w:rFonts w:ascii="Times" w:hAnsi="Times" w:cs="Times"/>
          <w:i/>
          <w:iCs/>
          <w:sz w:val="24"/>
          <w:szCs w:val="24"/>
        </w:rPr>
        <w:t>Research Question 3.</w:t>
      </w:r>
      <w:r w:rsidRPr="003837A9">
        <w:rPr>
          <w:rFonts w:ascii="Times" w:hAnsi="Times" w:cs="Times"/>
          <w:sz w:val="24"/>
          <w:szCs w:val="24"/>
        </w:rPr>
        <w:t xml:space="preserve"> How important is forgetting traumatic pasts to the process of memorialization in Barnsley?</w:t>
      </w:r>
    </w:p>
    <w:p w14:paraId="60D72240" w14:textId="23681BFD" w:rsidR="00615892" w:rsidRPr="00F95816" w:rsidRDefault="00351211" w:rsidP="0036535C">
      <w:pPr>
        <w:spacing w:line="480" w:lineRule="auto"/>
        <w:rPr>
          <w:rFonts w:ascii="Times" w:hAnsi="Times" w:cs="Times"/>
          <w:sz w:val="24"/>
          <w:szCs w:val="24"/>
        </w:rPr>
      </w:pPr>
      <w:r w:rsidRPr="00F95816">
        <w:rPr>
          <w:rFonts w:ascii="Times" w:hAnsi="Times" w:cs="Times"/>
          <w:sz w:val="24"/>
          <w:szCs w:val="24"/>
        </w:rPr>
        <w:t xml:space="preserve">The third research gap relates to the </w:t>
      </w:r>
      <w:r w:rsidR="00E377F1" w:rsidRPr="00F95816">
        <w:rPr>
          <w:rFonts w:ascii="Times" w:hAnsi="Times" w:cs="Times"/>
          <w:sz w:val="24"/>
          <w:szCs w:val="24"/>
        </w:rPr>
        <w:t xml:space="preserve">two distinct, but equally important, portions of history that Barnsley’s memorial landscapes </w:t>
      </w:r>
      <w:r w:rsidR="00AA74F1" w:rsidRPr="00F95816">
        <w:rPr>
          <w:rFonts w:ascii="Times" w:hAnsi="Times" w:cs="Times"/>
          <w:sz w:val="24"/>
          <w:szCs w:val="24"/>
        </w:rPr>
        <w:t>refer to.</w:t>
      </w:r>
      <w:r w:rsidR="00224E53" w:rsidRPr="00F95816">
        <w:rPr>
          <w:rFonts w:ascii="Times" w:hAnsi="Times" w:cs="Times"/>
          <w:sz w:val="24"/>
          <w:szCs w:val="24"/>
        </w:rPr>
        <w:t xml:space="preserve"> </w:t>
      </w:r>
      <w:r w:rsidR="00E45C94" w:rsidRPr="00F95816">
        <w:rPr>
          <w:rFonts w:ascii="Times" w:hAnsi="Times" w:cs="Times"/>
          <w:sz w:val="24"/>
          <w:szCs w:val="24"/>
        </w:rPr>
        <w:t>Of central importance to Barnsley’s memorial landscapes are the histories of war and coal</w:t>
      </w:r>
      <w:r w:rsidR="008870A1">
        <w:rPr>
          <w:rFonts w:ascii="Times" w:hAnsi="Times" w:cs="Times"/>
          <w:sz w:val="24"/>
          <w:szCs w:val="24"/>
        </w:rPr>
        <w:t xml:space="preserve"> </w:t>
      </w:r>
      <w:r w:rsidR="00E45C94" w:rsidRPr="00F95816">
        <w:rPr>
          <w:rFonts w:ascii="Times" w:hAnsi="Times" w:cs="Times"/>
          <w:sz w:val="24"/>
          <w:szCs w:val="24"/>
        </w:rPr>
        <w:t>mining,</w:t>
      </w:r>
      <w:r w:rsidR="007978F6" w:rsidRPr="00F95816">
        <w:rPr>
          <w:rFonts w:ascii="Times" w:hAnsi="Times" w:cs="Times"/>
          <w:sz w:val="24"/>
          <w:szCs w:val="24"/>
        </w:rPr>
        <w:t xml:space="preserve"> both of which </w:t>
      </w:r>
      <w:r w:rsidR="003B5AFD" w:rsidRPr="00F95816">
        <w:rPr>
          <w:rFonts w:ascii="Times" w:hAnsi="Times" w:cs="Times"/>
          <w:sz w:val="24"/>
          <w:szCs w:val="24"/>
        </w:rPr>
        <w:t>have come to define Barnsley’s identity and the ways people understand the town.</w:t>
      </w:r>
      <w:r w:rsidR="005610CC" w:rsidRPr="00F95816">
        <w:rPr>
          <w:rFonts w:ascii="Times" w:hAnsi="Times" w:cs="Times"/>
          <w:sz w:val="24"/>
          <w:szCs w:val="24"/>
        </w:rPr>
        <w:t xml:space="preserve"> This raises an interesting </w:t>
      </w:r>
      <w:r w:rsidR="00005719" w:rsidRPr="00F95816">
        <w:rPr>
          <w:rFonts w:ascii="Times" w:hAnsi="Times" w:cs="Times"/>
          <w:sz w:val="24"/>
          <w:szCs w:val="24"/>
        </w:rPr>
        <w:t>dichotomy</w:t>
      </w:r>
      <w:r w:rsidR="00624933" w:rsidRPr="00F95816">
        <w:rPr>
          <w:rFonts w:ascii="Times" w:hAnsi="Times" w:cs="Times"/>
          <w:sz w:val="24"/>
          <w:szCs w:val="24"/>
        </w:rPr>
        <w:t xml:space="preserve">. On the one hand, Barnsley’s </w:t>
      </w:r>
      <w:r w:rsidR="00A05E2F" w:rsidRPr="00F95816">
        <w:rPr>
          <w:rFonts w:ascii="Times" w:hAnsi="Times" w:cs="Times"/>
          <w:sz w:val="24"/>
          <w:szCs w:val="24"/>
        </w:rPr>
        <w:t xml:space="preserve">commemorations of its </w:t>
      </w:r>
      <w:r w:rsidR="00624933" w:rsidRPr="00F95816">
        <w:rPr>
          <w:rFonts w:ascii="Times" w:hAnsi="Times" w:cs="Times"/>
          <w:sz w:val="24"/>
          <w:szCs w:val="24"/>
        </w:rPr>
        <w:t xml:space="preserve">war history </w:t>
      </w:r>
      <w:r w:rsidR="00BD1B68" w:rsidRPr="00F95816">
        <w:rPr>
          <w:rFonts w:ascii="Times" w:hAnsi="Times" w:cs="Times"/>
          <w:sz w:val="24"/>
          <w:szCs w:val="24"/>
        </w:rPr>
        <w:t>are</w:t>
      </w:r>
      <w:r w:rsidR="00624933" w:rsidRPr="00F95816">
        <w:rPr>
          <w:rFonts w:ascii="Times" w:hAnsi="Times" w:cs="Times"/>
          <w:sz w:val="24"/>
          <w:szCs w:val="24"/>
        </w:rPr>
        <w:t xml:space="preserve"> official, state-sanctioned </w:t>
      </w:r>
      <w:r w:rsidR="00A05E2F" w:rsidRPr="00F95816">
        <w:rPr>
          <w:rFonts w:ascii="Times" w:hAnsi="Times" w:cs="Times"/>
          <w:sz w:val="24"/>
          <w:szCs w:val="24"/>
        </w:rPr>
        <w:t xml:space="preserve">and widely recognised </w:t>
      </w:r>
      <w:r w:rsidR="00BD1B68" w:rsidRPr="00F95816">
        <w:rPr>
          <w:rFonts w:ascii="Times" w:hAnsi="Times" w:cs="Times"/>
          <w:sz w:val="24"/>
          <w:szCs w:val="24"/>
        </w:rPr>
        <w:t xml:space="preserve">forms of remembrance </w:t>
      </w:r>
      <w:r w:rsidR="0052526B" w:rsidRPr="00F95816">
        <w:rPr>
          <w:rFonts w:ascii="Times" w:hAnsi="Times" w:cs="Times"/>
          <w:sz w:val="24"/>
          <w:szCs w:val="24"/>
        </w:rPr>
        <w:t>which have become synonymous with collective (official) memory throughout the nation.</w:t>
      </w:r>
      <w:r w:rsidR="00F17409">
        <w:rPr>
          <w:rFonts w:ascii="Times" w:hAnsi="Times" w:cs="Times"/>
          <w:sz w:val="24"/>
          <w:szCs w:val="24"/>
        </w:rPr>
        <w:t xml:space="preserve"> </w:t>
      </w:r>
      <w:r w:rsidR="006264F7" w:rsidRPr="00F95816">
        <w:rPr>
          <w:rFonts w:ascii="Times" w:hAnsi="Times" w:cs="Times"/>
          <w:sz w:val="24"/>
          <w:szCs w:val="24"/>
        </w:rPr>
        <w:t xml:space="preserve">War remembrance, in </w:t>
      </w:r>
      <w:r w:rsidR="006264F7" w:rsidRPr="00F95816">
        <w:rPr>
          <w:rFonts w:ascii="Times" w:hAnsi="Times" w:cs="Times"/>
          <w:sz w:val="24"/>
          <w:szCs w:val="24"/>
        </w:rPr>
        <w:lastRenderedPageBreak/>
        <w:t xml:space="preserve">Barnsley but </w:t>
      </w:r>
      <w:r w:rsidR="002B3918">
        <w:rPr>
          <w:rFonts w:ascii="Times" w:hAnsi="Times" w:cs="Times"/>
          <w:sz w:val="24"/>
          <w:szCs w:val="24"/>
        </w:rPr>
        <w:t xml:space="preserve">also </w:t>
      </w:r>
      <w:r w:rsidR="006264F7" w:rsidRPr="00F95816">
        <w:rPr>
          <w:rFonts w:ascii="Times" w:hAnsi="Times" w:cs="Times"/>
          <w:sz w:val="24"/>
          <w:szCs w:val="24"/>
        </w:rPr>
        <w:t>across the nation, is a highly ritualised, apolitical issue</w:t>
      </w:r>
      <w:r w:rsidR="000C636D">
        <w:rPr>
          <w:rFonts w:ascii="Times" w:hAnsi="Times" w:cs="Times"/>
          <w:sz w:val="24"/>
          <w:szCs w:val="24"/>
        </w:rPr>
        <w:t xml:space="preserve"> (Marhsall, 2004)</w:t>
      </w:r>
      <w:r w:rsidR="006264F7" w:rsidRPr="00F95816">
        <w:rPr>
          <w:rFonts w:ascii="Times" w:hAnsi="Times" w:cs="Times"/>
          <w:sz w:val="24"/>
          <w:szCs w:val="24"/>
        </w:rPr>
        <w:t xml:space="preserve">. </w:t>
      </w:r>
      <w:r w:rsidR="0052526B" w:rsidRPr="00F95816">
        <w:rPr>
          <w:rFonts w:ascii="Times" w:hAnsi="Times" w:cs="Times"/>
          <w:sz w:val="24"/>
          <w:szCs w:val="24"/>
        </w:rPr>
        <w:t>On the other hand, Barnsley’s</w:t>
      </w:r>
      <w:r w:rsidR="006264F7" w:rsidRPr="00F95816">
        <w:rPr>
          <w:rFonts w:ascii="Times" w:hAnsi="Times" w:cs="Times"/>
          <w:sz w:val="24"/>
          <w:szCs w:val="24"/>
        </w:rPr>
        <w:t xml:space="preserve"> coal</w:t>
      </w:r>
      <w:r w:rsidR="00AA4A16">
        <w:rPr>
          <w:rFonts w:ascii="Times" w:hAnsi="Times" w:cs="Times"/>
          <w:sz w:val="24"/>
          <w:szCs w:val="24"/>
        </w:rPr>
        <w:t xml:space="preserve"> </w:t>
      </w:r>
      <w:r w:rsidR="006264F7" w:rsidRPr="00F95816">
        <w:rPr>
          <w:rFonts w:ascii="Times" w:hAnsi="Times" w:cs="Times"/>
          <w:sz w:val="24"/>
          <w:szCs w:val="24"/>
        </w:rPr>
        <w:t xml:space="preserve">mining remembrance </w:t>
      </w:r>
      <w:r w:rsidR="00414842" w:rsidRPr="00F95816">
        <w:rPr>
          <w:rFonts w:ascii="Times" w:hAnsi="Times" w:cs="Times"/>
          <w:sz w:val="24"/>
          <w:szCs w:val="24"/>
        </w:rPr>
        <w:t xml:space="preserve">embodies the counter-memory rationale; it is bottom-up, often </w:t>
      </w:r>
      <w:r w:rsidR="009E4424" w:rsidRPr="00F95816">
        <w:rPr>
          <w:rFonts w:ascii="Times" w:hAnsi="Times" w:cs="Times"/>
          <w:sz w:val="24"/>
          <w:szCs w:val="24"/>
        </w:rPr>
        <w:t>runs</w:t>
      </w:r>
      <w:r w:rsidR="00414842" w:rsidRPr="00F95816">
        <w:rPr>
          <w:rFonts w:ascii="Times" w:hAnsi="Times" w:cs="Times"/>
          <w:sz w:val="24"/>
          <w:szCs w:val="24"/>
        </w:rPr>
        <w:t xml:space="preserve"> </w:t>
      </w:r>
      <w:r w:rsidR="007F682A">
        <w:rPr>
          <w:rFonts w:ascii="Times" w:hAnsi="Times" w:cs="Times"/>
          <w:sz w:val="24"/>
          <w:szCs w:val="24"/>
        </w:rPr>
        <w:t xml:space="preserve">in </w:t>
      </w:r>
      <w:r w:rsidR="00414842" w:rsidRPr="00F95816">
        <w:rPr>
          <w:rFonts w:ascii="Times" w:hAnsi="Times" w:cs="Times"/>
          <w:sz w:val="24"/>
          <w:szCs w:val="24"/>
        </w:rPr>
        <w:t xml:space="preserve">opposition to the state </w:t>
      </w:r>
      <w:r w:rsidR="009E4424" w:rsidRPr="00F95816">
        <w:rPr>
          <w:rFonts w:ascii="Times" w:hAnsi="Times" w:cs="Times"/>
          <w:sz w:val="24"/>
          <w:szCs w:val="24"/>
        </w:rPr>
        <w:t xml:space="preserve">(and the state’s past actions), and </w:t>
      </w:r>
      <w:r w:rsidR="0054532A" w:rsidRPr="00F95816">
        <w:rPr>
          <w:rFonts w:ascii="Times" w:hAnsi="Times" w:cs="Times"/>
          <w:sz w:val="24"/>
          <w:szCs w:val="24"/>
        </w:rPr>
        <w:t>relates to issues, such as workers’ rights, unionisation, globalisation, deindustrialisation, and class, which are highly political and politicised</w:t>
      </w:r>
      <w:r w:rsidR="006956A9">
        <w:rPr>
          <w:rFonts w:ascii="Times" w:hAnsi="Times" w:cs="Times"/>
          <w:sz w:val="24"/>
          <w:szCs w:val="24"/>
        </w:rPr>
        <w:t xml:space="preserve"> (Bright, 2012)</w:t>
      </w:r>
      <w:r w:rsidR="0054532A" w:rsidRPr="00F95816">
        <w:rPr>
          <w:rFonts w:ascii="Times" w:hAnsi="Times" w:cs="Times"/>
          <w:sz w:val="24"/>
          <w:szCs w:val="24"/>
        </w:rPr>
        <w:t xml:space="preserve">. </w:t>
      </w:r>
      <w:r w:rsidR="00417DE9" w:rsidRPr="00F95816">
        <w:rPr>
          <w:rFonts w:ascii="Times" w:hAnsi="Times" w:cs="Times"/>
          <w:sz w:val="24"/>
          <w:szCs w:val="24"/>
        </w:rPr>
        <w:t xml:space="preserve">A pertinent area to study, therefore, is how two histories which are so dissimilar and </w:t>
      </w:r>
      <w:r w:rsidR="00615892" w:rsidRPr="00F95816">
        <w:rPr>
          <w:rFonts w:ascii="Times" w:hAnsi="Times" w:cs="Times"/>
          <w:sz w:val="24"/>
          <w:szCs w:val="24"/>
        </w:rPr>
        <w:t>embody different mnemonic themes, are memorialised in the same town. This is expressed in the following research gap.</w:t>
      </w:r>
    </w:p>
    <w:p w14:paraId="0BEABB91" w14:textId="2774857E" w:rsidR="00C96D76" w:rsidRPr="00F95816" w:rsidRDefault="00615892" w:rsidP="0036535C">
      <w:pPr>
        <w:spacing w:line="480" w:lineRule="auto"/>
        <w:rPr>
          <w:rFonts w:ascii="Times" w:hAnsi="Times" w:cs="Times"/>
          <w:sz w:val="24"/>
          <w:szCs w:val="24"/>
        </w:rPr>
      </w:pPr>
      <w:r w:rsidRPr="00F95816">
        <w:rPr>
          <w:rFonts w:ascii="Times" w:hAnsi="Times" w:cs="Times"/>
          <w:i/>
          <w:iCs/>
          <w:sz w:val="24"/>
          <w:szCs w:val="24"/>
        </w:rPr>
        <w:t>Research Gap 3.</w:t>
      </w:r>
      <w:r w:rsidRPr="00F95816">
        <w:rPr>
          <w:rFonts w:ascii="Times" w:hAnsi="Times" w:cs="Times"/>
          <w:sz w:val="24"/>
          <w:szCs w:val="24"/>
        </w:rPr>
        <w:t xml:space="preserve"> The extent to which </w:t>
      </w:r>
      <w:r w:rsidR="002E523D" w:rsidRPr="00F95816">
        <w:rPr>
          <w:rFonts w:ascii="Times" w:hAnsi="Times" w:cs="Times"/>
          <w:sz w:val="24"/>
          <w:szCs w:val="24"/>
        </w:rPr>
        <w:t xml:space="preserve">highly diverse histories </w:t>
      </w:r>
      <w:r w:rsidR="00CD14C5" w:rsidRPr="00F95816">
        <w:rPr>
          <w:rFonts w:ascii="Times" w:hAnsi="Times" w:cs="Times"/>
          <w:sz w:val="24"/>
          <w:szCs w:val="24"/>
        </w:rPr>
        <w:t>can be memorialised in the same locale, and how different memory themes (collective memory, counter-memory, and forgetting) a</w:t>
      </w:r>
      <w:r w:rsidR="000E47E6">
        <w:rPr>
          <w:rFonts w:ascii="Times" w:hAnsi="Times" w:cs="Times"/>
          <w:sz w:val="24"/>
          <w:szCs w:val="24"/>
        </w:rPr>
        <w:t>re</w:t>
      </w:r>
      <w:r w:rsidR="00CD14C5" w:rsidRPr="00F95816">
        <w:rPr>
          <w:rFonts w:ascii="Times" w:hAnsi="Times" w:cs="Times"/>
          <w:sz w:val="24"/>
          <w:szCs w:val="24"/>
        </w:rPr>
        <w:t xml:space="preserve"> drawn on in the</w:t>
      </w:r>
      <w:r w:rsidR="00C96D76" w:rsidRPr="00F95816">
        <w:rPr>
          <w:rFonts w:ascii="Times" w:hAnsi="Times" w:cs="Times"/>
          <w:sz w:val="24"/>
          <w:szCs w:val="24"/>
        </w:rPr>
        <w:t xml:space="preserve"> memorialisation of such pasts.</w:t>
      </w:r>
    </w:p>
    <w:p w14:paraId="28CF91BB" w14:textId="6D590F85" w:rsidR="007C1763" w:rsidRPr="00F95816" w:rsidRDefault="00B67862" w:rsidP="0036535C">
      <w:pPr>
        <w:spacing w:line="480" w:lineRule="auto"/>
        <w:rPr>
          <w:rFonts w:ascii="Times" w:hAnsi="Times" w:cs="Times"/>
          <w:sz w:val="24"/>
          <w:szCs w:val="24"/>
        </w:rPr>
      </w:pPr>
      <w:r w:rsidRPr="00F95816">
        <w:rPr>
          <w:rFonts w:ascii="Times" w:hAnsi="Times" w:cs="Times"/>
          <w:sz w:val="24"/>
          <w:szCs w:val="24"/>
        </w:rPr>
        <w:t xml:space="preserve">To address Research Gap 3, the following research question must be answered. </w:t>
      </w:r>
      <w:r w:rsidR="00C96D76" w:rsidRPr="00F95816">
        <w:rPr>
          <w:rFonts w:ascii="Times" w:hAnsi="Times" w:cs="Times"/>
          <w:sz w:val="24"/>
          <w:szCs w:val="24"/>
        </w:rPr>
        <w:t xml:space="preserve"> </w:t>
      </w:r>
      <w:r w:rsidR="0054532A" w:rsidRPr="00F95816">
        <w:rPr>
          <w:rFonts w:ascii="Times" w:hAnsi="Times" w:cs="Times"/>
          <w:sz w:val="24"/>
          <w:szCs w:val="24"/>
        </w:rPr>
        <w:t xml:space="preserve"> </w:t>
      </w:r>
      <w:r w:rsidR="0052526B" w:rsidRPr="00F95816">
        <w:rPr>
          <w:rFonts w:ascii="Times" w:hAnsi="Times" w:cs="Times"/>
          <w:sz w:val="24"/>
          <w:szCs w:val="24"/>
        </w:rPr>
        <w:t xml:space="preserve"> </w:t>
      </w:r>
    </w:p>
    <w:p w14:paraId="17481422" w14:textId="3C0C8C1C" w:rsidR="00753763" w:rsidRPr="00F95816" w:rsidRDefault="001A22C4" w:rsidP="0036535C">
      <w:pPr>
        <w:spacing w:line="480" w:lineRule="auto"/>
        <w:rPr>
          <w:rFonts w:ascii="Times" w:hAnsi="Times" w:cs="Times"/>
          <w:sz w:val="24"/>
          <w:szCs w:val="24"/>
        </w:rPr>
      </w:pPr>
      <w:r w:rsidRPr="00F95816">
        <w:rPr>
          <w:rFonts w:ascii="Times" w:hAnsi="Times" w:cs="Times"/>
          <w:i/>
          <w:iCs/>
          <w:sz w:val="24"/>
          <w:szCs w:val="24"/>
        </w:rPr>
        <w:t>R</w:t>
      </w:r>
      <w:r w:rsidR="00B67862" w:rsidRPr="00F95816">
        <w:rPr>
          <w:rFonts w:ascii="Times" w:hAnsi="Times" w:cs="Times"/>
          <w:i/>
          <w:iCs/>
          <w:sz w:val="24"/>
          <w:szCs w:val="24"/>
        </w:rPr>
        <w:t xml:space="preserve">esearch </w:t>
      </w:r>
      <w:r w:rsidRPr="00F95816">
        <w:rPr>
          <w:rFonts w:ascii="Times" w:hAnsi="Times" w:cs="Times"/>
          <w:i/>
          <w:iCs/>
          <w:sz w:val="24"/>
          <w:szCs w:val="24"/>
        </w:rPr>
        <w:t>Q</w:t>
      </w:r>
      <w:r w:rsidR="00B67862" w:rsidRPr="00F95816">
        <w:rPr>
          <w:rFonts w:ascii="Times" w:hAnsi="Times" w:cs="Times"/>
          <w:i/>
          <w:iCs/>
          <w:sz w:val="24"/>
          <w:szCs w:val="24"/>
        </w:rPr>
        <w:t xml:space="preserve">uestion </w:t>
      </w:r>
      <w:r w:rsidRPr="00F95816">
        <w:rPr>
          <w:rFonts w:ascii="Times" w:hAnsi="Times" w:cs="Times"/>
          <w:i/>
          <w:iCs/>
          <w:sz w:val="24"/>
          <w:szCs w:val="24"/>
        </w:rPr>
        <w:t>4.</w:t>
      </w:r>
      <w:r w:rsidRPr="00F95816">
        <w:rPr>
          <w:rFonts w:ascii="Times" w:hAnsi="Times" w:cs="Times"/>
          <w:sz w:val="24"/>
          <w:szCs w:val="24"/>
        </w:rPr>
        <w:t xml:space="preserve"> How are coal</w:t>
      </w:r>
      <w:r w:rsidR="004E365A">
        <w:rPr>
          <w:rFonts w:ascii="Times" w:hAnsi="Times" w:cs="Times"/>
          <w:sz w:val="24"/>
          <w:szCs w:val="24"/>
        </w:rPr>
        <w:t xml:space="preserve"> </w:t>
      </w:r>
      <w:r w:rsidRPr="00F95816">
        <w:rPr>
          <w:rFonts w:ascii="Times" w:hAnsi="Times" w:cs="Times"/>
          <w:sz w:val="24"/>
          <w:szCs w:val="24"/>
        </w:rPr>
        <w:t xml:space="preserve">mining and war heritage memorialised differently in Barnsley? </w:t>
      </w:r>
    </w:p>
    <w:p w14:paraId="237113D4" w14:textId="2F064C49" w:rsidR="00B67862" w:rsidRDefault="002F7678" w:rsidP="0036535C">
      <w:pPr>
        <w:spacing w:line="480" w:lineRule="auto"/>
        <w:rPr>
          <w:rFonts w:ascii="Times" w:hAnsi="Times" w:cs="Times"/>
          <w:sz w:val="24"/>
          <w:szCs w:val="24"/>
        </w:rPr>
      </w:pPr>
      <w:r w:rsidRPr="00F95816">
        <w:rPr>
          <w:rFonts w:ascii="Times" w:hAnsi="Times" w:cs="Times"/>
          <w:sz w:val="24"/>
          <w:szCs w:val="24"/>
        </w:rPr>
        <w:t>This researc</w:t>
      </w:r>
      <w:r w:rsidR="004C2F12">
        <w:rPr>
          <w:rFonts w:ascii="Times" w:hAnsi="Times" w:cs="Times"/>
          <w:sz w:val="24"/>
          <w:szCs w:val="24"/>
        </w:rPr>
        <w:t>h</w:t>
      </w:r>
      <w:r w:rsidRPr="00F95816">
        <w:rPr>
          <w:rFonts w:ascii="Times" w:hAnsi="Times" w:cs="Times"/>
          <w:sz w:val="24"/>
          <w:szCs w:val="24"/>
        </w:rPr>
        <w:t xml:space="preserve"> question is appropriately viewed as the amalgam</w:t>
      </w:r>
      <w:r w:rsidR="00AD22F3">
        <w:rPr>
          <w:rFonts w:ascii="Times" w:hAnsi="Times" w:cs="Times"/>
          <w:sz w:val="24"/>
          <w:szCs w:val="24"/>
        </w:rPr>
        <w:t>ation</w:t>
      </w:r>
      <w:r w:rsidRPr="00F95816">
        <w:rPr>
          <w:rFonts w:ascii="Times" w:hAnsi="Times" w:cs="Times"/>
          <w:sz w:val="24"/>
          <w:szCs w:val="24"/>
        </w:rPr>
        <w:t xml:space="preserve"> of Research Questions 1, 2, and 3. </w:t>
      </w:r>
      <w:r w:rsidR="00AD22F3">
        <w:rPr>
          <w:rFonts w:ascii="Times" w:hAnsi="Times" w:cs="Times"/>
          <w:sz w:val="24"/>
          <w:szCs w:val="24"/>
        </w:rPr>
        <w:t xml:space="preserve">A central topic of exploration </w:t>
      </w:r>
      <w:r w:rsidR="00C46454">
        <w:rPr>
          <w:rFonts w:ascii="Times" w:hAnsi="Times" w:cs="Times"/>
          <w:sz w:val="24"/>
          <w:szCs w:val="24"/>
        </w:rPr>
        <w:t xml:space="preserve">in this research </w:t>
      </w:r>
      <w:r w:rsidR="00AD22F3">
        <w:rPr>
          <w:rFonts w:ascii="Times" w:hAnsi="Times" w:cs="Times"/>
          <w:sz w:val="24"/>
          <w:szCs w:val="24"/>
        </w:rPr>
        <w:t xml:space="preserve">will be </w:t>
      </w:r>
      <w:r w:rsidR="00E50629" w:rsidRPr="00F95816">
        <w:rPr>
          <w:rFonts w:ascii="Times" w:hAnsi="Times" w:cs="Times"/>
          <w:sz w:val="24"/>
          <w:szCs w:val="24"/>
        </w:rPr>
        <w:t>how the histories of coal</w:t>
      </w:r>
      <w:r w:rsidR="004E365A">
        <w:rPr>
          <w:rFonts w:ascii="Times" w:hAnsi="Times" w:cs="Times"/>
          <w:sz w:val="24"/>
          <w:szCs w:val="24"/>
        </w:rPr>
        <w:t xml:space="preserve"> </w:t>
      </w:r>
      <w:r w:rsidR="00E50629" w:rsidRPr="00F95816">
        <w:rPr>
          <w:rFonts w:ascii="Times" w:hAnsi="Times" w:cs="Times"/>
          <w:sz w:val="24"/>
          <w:szCs w:val="24"/>
        </w:rPr>
        <w:t>mining and war</w:t>
      </w:r>
      <w:r w:rsidR="00C46454">
        <w:rPr>
          <w:rFonts w:ascii="Times" w:hAnsi="Times" w:cs="Times"/>
          <w:sz w:val="24"/>
          <w:szCs w:val="24"/>
        </w:rPr>
        <w:t xml:space="preserve"> in </w:t>
      </w:r>
      <w:r w:rsidR="00E50629" w:rsidRPr="00F95816">
        <w:rPr>
          <w:rFonts w:ascii="Times" w:hAnsi="Times" w:cs="Times"/>
          <w:sz w:val="24"/>
          <w:szCs w:val="24"/>
        </w:rPr>
        <w:t xml:space="preserve">Barnsley, are </w:t>
      </w:r>
      <w:r w:rsidR="00AE0A40" w:rsidRPr="00F95816">
        <w:rPr>
          <w:rFonts w:ascii="Times" w:hAnsi="Times" w:cs="Times"/>
          <w:sz w:val="24"/>
          <w:szCs w:val="24"/>
        </w:rPr>
        <w:t>commemorated</w:t>
      </w:r>
      <w:r w:rsidR="001615C2" w:rsidRPr="00F95816">
        <w:rPr>
          <w:rFonts w:ascii="Times" w:hAnsi="Times" w:cs="Times"/>
          <w:sz w:val="24"/>
          <w:szCs w:val="24"/>
        </w:rPr>
        <w:t xml:space="preserve"> in very different ways. </w:t>
      </w:r>
      <w:r w:rsidR="002C5582">
        <w:rPr>
          <w:rFonts w:ascii="Times" w:hAnsi="Times" w:cs="Times"/>
          <w:sz w:val="24"/>
          <w:szCs w:val="24"/>
        </w:rPr>
        <w:t xml:space="preserve">The research will explore how these pasts are commemorated and a product of how the actors (memorialisers) of these pasts draw on different memory themes. </w:t>
      </w:r>
      <w:r w:rsidR="00427F56" w:rsidRPr="00F95816">
        <w:rPr>
          <w:rFonts w:ascii="Times" w:hAnsi="Times" w:cs="Times"/>
          <w:sz w:val="24"/>
          <w:szCs w:val="24"/>
        </w:rPr>
        <w:t>Overall</w:t>
      </w:r>
      <w:r w:rsidR="00DB1A39" w:rsidRPr="00F95816">
        <w:rPr>
          <w:rFonts w:ascii="Times" w:hAnsi="Times" w:cs="Times"/>
          <w:sz w:val="24"/>
          <w:szCs w:val="24"/>
        </w:rPr>
        <w:t xml:space="preserve">, by </w:t>
      </w:r>
      <w:r w:rsidR="00D44E43" w:rsidRPr="00F95816">
        <w:rPr>
          <w:rFonts w:ascii="Times" w:hAnsi="Times" w:cs="Times"/>
          <w:sz w:val="24"/>
          <w:szCs w:val="24"/>
        </w:rPr>
        <w:t xml:space="preserve">addressing the Research Gaps and answering </w:t>
      </w:r>
      <w:r w:rsidR="00000D99">
        <w:rPr>
          <w:rFonts w:ascii="Times" w:hAnsi="Times" w:cs="Times"/>
          <w:sz w:val="24"/>
          <w:szCs w:val="24"/>
        </w:rPr>
        <w:t xml:space="preserve">the </w:t>
      </w:r>
      <w:r w:rsidR="00D44E43" w:rsidRPr="00F95816">
        <w:rPr>
          <w:rFonts w:ascii="Times" w:hAnsi="Times" w:cs="Times"/>
          <w:sz w:val="24"/>
          <w:szCs w:val="24"/>
        </w:rPr>
        <w:t xml:space="preserve">Research Questions, this project </w:t>
      </w:r>
      <w:r w:rsidR="00000D99">
        <w:rPr>
          <w:rFonts w:ascii="Times" w:hAnsi="Times" w:cs="Times"/>
          <w:sz w:val="24"/>
          <w:szCs w:val="24"/>
        </w:rPr>
        <w:t xml:space="preserve">will </w:t>
      </w:r>
      <w:r w:rsidR="00D44E43" w:rsidRPr="00F95816">
        <w:rPr>
          <w:rFonts w:ascii="Times" w:hAnsi="Times" w:cs="Times"/>
          <w:sz w:val="24"/>
          <w:szCs w:val="24"/>
        </w:rPr>
        <w:t xml:space="preserve">provide original insights into how </w:t>
      </w:r>
      <w:r w:rsidR="00427F56" w:rsidRPr="00F95816">
        <w:rPr>
          <w:rFonts w:ascii="Times" w:hAnsi="Times" w:cs="Times"/>
          <w:sz w:val="24"/>
          <w:szCs w:val="24"/>
        </w:rPr>
        <w:t xml:space="preserve">the different roles which memorials have are created and sustained in a post-industrial setting. The </w:t>
      </w:r>
      <w:r w:rsidR="00524B25">
        <w:rPr>
          <w:rFonts w:ascii="Times" w:hAnsi="Times" w:cs="Times"/>
          <w:sz w:val="24"/>
          <w:szCs w:val="24"/>
        </w:rPr>
        <w:t xml:space="preserve">significance </w:t>
      </w:r>
      <w:r w:rsidR="00427F56" w:rsidRPr="00F95816">
        <w:rPr>
          <w:rFonts w:ascii="Times" w:hAnsi="Times" w:cs="Times"/>
          <w:sz w:val="24"/>
          <w:szCs w:val="24"/>
        </w:rPr>
        <w:t>of the study</w:t>
      </w:r>
      <w:r w:rsidR="00524B25">
        <w:rPr>
          <w:rFonts w:ascii="Times" w:hAnsi="Times" w:cs="Times"/>
          <w:sz w:val="24"/>
          <w:szCs w:val="24"/>
        </w:rPr>
        <w:t xml:space="preserve"> therefore </w:t>
      </w:r>
      <w:r w:rsidR="00427F56" w:rsidRPr="00F95816">
        <w:rPr>
          <w:rFonts w:ascii="Times" w:hAnsi="Times" w:cs="Times"/>
          <w:sz w:val="24"/>
          <w:szCs w:val="24"/>
        </w:rPr>
        <w:t xml:space="preserve">relies on </w:t>
      </w:r>
      <w:r w:rsidR="00026E03" w:rsidRPr="00F95816">
        <w:rPr>
          <w:rFonts w:ascii="Times" w:hAnsi="Times" w:cs="Times"/>
          <w:sz w:val="24"/>
          <w:szCs w:val="24"/>
        </w:rPr>
        <w:t>the exploration of</w:t>
      </w:r>
      <w:r w:rsidR="00A81693" w:rsidRPr="00F95816">
        <w:rPr>
          <w:rFonts w:ascii="Times" w:hAnsi="Times" w:cs="Times"/>
          <w:sz w:val="24"/>
          <w:szCs w:val="24"/>
        </w:rPr>
        <w:t xml:space="preserve"> how </w:t>
      </w:r>
      <w:r w:rsidR="00026E03" w:rsidRPr="00F95816">
        <w:rPr>
          <w:rFonts w:ascii="Times" w:hAnsi="Times" w:cs="Times"/>
          <w:sz w:val="24"/>
          <w:szCs w:val="24"/>
        </w:rPr>
        <w:t>the key memory themes</w:t>
      </w:r>
      <w:r w:rsidR="00F94D50" w:rsidRPr="00F95816">
        <w:rPr>
          <w:rFonts w:ascii="Times" w:hAnsi="Times" w:cs="Times"/>
          <w:sz w:val="24"/>
          <w:szCs w:val="24"/>
        </w:rPr>
        <w:t xml:space="preserve"> (collective memory, counter-memory, and forgetting), </w:t>
      </w:r>
      <w:r w:rsidR="00026E03" w:rsidRPr="00F95816">
        <w:rPr>
          <w:rFonts w:ascii="Times" w:hAnsi="Times" w:cs="Times"/>
          <w:sz w:val="24"/>
          <w:szCs w:val="24"/>
        </w:rPr>
        <w:t>which each Research Question pertains to</w:t>
      </w:r>
      <w:r w:rsidR="00F94D50" w:rsidRPr="00F95816">
        <w:rPr>
          <w:rFonts w:ascii="Times" w:hAnsi="Times" w:cs="Times"/>
          <w:sz w:val="24"/>
          <w:szCs w:val="24"/>
        </w:rPr>
        <w:t xml:space="preserve">, </w:t>
      </w:r>
      <w:r w:rsidR="00A81693" w:rsidRPr="00F95816">
        <w:rPr>
          <w:rFonts w:ascii="Times" w:hAnsi="Times" w:cs="Times"/>
          <w:sz w:val="24"/>
          <w:szCs w:val="24"/>
        </w:rPr>
        <w:t xml:space="preserve">conflict, interact, oppose, and coalesce. </w:t>
      </w:r>
      <w:r w:rsidR="00F94D50" w:rsidRPr="00F95816">
        <w:rPr>
          <w:rFonts w:ascii="Times" w:hAnsi="Times" w:cs="Times"/>
          <w:sz w:val="24"/>
          <w:szCs w:val="24"/>
        </w:rPr>
        <w:t>The investigation of the</w:t>
      </w:r>
      <w:r w:rsidR="00F95816" w:rsidRPr="00F95816">
        <w:rPr>
          <w:rFonts w:ascii="Times" w:hAnsi="Times" w:cs="Times"/>
          <w:sz w:val="24"/>
          <w:szCs w:val="24"/>
        </w:rPr>
        <w:t xml:space="preserve"> </w:t>
      </w:r>
      <w:r w:rsidR="00F94D50" w:rsidRPr="00F95816">
        <w:rPr>
          <w:rFonts w:ascii="Times" w:hAnsi="Times" w:cs="Times"/>
          <w:sz w:val="24"/>
          <w:szCs w:val="24"/>
        </w:rPr>
        <w:t xml:space="preserve">dynamics </w:t>
      </w:r>
      <w:r w:rsidR="00F95816" w:rsidRPr="00F95816">
        <w:rPr>
          <w:rFonts w:ascii="Times" w:hAnsi="Times" w:cs="Times"/>
          <w:sz w:val="24"/>
          <w:szCs w:val="24"/>
        </w:rPr>
        <w:t xml:space="preserve">between these specific memory themes has not been applied to a post-industrial, UK town </w:t>
      </w:r>
      <w:r w:rsidR="00F95816" w:rsidRPr="00F95816">
        <w:rPr>
          <w:rFonts w:ascii="Times" w:hAnsi="Times" w:cs="Times"/>
          <w:sz w:val="24"/>
          <w:szCs w:val="24"/>
        </w:rPr>
        <w:lastRenderedPageBreak/>
        <w:t>setting like Barnsley in previous research on the topic</w:t>
      </w:r>
      <w:r w:rsidR="00F07F36">
        <w:rPr>
          <w:rFonts w:ascii="Times" w:hAnsi="Times" w:cs="Times"/>
          <w:sz w:val="24"/>
          <w:szCs w:val="24"/>
        </w:rPr>
        <w:t>, thus providing an original scope to the research</w:t>
      </w:r>
      <w:r w:rsidR="00524B25">
        <w:rPr>
          <w:rFonts w:ascii="Times" w:hAnsi="Times" w:cs="Times"/>
          <w:sz w:val="24"/>
          <w:szCs w:val="24"/>
        </w:rPr>
        <w:t xml:space="preserve"> and significance to the research.</w:t>
      </w:r>
    </w:p>
    <w:p w14:paraId="1FBDB136" w14:textId="3A8E70FC" w:rsidR="008E6E0D" w:rsidRDefault="00585CDA" w:rsidP="008C70E6">
      <w:pPr>
        <w:spacing w:line="480" w:lineRule="auto"/>
        <w:rPr>
          <w:rFonts w:ascii="Times" w:hAnsi="Times" w:cs="Times"/>
          <w:sz w:val="24"/>
          <w:szCs w:val="24"/>
        </w:rPr>
      </w:pPr>
      <w:r>
        <w:rPr>
          <w:rFonts w:ascii="Times" w:hAnsi="Times" w:cs="Times"/>
          <w:sz w:val="24"/>
          <w:szCs w:val="24"/>
        </w:rPr>
        <w:t xml:space="preserve">While this study </w:t>
      </w:r>
      <w:r w:rsidR="008D6614">
        <w:rPr>
          <w:rFonts w:ascii="Times" w:hAnsi="Times" w:cs="Times"/>
          <w:sz w:val="24"/>
          <w:szCs w:val="24"/>
        </w:rPr>
        <w:t xml:space="preserve">revolves around </w:t>
      </w:r>
      <w:r>
        <w:rPr>
          <w:rFonts w:ascii="Times" w:hAnsi="Times" w:cs="Times"/>
          <w:sz w:val="24"/>
          <w:szCs w:val="24"/>
        </w:rPr>
        <w:t>investigating how the various sub-themes associated with collective memory, counter-memory and forgetting apply to memorialisation of war and coal mining in Barnsley, there is also a focus on which factors</w:t>
      </w:r>
      <w:r w:rsidR="00B632F0">
        <w:rPr>
          <w:rFonts w:ascii="Times" w:hAnsi="Times" w:cs="Times"/>
          <w:sz w:val="24"/>
          <w:szCs w:val="24"/>
        </w:rPr>
        <w:t xml:space="preserve">- as parts of these memory frameworks- </w:t>
      </w:r>
      <w:r>
        <w:rPr>
          <w:rFonts w:ascii="Times" w:hAnsi="Times" w:cs="Times"/>
          <w:sz w:val="24"/>
          <w:szCs w:val="24"/>
        </w:rPr>
        <w:t xml:space="preserve">can be considered to shape memorialisation more broadly. </w:t>
      </w:r>
      <w:r w:rsidR="009736D1">
        <w:rPr>
          <w:rFonts w:ascii="Times" w:hAnsi="Times" w:cs="Times"/>
          <w:sz w:val="24"/>
          <w:szCs w:val="24"/>
        </w:rPr>
        <w:t>Addressing this</w:t>
      </w:r>
      <w:r w:rsidR="00DD719E">
        <w:rPr>
          <w:rFonts w:ascii="Times" w:hAnsi="Times" w:cs="Times"/>
          <w:sz w:val="24"/>
          <w:szCs w:val="24"/>
        </w:rPr>
        <w:t xml:space="preserve"> </w:t>
      </w:r>
      <w:r w:rsidR="00F66A0E">
        <w:rPr>
          <w:rFonts w:ascii="Times" w:hAnsi="Times" w:cs="Times"/>
          <w:sz w:val="24"/>
          <w:szCs w:val="24"/>
        </w:rPr>
        <w:t>focus is important as it provides a different l</w:t>
      </w:r>
      <w:r w:rsidR="00656647">
        <w:rPr>
          <w:rFonts w:ascii="Times" w:hAnsi="Times" w:cs="Times"/>
          <w:sz w:val="24"/>
          <w:szCs w:val="24"/>
        </w:rPr>
        <w:t>ayer</w:t>
      </w:r>
      <w:r w:rsidR="00F66A0E">
        <w:rPr>
          <w:rFonts w:ascii="Times" w:hAnsi="Times" w:cs="Times"/>
          <w:sz w:val="24"/>
          <w:szCs w:val="24"/>
        </w:rPr>
        <w:t xml:space="preserve"> of analysis to the research. More specifically, addressing this focus can be seen to build on the descriptive focus of previous </w:t>
      </w:r>
      <w:r w:rsidR="00467907">
        <w:rPr>
          <w:rFonts w:ascii="Times" w:hAnsi="Times" w:cs="Times"/>
          <w:sz w:val="24"/>
          <w:szCs w:val="24"/>
        </w:rPr>
        <w:t xml:space="preserve">research gaps and questions to provide a more explanatory </w:t>
      </w:r>
      <w:r w:rsidR="00D208FE">
        <w:rPr>
          <w:rFonts w:ascii="Times" w:hAnsi="Times" w:cs="Times"/>
          <w:sz w:val="24"/>
          <w:szCs w:val="24"/>
        </w:rPr>
        <w:t>dynamic</w:t>
      </w:r>
      <w:r w:rsidR="00467907">
        <w:rPr>
          <w:rFonts w:ascii="Times" w:hAnsi="Times" w:cs="Times"/>
          <w:sz w:val="24"/>
          <w:szCs w:val="24"/>
        </w:rPr>
        <w:t xml:space="preserve"> to the research.</w:t>
      </w:r>
      <w:r w:rsidR="009A6FFB">
        <w:rPr>
          <w:rFonts w:ascii="Times" w:hAnsi="Times" w:cs="Times"/>
          <w:sz w:val="24"/>
          <w:szCs w:val="24"/>
        </w:rPr>
        <w:t xml:space="preserve"> </w:t>
      </w:r>
      <w:r w:rsidR="000F4BF4">
        <w:rPr>
          <w:rFonts w:ascii="Times" w:hAnsi="Times" w:cs="Times"/>
          <w:sz w:val="24"/>
          <w:szCs w:val="24"/>
        </w:rPr>
        <w:t xml:space="preserve">The significance of this rests with how studies which </w:t>
      </w:r>
      <w:r w:rsidR="00B327D9">
        <w:rPr>
          <w:rFonts w:ascii="Times" w:hAnsi="Times" w:cs="Times"/>
          <w:sz w:val="24"/>
          <w:szCs w:val="24"/>
        </w:rPr>
        <w:t xml:space="preserve">apply </w:t>
      </w:r>
      <w:r w:rsidR="000F4BF4">
        <w:rPr>
          <w:rFonts w:ascii="Times" w:hAnsi="Times" w:cs="Times"/>
          <w:sz w:val="24"/>
          <w:szCs w:val="24"/>
        </w:rPr>
        <w:t>this type of descriptive-explanatory approach</w:t>
      </w:r>
      <w:r w:rsidR="00B327D9">
        <w:rPr>
          <w:rFonts w:ascii="Times" w:hAnsi="Times" w:cs="Times"/>
          <w:sz w:val="24"/>
          <w:szCs w:val="24"/>
        </w:rPr>
        <w:t xml:space="preserve"> to post-industrial towns, and in relation to the key memory themes named, are lacking from the broader literature. This </w:t>
      </w:r>
      <w:r w:rsidR="008E6E0D">
        <w:rPr>
          <w:rFonts w:ascii="Times" w:hAnsi="Times" w:cs="Times"/>
          <w:sz w:val="24"/>
          <w:szCs w:val="24"/>
        </w:rPr>
        <w:t>is expressed in the following research gap.</w:t>
      </w:r>
    </w:p>
    <w:p w14:paraId="00910107" w14:textId="7758ABA4" w:rsidR="008C70E6" w:rsidRDefault="008C70E6" w:rsidP="008C70E6">
      <w:pPr>
        <w:spacing w:line="480" w:lineRule="auto"/>
        <w:rPr>
          <w:rFonts w:ascii="Times" w:hAnsi="Times" w:cs="Times"/>
          <w:sz w:val="24"/>
          <w:szCs w:val="24"/>
        </w:rPr>
      </w:pPr>
      <w:r w:rsidRPr="00F95816">
        <w:rPr>
          <w:rFonts w:ascii="Times" w:hAnsi="Times" w:cs="Times"/>
          <w:i/>
          <w:iCs/>
          <w:sz w:val="24"/>
          <w:szCs w:val="24"/>
        </w:rPr>
        <w:t xml:space="preserve">Research Gap </w:t>
      </w:r>
      <w:r>
        <w:rPr>
          <w:rFonts w:ascii="Times" w:hAnsi="Times" w:cs="Times"/>
          <w:i/>
          <w:iCs/>
          <w:sz w:val="24"/>
          <w:szCs w:val="24"/>
        </w:rPr>
        <w:t>4</w:t>
      </w:r>
      <w:r w:rsidR="00A918ED">
        <w:rPr>
          <w:rFonts w:ascii="Times" w:hAnsi="Times" w:cs="Times"/>
          <w:i/>
          <w:iCs/>
          <w:sz w:val="24"/>
          <w:szCs w:val="24"/>
        </w:rPr>
        <w:t xml:space="preserve">. </w:t>
      </w:r>
      <w:r w:rsidR="0046604D">
        <w:rPr>
          <w:rFonts w:ascii="Times" w:hAnsi="Times" w:cs="Times"/>
          <w:sz w:val="24"/>
          <w:szCs w:val="24"/>
        </w:rPr>
        <w:t xml:space="preserve">Whether </w:t>
      </w:r>
      <w:r w:rsidR="00A918ED" w:rsidRPr="00A918ED">
        <w:rPr>
          <w:rFonts w:ascii="Times" w:hAnsi="Times" w:cs="Times"/>
          <w:sz w:val="24"/>
          <w:szCs w:val="24"/>
        </w:rPr>
        <w:t>key memory</w:t>
      </w:r>
      <w:r w:rsidR="00A918ED">
        <w:rPr>
          <w:rFonts w:ascii="Times" w:hAnsi="Times" w:cs="Times"/>
          <w:sz w:val="24"/>
          <w:szCs w:val="24"/>
        </w:rPr>
        <w:t xml:space="preserve"> themes- collective memory, counter-memory, and forgetting- inform </w:t>
      </w:r>
      <w:r w:rsidR="00B31285">
        <w:rPr>
          <w:rFonts w:ascii="Times" w:hAnsi="Times" w:cs="Times"/>
          <w:sz w:val="24"/>
          <w:szCs w:val="24"/>
        </w:rPr>
        <w:t>factors which shape memorialisation more broadly.</w:t>
      </w:r>
    </w:p>
    <w:p w14:paraId="0E3AA3F2" w14:textId="642E7934" w:rsidR="008E6E0D" w:rsidRDefault="009A0FBD" w:rsidP="008C70E6">
      <w:pPr>
        <w:spacing w:line="480" w:lineRule="auto"/>
        <w:rPr>
          <w:rFonts w:ascii="Times" w:hAnsi="Times" w:cs="Times"/>
          <w:sz w:val="24"/>
          <w:szCs w:val="24"/>
        </w:rPr>
      </w:pPr>
      <w:r>
        <w:rPr>
          <w:rFonts w:ascii="Times" w:hAnsi="Times" w:cs="Times"/>
          <w:sz w:val="24"/>
          <w:szCs w:val="24"/>
        </w:rPr>
        <w:t xml:space="preserve">To address this research gap, the following research question should be answered. </w:t>
      </w:r>
    </w:p>
    <w:p w14:paraId="5A14C9C2" w14:textId="1564AB6B" w:rsidR="00BB4A67" w:rsidRDefault="00BB4A67" w:rsidP="008C70E6">
      <w:pPr>
        <w:spacing w:line="480" w:lineRule="auto"/>
        <w:rPr>
          <w:rFonts w:ascii="Times" w:hAnsi="Times" w:cs="Times"/>
          <w:sz w:val="24"/>
          <w:szCs w:val="24"/>
        </w:rPr>
      </w:pPr>
      <w:r w:rsidRPr="009F1100">
        <w:rPr>
          <w:rFonts w:ascii="Times" w:hAnsi="Times" w:cs="Times"/>
          <w:i/>
          <w:iCs/>
          <w:sz w:val="24"/>
          <w:szCs w:val="24"/>
        </w:rPr>
        <w:t>Research Question 5.</w:t>
      </w:r>
      <w:r>
        <w:rPr>
          <w:rFonts w:ascii="Times" w:hAnsi="Times" w:cs="Times"/>
          <w:sz w:val="24"/>
          <w:szCs w:val="24"/>
        </w:rPr>
        <w:t xml:space="preserve"> </w:t>
      </w:r>
      <w:r w:rsidR="009F1100">
        <w:rPr>
          <w:rFonts w:ascii="Times" w:hAnsi="Times" w:cs="Times"/>
          <w:sz w:val="24"/>
          <w:szCs w:val="24"/>
        </w:rPr>
        <w:t>What can the themes identified around memorialisation in Barnsley tell us about the potential factors which shape memorialisation more broadly?</w:t>
      </w:r>
    </w:p>
    <w:p w14:paraId="5C2011DE" w14:textId="4490532A" w:rsidR="00000A5D" w:rsidRDefault="007317B1" w:rsidP="008C70E6">
      <w:pPr>
        <w:spacing w:line="480" w:lineRule="auto"/>
        <w:rPr>
          <w:rFonts w:ascii="Times" w:hAnsi="Times" w:cs="Times"/>
          <w:sz w:val="24"/>
          <w:szCs w:val="24"/>
        </w:rPr>
      </w:pPr>
      <w:r>
        <w:rPr>
          <w:rFonts w:ascii="Times" w:hAnsi="Times" w:cs="Times"/>
          <w:sz w:val="24"/>
          <w:szCs w:val="24"/>
        </w:rPr>
        <w:t>Thi</w:t>
      </w:r>
      <w:r w:rsidR="00A75FFF">
        <w:rPr>
          <w:rFonts w:ascii="Times" w:hAnsi="Times" w:cs="Times"/>
          <w:sz w:val="24"/>
          <w:szCs w:val="24"/>
        </w:rPr>
        <w:t xml:space="preserve">s dynamic </w:t>
      </w:r>
      <w:r w:rsidR="001B6FAA">
        <w:rPr>
          <w:rFonts w:ascii="Times" w:hAnsi="Times" w:cs="Times"/>
          <w:sz w:val="24"/>
          <w:szCs w:val="24"/>
        </w:rPr>
        <w:t xml:space="preserve">between describing the themes which inform people’s experiences of memorialisation in Barnsley, and then relating these themes to memorialisation more broadly, can be construed as </w:t>
      </w:r>
      <w:r w:rsidR="00804CC9">
        <w:rPr>
          <w:rFonts w:ascii="Times" w:hAnsi="Times" w:cs="Times"/>
          <w:sz w:val="24"/>
          <w:szCs w:val="24"/>
        </w:rPr>
        <w:t xml:space="preserve">a process of </w:t>
      </w:r>
      <w:r w:rsidR="00804CC9" w:rsidRPr="00804CC9">
        <w:rPr>
          <w:rFonts w:ascii="Times" w:hAnsi="Times" w:cs="Times"/>
          <w:i/>
          <w:iCs/>
          <w:sz w:val="24"/>
          <w:szCs w:val="24"/>
        </w:rPr>
        <w:t>zooming in and zooming out</w:t>
      </w:r>
      <w:r w:rsidR="00804CC9">
        <w:rPr>
          <w:rFonts w:ascii="Times" w:hAnsi="Times" w:cs="Times"/>
          <w:sz w:val="24"/>
          <w:szCs w:val="24"/>
        </w:rPr>
        <w:t xml:space="preserve">. </w:t>
      </w:r>
      <w:r w:rsidR="007D421E">
        <w:rPr>
          <w:rFonts w:ascii="Times" w:hAnsi="Times" w:cs="Times"/>
          <w:sz w:val="24"/>
          <w:szCs w:val="24"/>
        </w:rPr>
        <w:t>This entails</w:t>
      </w:r>
      <w:r w:rsidR="0019336F">
        <w:rPr>
          <w:rFonts w:ascii="Times" w:hAnsi="Times" w:cs="Times"/>
          <w:sz w:val="24"/>
          <w:szCs w:val="24"/>
        </w:rPr>
        <w:t xml:space="preserve"> providing in-depth summaries </w:t>
      </w:r>
      <w:r w:rsidR="000A3503">
        <w:rPr>
          <w:rFonts w:ascii="Times" w:hAnsi="Times" w:cs="Times"/>
          <w:sz w:val="24"/>
          <w:szCs w:val="24"/>
        </w:rPr>
        <w:t>of participants’ experiences</w:t>
      </w:r>
      <w:r w:rsidR="002E4B9E">
        <w:rPr>
          <w:rFonts w:ascii="Times" w:hAnsi="Times" w:cs="Times"/>
          <w:sz w:val="24"/>
          <w:szCs w:val="24"/>
        </w:rPr>
        <w:t xml:space="preserve"> (zooming in)</w:t>
      </w:r>
      <w:r w:rsidR="00000A5D">
        <w:rPr>
          <w:rFonts w:ascii="Times" w:hAnsi="Times" w:cs="Times"/>
          <w:sz w:val="24"/>
          <w:szCs w:val="24"/>
        </w:rPr>
        <w:t xml:space="preserve"> and then considering the implications of this on memorialisation more broadly by consulting broader theories and literature </w:t>
      </w:r>
      <w:r w:rsidR="00FD436C">
        <w:rPr>
          <w:rFonts w:ascii="Times" w:hAnsi="Times" w:cs="Times"/>
          <w:sz w:val="24"/>
          <w:szCs w:val="24"/>
        </w:rPr>
        <w:t xml:space="preserve">to identify potential shaping factors behind memorialisation (zooming out). </w:t>
      </w:r>
      <w:r w:rsidR="00976645">
        <w:rPr>
          <w:rFonts w:ascii="Times" w:hAnsi="Times" w:cs="Times"/>
          <w:sz w:val="24"/>
          <w:szCs w:val="24"/>
        </w:rPr>
        <w:t xml:space="preserve">Applying these different lenses and levels of analysis to the research not only provides the study with originality and </w:t>
      </w:r>
      <w:r w:rsidR="00976645">
        <w:rPr>
          <w:rFonts w:ascii="Times" w:hAnsi="Times" w:cs="Times"/>
          <w:sz w:val="24"/>
          <w:szCs w:val="24"/>
        </w:rPr>
        <w:lastRenderedPageBreak/>
        <w:t>novelty</w:t>
      </w:r>
      <w:r w:rsidR="009F1100">
        <w:rPr>
          <w:rFonts w:ascii="Times" w:hAnsi="Times" w:cs="Times"/>
          <w:sz w:val="24"/>
          <w:szCs w:val="24"/>
        </w:rPr>
        <w:t xml:space="preserve"> </w:t>
      </w:r>
      <w:r w:rsidR="00976645">
        <w:rPr>
          <w:rFonts w:ascii="Times" w:hAnsi="Times" w:cs="Times"/>
          <w:sz w:val="24"/>
          <w:szCs w:val="24"/>
        </w:rPr>
        <w:t xml:space="preserve">but </w:t>
      </w:r>
      <w:r w:rsidR="00900869">
        <w:rPr>
          <w:rFonts w:ascii="Times" w:hAnsi="Times" w:cs="Times"/>
          <w:sz w:val="24"/>
          <w:szCs w:val="24"/>
        </w:rPr>
        <w:t xml:space="preserve">enables Barnsley to be considered in relation to broader issues and literatures, rather than in isolation. </w:t>
      </w:r>
      <w:r w:rsidR="00FD436C">
        <w:rPr>
          <w:rFonts w:ascii="Times" w:hAnsi="Times" w:cs="Times"/>
          <w:sz w:val="24"/>
          <w:szCs w:val="24"/>
        </w:rPr>
        <w:t xml:space="preserve"> </w:t>
      </w:r>
    </w:p>
    <w:p w14:paraId="2432B1D5" w14:textId="471799E5" w:rsidR="00F657FB" w:rsidRPr="001866AF" w:rsidRDefault="00F657FB" w:rsidP="006414D3">
      <w:pPr>
        <w:pStyle w:val="Heading2"/>
        <w:rPr>
          <w:rFonts w:ascii="Times" w:hAnsi="Times" w:cs="Times"/>
          <w:b/>
          <w:bCs/>
          <w:color w:val="auto"/>
          <w:sz w:val="24"/>
          <w:szCs w:val="24"/>
        </w:rPr>
      </w:pPr>
      <w:bookmarkStart w:id="3" w:name="_Toc216093554"/>
      <w:r w:rsidRPr="001866AF">
        <w:rPr>
          <w:rFonts w:ascii="Times" w:hAnsi="Times" w:cs="Times"/>
          <w:b/>
          <w:bCs/>
          <w:color w:val="auto"/>
        </w:rPr>
        <w:t>1.</w:t>
      </w:r>
      <w:r w:rsidR="004248F7" w:rsidRPr="001866AF">
        <w:rPr>
          <w:rFonts w:ascii="Times" w:hAnsi="Times" w:cs="Times"/>
          <w:b/>
          <w:bCs/>
          <w:color w:val="auto"/>
        </w:rPr>
        <w:t>3</w:t>
      </w:r>
      <w:r w:rsidRPr="001866AF">
        <w:rPr>
          <w:rFonts w:ascii="Times" w:hAnsi="Times" w:cs="Times"/>
          <w:b/>
          <w:bCs/>
          <w:color w:val="auto"/>
        </w:rPr>
        <w:t>. Why Barnsley?</w:t>
      </w:r>
      <w:bookmarkEnd w:id="3"/>
      <w:r w:rsidRPr="001866AF">
        <w:rPr>
          <w:rFonts w:ascii="Times" w:hAnsi="Times" w:cs="Times"/>
          <w:b/>
          <w:bCs/>
          <w:color w:val="auto"/>
        </w:rPr>
        <w:t xml:space="preserve"> </w:t>
      </w:r>
    </w:p>
    <w:p w14:paraId="47DCEE1A" w14:textId="581543B1" w:rsidR="00F657FB" w:rsidRDefault="00F657FB" w:rsidP="00F657FB">
      <w:pPr>
        <w:spacing w:line="480" w:lineRule="auto"/>
        <w:rPr>
          <w:rFonts w:ascii="Times" w:hAnsi="Times" w:cs="Times"/>
          <w:sz w:val="24"/>
          <w:szCs w:val="24"/>
        </w:rPr>
      </w:pPr>
      <w:r>
        <w:rPr>
          <w:rFonts w:ascii="Times" w:hAnsi="Times"/>
          <w:sz w:val="24"/>
          <w:szCs w:val="24"/>
        </w:rPr>
        <w:t xml:space="preserve">This section does not aim to provide a description of each of the memorial sites which are analysed within the thesis; </w:t>
      </w:r>
      <w:r w:rsidRPr="002621DD">
        <w:rPr>
          <w:rFonts w:ascii="Times" w:hAnsi="Times"/>
          <w:i/>
          <w:iCs/>
          <w:sz w:val="24"/>
          <w:szCs w:val="24"/>
        </w:rPr>
        <w:t>Chapter V: Study Sites</w:t>
      </w:r>
      <w:r>
        <w:rPr>
          <w:rFonts w:ascii="Times" w:hAnsi="Times"/>
          <w:sz w:val="24"/>
          <w:szCs w:val="24"/>
        </w:rPr>
        <w:t xml:space="preserve">, performs this role. To add, </w:t>
      </w:r>
      <w:r>
        <w:rPr>
          <w:rFonts w:ascii="Times" w:hAnsi="Times" w:cs="Times"/>
          <w:sz w:val="24"/>
          <w:szCs w:val="24"/>
        </w:rPr>
        <w:t xml:space="preserve">it is important to acknowledge that the war and coal mining memorials selected for this study do not capture the full extent of such memorials across Barnsley. There are far too many war and coal mining memorials (of different typologies) in the town to analyse them in sufficient depth. As such, the aim of this section is to justify why war memorials and coal mining memorials were selected for analysis and comparison in this study. This section will begin with a broad scope by providing an explanation for why Barnsley, as a town, was selected as the appropriate site to scrutinise the themes of collective memory, counter-memory and forgetting. The scope will then narrow, and the more specific dynamics of what the town’s war and coal mining memorials bring to the project will be detailed in relation to the project’s research questions. </w:t>
      </w:r>
    </w:p>
    <w:p w14:paraId="01A73E5B" w14:textId="6459A024" w:rsidR="00F657FB" w:rsidRPr="001866AF" w:rsidRDefault="00F657FB" w:rsidP="005C20F3">
      <w:pPr>
        <w:pStyle w:val="Heading3"/>
        <w:rPr>
          <w:rFonts w:ascii="Times" w:hAnsi="Times" w:cs="Times"/>
          <w:b/>
          <w:bCs/>
          <w:color w:val="auto"/>
        </w:rPr>
      </w:pPr>
      <w:bookmarkStart w:id="4" w:name="_Toc216093555"/>
      <w:r w:rsidRPr="001866AF">
        <w:rPr>
          <w:rFonts w:ascii="Times" w:hAnsi="Times" w:cs="Times"/>
          <w:b/>
          <w:bCs/>
          <w:color w:val="auto"/>
        </w:rPr>
        <w:t>1.</w:t>
      </w:r>
      <w:r w:rsidR="001671BA" w:rsidRPr="001866AF">
        <w:rPr>
          <w:rFonts w:ascii="Times" w:hAnsi="Times" w:cs="Times"/>
          <w:b/>
          <w:bCs/>
          <w:color w:val="auto"/>
        </w:rPr>
        <w:t>3</w:t>
      </w:r>
      <w:r w:rsidRPr="001866AF">
        <w:rPr>
          <w:rFonts w:ascii="Times" w:hAnsi="Times" w:cs="Times"/>
          <w:b/>
          <w:bCs/>
          <w:color w:val="auto"/>
        </w:rPr>
        <w:t>.1. Barnsley’s past as a source of identity and belonging</w:t>
      </w:r>
      <w:bookmarkEnd w:id="4"/>
    </w:p>
    <w:p w14:paraId="080FD38C" w14:textId="77777777" w:rsidR="00F657FB" w:rsidRDefault="00F657FB" w:rsidP="00F657FB">
      <w:pPr>
        <w:spacing w:line="480" w:lineRule="auto"/>
        <w:rPr>
          <w:rFonts w:ascii="Times" w:hAnsi="Times" w:cs="Times"/>
          <w:sz w:val="24"/>
          <w:szCs w:val="24"/>
        </w:rPr>
      </w:pPr>
      <w:r w:rsidRPr="54F153AE">
        <w:rPr>
          <w:rFonts w:ascii="Times" w:hAnsi="Times" w:cs="Times"/>
          <w:sz w:val="24"/>
          <w:szCs w:val="24"/>
        </w:rPr>
        <w:t>Barnsley is a</w:t>
      </w:r>
      <w:r>
        <w:rPr>
          <w:rFonts w:ascii="Times" w:hAnsi="Times" w:cs="Times"/>
          <w:sz w:val="24"/>
          <w:szCs w:val="24"/>
        </w:rPr>
        <w:t xml:space="preserve"> useful </w:t>
      </w:r>
      <w:r w:rsidRPr="54F153AE">
        <w:rPr>
          <w:rFonts w:ascii="Times" w:hAnsi="Times" w:cs="Times"/>
          <w:sz w:val="24"/>
          <w:szCs w:val="24"/>
        </w:rPr>
        <w:t xml:space="preserve">location to study how the different facets of memory- collective memory, counter-memory, and forgetting- interact and compete to mould identity and understandings of place. </w:t>
      </w:r>
      <w:r>
        <w:rPr>
          <w:rFonts w:ascii="Times" w:hAnsi="Times" w:cs="Times"/>
          <w:sz w:val="24"/>
          <w:szCs w:val="24"/>
        </w:rPr>
        <w:t>F</w:t>
      </w:r>
      <w:r w:rsidRPr="54F153AE">
        <w:rPr>
          <w:rFonts w:ascii="Times" w:hAnsi="Times" w:cs="Times"/>
          <w:sz w:val="24"/>
          <w:szCs w:val="24"/>
        </w:rPr>
        <w:t>orms of identity, whether individual or place-based, are historically informed</w:t>
      </w:r>
      <w:r>
        <w:rPr>
          <w:rFonts w:ascii="Times" w:hAnsi="Times" w:cs="Times"/>
          <w:sz w:val="24"/>
          <w:szCs w:val="24"/>
        </w:rPr>
        <w:t xml:space="preserve"> (Land, 2023)</w:t>
      </w:r>
      <w:r w:rsidRPr="54F153AE">
        <w:rPr>
          <w:rFonts w:ascii="Times" w:hAnsi="Times" w:cs="Times"/>
          <w:sz w:val="24"/>
          <w:szCs w:val="24"/>
        </w:rPr>
        <w:t>.</w:t>
      </w:r>
      <w:r>
        <w:rPr>
          <w:rFonts w:ascii="Times" w:hAnsi="Times" w:cs="Times"/>
          <w:sz w:val="24"/>
          <w:szCs w:val="24"/>
        </w:rPr>
        <w:t xml:space="preserve"> </w:t>
      </w:r>
      <w:r w:rsidRPr="54F153AE">
        <w:rPr>
          <w:rFonts w:ascii="Times" w:hAnsi="Times" w:cs="Times"/>
          <w:sz w:val="24"/>
          <w:szCs w:val="24"/>
        </w:rPr>
        <w:t xml:space="preserve"> While this is the case, there is a strong argument to be made that Barnsley’s identity is not only informed by, but is almost </w:t>
      </w:r>
      <w:r w:rsidRPr="54F153AE">
        <w:rPr>
          <w:rFonts w:ascii="Times" w:hAnsi="Times" w:cs="Times"/>
          <w:i/>
          <w:iCs/>
          <w:sz w:val="24"/>
          <w:szCs w:val="24"/>
        </w:rPr>
        <w:t>wholly contingent</w:t>
      </w:r>
      <w:r w:rsidRPr="54F153AE">
        <w:rPr>
          <w:rFonts w:ascii="Times" w:hAnsi="Times" w:cs="Times"/>
          <w:sz w:val="24"/>
          <w:szCs w:val="24"/>
        </w:rPr>
        <w:t xml:space="preserve">, on people’s memories of pasts which reside outside of living memory. To evidence this statement, a brief look at Barnsley’s historical trajectory is required. Barnsley was once at the heart of industrial Britain, and the unions which formed around its labouring population were once a force to be reckoned with in the political realm and on a national scale. </w:t>
      </w:r>
    </w:p>
    <w:p w14:paraId="623354F6" w14:textId="3FBA66DC" w:rsidR="00F657FB" w:rsidRDefault="00F657FB" w:rsidP="00F657FB">
      <w:pPr>
        <w:spacing w:line="480" w:lineRule="auto"/>
        <w:rPr>
          <w:rFonts w:ascii="Times" w:hAnsi="Times" w:cs="Times"/>
          <w:sz w:val="24"/>
          <w:szCs w:val="24"/>
        </w:rPr>
      </w:pPr>
      <w:r w:rsidRPr="54F153AE">
        <w:rPr>
          <w:rFonts w:ascii="Times" w:hAnsi="Times" w:cs="Times"/>
          <w:sz w:val="24"/>
          <w:szCs w:val="24"/>
        </w:rPr>
        <w:lastRenderedPageBreak/>
        <w:t xml:space="preserve">From as early as the 1860s, miners moved from other mining towns </w:t>
      </w:r>
      <w:r>
        <w:rPr>
          <w:rFonts w:ascii="Times" w:hAnsi="Times" w:cs="Times"/>
          <w:sz w:val="24"/>
          <w:szCs w:val="24"/>
        </w:rPr>
        <w:t xml:space="preserve">and cities </w:t>
      </w:r>
      <w:r w:rsidRPr="54F153AE">
        <w:rPr>
          <w:rFonts w:ascii="Times" w:hAnsi="Times" w:cs="Times"/>
          <w:sz w:val="24"/>
          <w:szCs w:val="24"/>
        </w:rPr>
        <w:t>to Barnsley to take advantage of the higher wages offered in Barnsley’s coal industry. The higher rates of pay were courtesy of the town’s production of the highest quality coal in the country (Hill, 2001</w:t>
      </w:r>
      <w:r>
        <w:rPr>
          <w:rFonts w:ascii="Times" w:hAnsi="Times" w:cs="Times"/>
          <w:sz w:val="24"/>
          <w:szCs w:val="24"/>
        </w:rPr>
        <w:t xml:space="preserve">). </w:t>
      </w:r>
      <w:r w:rsidRPr="54F153AE">
        <w:rPr>
          <w:rFonts w:ascii="Times" w:hAnsi="Times" w:cs="Times"/>
          <w:sz w:val="24"/>
          <w:szCs w:val="24"/>
        </w:rPr>
        <w:t>Though industrial cooperation was still rare in major industrial centres throughout the country, by 1858 the miners of Barnsley had already organised a permanent Miners Association of South Yorkshire (</w:t>
      </w:r>
      <w:r>
        <w:rPr>
          <w:rFonts w:ascii="Times" w:hAnsi="Times" w:cs="Times"/>
          <w:sz w:val="24"/>
          <w:szCs w:val="24"/>
        </w:rPr>
        <w:t>Lockett, 2014</w:t>
      </w:r>
      <w:r w:rsidRPr="54F153AE">
        <w:rPr>
          <w:rFonts w:ascii="Times" w:hAnsi="Times" w:cs="Times"/>
          <w:sz w:val="24"/>
          <w:szCs w:val="24"/>
        </w:rPr>
        <w:t>). This theme of solidarity around the mining industry perhaps reached its peak during the 1972 Miners’ Strike. This strike involved 280,000 members of the National Union of Mineworkers, headquartered in Barnsley, withholding their labour, picketing, and blockading power stations for seven weeks (Phil</w:t>
      </w:r>
      <w:r>
        <w:rPr>
          <w:rFonts w:ascii="Times" w:hAnsi="Times" w:cs="Times"/>
          <w:sz w:val="24"/>
          <w:szCs w:val="24"/>
        </w:rPr>
        <w:t>l</w:t>
      </w:r>
      <w:r w:rsidRPr="54F153AE">
        <w:rPr>
          <w:rFonts w:ascii="Times" w:hAnsi="Times" w:cs="Times"/>
          <w:sz w:val="24"/>
          <w:szCs w:val="24"/>
        </w:rPr>
        <w:t xml:space="preserve">ips, 2006). The strike secured miners with a significant increase in wages, thus defeating Edward Heath’s Conservative government, and has been regarded as a pivotal event in the demise of Heath’s government (Hughes, 2012). </w:t>
      </w:r>
    </w:p>
    <w:p w14:paraId="664F420F" w14:textId="53004FB5" w:rsidR="00F657FB" w:rsidRDefault="00F657FB" w:rsidP="00F657FB">
      <w:pPr>
        <w:spacing w:line="480" w:lineRule="auto"/>
        <w:rPr>
          <w:rFonts w:ascii="Times" w:hAnsi="Times" w:cs="Times"/>
          <w:sz w:val="24"/>
          <w:szCs w:val="24"/>
        </w:rPr>
      </w:pPr>
      <w:r>
        <w:rPr>
          <w:rFonts w:ascii="Times" w:hAnsi="Times" w:cs="Times"/>
          <w:sz w:val="24"/>
          <w:szCs w:val="24"/>
        </w:rPr>
        <w:t xml:space="preserve">And so, from the mid-19th century to the mid-20th century, Barnsley was a town that was central to both industrial productivity, employment in relation to the coal mining industry, and political movements. In the present day, the town is far more likely to make the news for reports of its poverty and deprivation than for its part in either industry or renegading political movements. The mass closure of mines in the region, led by Margaret Thatcher’s government, was the turning point; “South Yorkshire’s economy and society went over a cliff-edge in 1984 from which it has never recovered” (Lockett, 2014, p. 67). Figures on poverty and deprivation affirm this statement. In the LSOA (Lower Layer Super Output Area, or small area) of Barnsley Central, there are 5,903 children living in poverty, which represents 30.9% of children in the area (the UK average is 29%) (The Yorkshire Post, 2023). </w:t>
      </w:r>
    </w:p>
    <w:p w14:paraId="09A63622" w14:textId="77777777" w:rsidR="00F657FB" w:rsidRDefault="00F657FB" w:rsidP="00F657FB">
      <w:pPr>
        <w:spacing w:line="480" w:lineRule="auto"/>
        <w:rPr>
          <w:rFonts w:ascii="Times" w:hAnsi="Times" w:cs="Times"/>
          <w:sz w:val="24"/>
          <w:szCs w:val="24"/>
        </w:rPr>
      </w:pPr>
      <w:r>
        <w:rPr>
          <w:rFonts w:ascii="Times" w:hAnsi="Times" w:cs="Times"/>
          <w:sz w:val="24"/>
          <w:szCs w:val="24"/>
        </w:rPr>
        <w:t xml:space="preserve">Furthermore, Barnsley Foodbank have reported a 46% increase in children needing food parcels, and 90% of the area’s foodbanks have reported an increase in demand (Peacock, 2023). Out of 217 local authority areas in England, Barnsley is the 38th most deprived and </w:t>
      </w:r>
      <w:r>
        <w:rPr>
          <w:rFonts w:ascii="Times" w:hAnsi="Times" w:cs="Times"/>
          <w:sz w:val="24"/>
          <w:szCs w:val="24"/>
        </w:rPr>
        <w:lastRenderedPageBreak/>
        <w:t xml:space="preserve">ranks as the 27th most deprived in employment deprivation (Barnsley Metropolitan Borough Council, 2019). The LSOA in which Barnsley Main Colliery is located, once the epicentre of Barnsley’s economic and industrial output, is in the 10% of most deprived LSOAs in England (Barnsley Metropolitan Borough Council, 2019). </w:t>
      </w:r>
    </w:p>
    <w:p w14:paraId="4877736B" w14:textId="77777777" w:rsidR="00F657FB" w:rsidRDefault="00F657FB" w:rsidP="00F657FB">
      <w:pPr>
        <w:spacing w:line="480" w:lineRule="auto"/>
        <w:rPr>
          <w:rFonts w:ascii="Times" w:hAnsi="Times" w:cs="Times"/>
          <w:sz w:val="24"/>
          <w:szCs w:val="24"/>
        </w:rPr>
      </w:pPr>
      <w:r>
        <w:rPr>
          <w:rFonts w:ascii="Times" w:hAnsi="Times" w:cs="Times"/>
          <w:sz w:val="24"/>
          <w:szCs w:val="24"/>
        </w:rPr>
        <w:t>Having gone through extreme economic changes and hardship, and with overwhelming uncertainty and precarity defining the town’s prospects, it is unsurprising that Barnsley’s identity hinges on its past glories; on ‘pride’ in its ‘roots’ (</w:t>
      </w:r>
      <w:r w:rsidRPr="00BB43DA">
        <w:rPr>
          <w:rFonts w:ascii="Times" w:hAnsi="Times" w:cs="Times"/>
          <w:sz w:val="24"/>
          <w:szCs w:val="24"/>
        </w:rPr>
        <w:t>Thorleifsson</w:t>
      </w:r>
      <w:r>
        <w:rPr>
          <w:rFonts w:ascii="Times" w:hAnsi="Times" w:cs="Times"/>
          <w:sz w:val="24"/>
          <w:szCs w:val="24"/>
        </w:rPr>
        <w:t xml:space="preserve">, 2016). This can be seen by how Experience Barnsley, a museum which captures Barnsley’s history and identity in its exhibitions, focuses heavily on promoting the town’s coal mining past. The museum’s #Strike40 exhibition, for example, marks the 40th anniversary of the 1984 Miners’ Strike. When Barnsley does make national headlines, it is usually because a news outlet has decided to reflect on the 1984 strike, or a figure involved in the strike. </w:t>
      </w:r>
      <w:r w:rsidRPr="54F153AE">
        <w:rPr>
          <w:rFonts w:ascii="Times" w:hAnsi="Times" w:cs="Times"/>
          <w:sz w:val="24"/>
          <w:szCs w:val="24"/>
        </w:rPr>
        <w:t>Examples of this include an ITV News article which reports Arthur Scargill, former leader of the NUM, telling striking doctors to ‘never give in’ at a rally to mark the 40th anniversary of the Miners’ Strike</w:t>
      </w:r>
      <w:r>
        <w:rPr>
          <w:rFonts w:ascii="Times" w:hAnsi="Times" w:cs="Times"/>
          <w:sz w:val="24"/>
          <w:szCs w:val="24"/>
        </w:rPr>
        <w:t xml:space="preserve"> (Billington, 2024)</w:t>
      </w:r>
      <w:r w:rsidRPr="54F153AE">
        <w:rPr>
          <w:rFonts w:ascii="Times" w:hAnsi="Times" w:cs="Times"/>
          <w:sz w:val="24"/>
          <w:szCs w:val="24"/>
        </w:rPr>
        <w:t>. A similar BBC article reflects on the impacts of the strike for South Yorkshire, and quotes Barnsley Council’s leader Sir Steve Houghton in its oral history presentation</w:t>
      </w:r>
      <w:r>
        <w:rPr>
          <w:rFonts w:ascii="Times" w:hAnsi="Times" w:cs="Times"/>
          <w:sz w:val="24"/>
          <w:szCs w:val="24"/>
        </w:rPr>
        <w:t xml:space="preserve"> (Baynes </w:t>
      </w:r>
      <w:r w:rsidRPr="00F2788E">
        <w:rPr>
          <w:rFonts w:ascii="Times" w:hAnsi="Times" w:cs="Times"/>
          <w:i/>
          <w:iCs/>
          <w:sz w:val="24"/>
          <w:szCs w:val="24"/>
        </w:rPr>
        <w:t>et al</w:t>
      </w:r>
      <w:r>
        <w:rPr>
          <w:rFonts w:ascii="Times" w:hAnsi="Times" w:cs="Times"/>
          <w:sz w:val="24"/>
          <w:szCs w:val="24"/>
        </w:rPr>
        <w:t>., 2023)</w:t>
      </w:r>
      <w:r w:rsidRPr="54F153AE">
        <w:rPr>
          <w:rFonts w:ascii="Times" w:hAnsi="Times" w:cs="Times"/>
          <w:sz w:val="24"/>
          <w:szCs w:val="24"/>
        </w:rPr>
        <w:t xml:space="preserve">. </w:t>
      </w:r>
    </w:p>
    <w:p w14:paraId="2993AB23" w14:textId="77777777" w:rsidR="00F657FB" w:rsidRDefault="00F657FB" w:rsidP="00F657FB">
      <w:pPr>
        <w:spacing w:line="480" w:lineRule="auto"/>
        <w:rPr>
          <w:rFonts w:ascii="Times" w:hAnsi="Times" w:cs="Times"/>
          <w:sz w:val="24"/>
          <w:szCs w:val="24"/>
        </w:rPr>
      </w:pPr>
      <w:r>
        <w:rPr>
          <w:rFonts w:ascii="Times" w:hAnsi="Times" w:cs="Times"/>
          <w:sz w:val="24"/>
          <w:szCs w:val="24"/>
        </w:rPr>
        <w:t>I</w:t>
      </w:r>
      <w:r w:rsidRPr="54F153AE">
        <w:rPr>
          <w:rFonts w:ascii="Times" w:hAnsi="Times" w:cs="Times"/>
          <w:sz w:val="24"/>
          <w:szCs w:val="24"/>
        </w:rPr>
        <w:t xml:space="preserve">n the absence of ‘levelling up’, </w:t>
      </w:r>
      <w:r>
        <w:rPr>
          <w:rFonts w:ascii="Times" w:hAnsi="Times" w:cs="Times"/>
          <w:sz w:val="24"/>
          <w:szCs w:val="24"/>
        </w:rPr>
        <w:t xml:space="preserve">to quote the policy articulated by the 2019 Conservative Government, </w:t>
      </w:r>
      <w:r w:rsidRPr="54F153AE">
        <w:rPr>
          <w:rFonts w:ascii="Times" w:hAnsi="Times" w:cs="Times"/>
          <w:sz w:val="24"/>
          <w:szCs w:val="24"/>
        </w:rPr>
        <w:t xml:space="preserve">the town is consigned to </w:t>
      </w:r>
      <w:r w:rsidRPr="00EB0022">
        <w:rPr>
          <w:rFonts w:ascii="Times" w:hAnsi="Times" w:cs="Times"/>
          <w:sz w:val="24"/>
          <w:szCs w:val="24"/>
        </w:rPr>
        <w:t>‘looking back’</w:t>
      </w:r>
      <w:r w:rsidRPr="54F153AE">
        <w:rPr>
          <w:rFonts w:ascii="Times" w:hAnsi="Times" w:cs="Times"/>
          <w:sz w:val="24"/>
          <w:szCs w:val="24"/>
        </w:rPr>
        <w:t xml:space="preserve"> (Townsend, 2022; Judge, 2022). It is imperative, from a scholarly perspective, to understand the specific mnemonic processes that keep the town’s identity (seemingly) irrevocably intertwined with its heritage. These specific operations of memory- collective memory, counter-memory, and forgetting- as a triumvirate of potential drivers behind memorialisation and in turn people’s understandings of identity, have not been considered together in relation to a post-industrial town setting in the existing scholarly literature. </w:t>
      </w:r>
      <w:r>
        <w:rPr>
          <w:rFonts w:ascii="Times" w:hAnsi="Times" w:cs="Times"/>
          <w:sz w:val="24"/>
          <w:szCs w:val="24"/>
        </w:rPr>
        <w:t xml:space="preserve">Therefore, by analysing how these three key frameworks of memory </w:t>
      </w:r>
      <w:r>
        <w:rPr>
          <w:rFonts w:ascii="Times" w:hAnsi="Times" w:cs="Times"/>
          <w:sz w:val="24"/>
          <w:szCs w:val="24"/>
        </w:rPr>
        <w:lastRenderedPageBreak/>
        <w:t xml:space="preserve">operate in Barnsley, this thesis can contribute something novel to the scholarly literature on memorialisation. </w:t>
      </w:r>
    </w:p>
    <w:p w14:paraId="21191A56" w14:textId="7D467ABC" w:rsidR="00F657FB" w:rsidRPr="001866AF" w:rsidRDefault="00F657FB" w:rsidP="005C20F3">
      <w:pPr>
        <w:pStyle w:val="Heading3"/>
        <w:rPr>
          <w:rFonts w:ascii="Times" w:hAnsi="Times" w:cs="Times"/>
          <w:b/>
          <w:bCs/>
          <w:color w:val="auto"/>
        </w:rPr>
      </w:pPr>
      <w:bookmarkStart w:id="5" w:name="_Toc216093556"/>
      <w:r w:rsidRPr="001866AF">
        <w:rPr>
          <w:rFonts w:ascii="Times" w:hAnsi="Times" w:cs="Times"/>
          <w:b/>
          <w:bCs/>
          <w:color w:val="auto"/>
        </w:rPr>
        <w:t>1.</w:t>
      </w:r>
      <w:r w:rsidR="001671BA" w:rsidRPr="001866AF">
        <w:rPr>
          <w:rFonts w:ascii="Times" w:hAnsi="Times" w:cs="Times"/>
          <w:b/>
          <w:bCs/>
          <w:color w:val="auto"/>
        </w:rPr>
        <w:t>3</w:t>
      </w:r>
      <w:r w:rsidRPr="001866AF">
        <w:rPr>
          <w:rFonts w:ascii="Times" w:hAnsi="Times" w:cs="Times"/>
          <w:b/>
          <w:bCs/>
          <w:color w:val="auto"/>
        </w:rPr>
        <w:t>.2. Answering the research questions</w:t>
      </w:r>
      <w:bookmarkEnd w:id="5"/>
    </w:p>
    <w:p w14:paraId="5B1406B2" w14:textId="77777777" w:rsidR="00F657FB" w:rsidRDefault="00F657FB" w:rsidP="00F657FB">
      <w:pPr>
        <w:spacing w:line="480" w:lineRule="auto"/>
        <w:rPr>
          <w:rFonts w:ascii="Times" w:hAnsi="Times" w:cs="Times"/>
          <w:sz w:val="24"/>
          <w:szCs w:val="24"/>
        </w:rPr>
      </w:pPr>
      <w:r>
        <w:rPr>
          <w:rFonts w:ascii="Times" w:hAnsi="Times" w:cs="Times"/>
          <w:sz w:val="24"/>
          <w:szCs w:val="24"/>
        </w:rPr>
        <w:t xml:space="preserve">The first avenue of investigation that is worth dealing with in relation to Barnsley is how collective memory functions as a reifying force behind group identification (this addresses </w:t>
      </w:r>
      <w:r w:rsidRPr="00A21003">
        <w:rPr>
          <w:rFonts w:ascii="Times" w:hAnsi="Times" w:cs="Times"/>
          <w:i/>
          <w:iCs/>
          <w:sz w:val="24"/>
          <w:szCs w:val="24"/>
        </w:rPr>
        <w:t>Research Question 1</w:t>
      </w:r>
      <w:r>
        <w:rPr>
          <w:rFonts w:ascii="Times" w:hAnsi="Times" w:cs="Times"/>
          <w:sz w:val="24"/>
          <w:szCs w:val="24"/>
        </w:rPr>
        <w:t xml:space="preserve">). Barnsley provides a unique opportunity to discover the various ways in which memorials can connect individuals to local and national groups. This is the case because Barnsley’s coal mining memorials represent a past which once underpinned the local identity of the town and the social groups that worked and lived there. As McDowell (2016) argues, visual icons, like memorials, are fundamental to our understandings of local communities (p. 39). By supporting, congregating around, ratifying, or even ignoring memorials, members of the community engage with one another in a ‘symbolic dialogue’ (Forest and Johnson, 2002, p. 525). </w:t>
      </w:r>
    </w:p>
    <w:p w14:paraId="2A51B002" w14:textId="77777777" w:rsidR="00F657FB" w:rsidRDefault="00F657FB" w:rsidP="00F657FB">
      <w:pPr>
        <w:spacing w:line="480" w:lineRule="auto"/>
        <w:rPr>
          <w:rFonts w:ascii="Times" w:hAnsi="Times" w:cs="Times"/>
          <w:sz w:val="24"/>
          <w:szCs w:val="24"/>
        </w:rPr>
      </w:pPr>
      <w:r>
        <w:rPr>
          <w:rFonts w:ascii="Times" w:hAnsi="Times" w:cs="Times"/>
          <w:sz w:val="24"/>
          <w:szCs w:val="24"/>
        </w:rPr>
        <w:t xml:space="preserve">By exploring into this dialogue, it is possible to map meaning within the cultural landscape and uncover why certain symbols carry meaning while others do not (Whelan, 2005). This also applies to pasts which are regarded as holding national or international significance, such as the World Wars, which are commemorated in various memorial typologies in Barnsley. To understand memorialisation, therefore, memory must be studied at its different scales (Burk, 2003). While individual and local memory draw on personal experiences of loss and suffering and key events that have occurred within small groups, national memories are the hegemonic narratives that emanate from the state and other powerful institutions, often said to reflect the values of the wider public (Bodnar, 1992). With Barnsley selected as the site of study, there is a clear opportunity to study how memory operates at its various levels of resolution, through its (local) coal mining memorials and (national) war memorials, and to develop an understanding of how this informs identity formation and place attachment. </w:t>
      </w:r>
    </w:p>
    <w:p w14:paraId="1ADA124C" w14:textId="77777777" w:rsidR="00F657FB" w:rsidRDefault="00F657FB" w:rsidP="00F657FB">
      <w:pPr>
        <w:spacing w:line="480" w:lineRule="auto"/>
        <w:rPr>
          <w:rFonts w:ascii="Times" w:hAnsi="Times" w:cs="Times"/>
          <w:sz w:val="24"/>
          <w:szCs w:val="24"/>
        </w:rPr>
      </w:pPr>
      <w:r w:rsidRPr="54F153AE">
        <w:rPr>
          <w:rFonts w:ascii="Times" w:hAnsi="Times" w:cs="Times"/>
          <w:sz w:val="24"/>
          <w:szCs w:val="24"/>
        </w:rPr>
        <w:lastRenderedPageBreak/>
        <w:t>Barnsley also provides an opportunity to study the concept of counter-memory (</w:t>
      </w:r>
      <w:r w:rsidRPr="54F153AE">
        <w:rPr>
          <w:rFonts w:ascii="Times" w:hAnsi="Times" w:cs="Times"/>
          <w:i/>
          <w:iCs/>
          <w:sz w:val="24"/>
          <w:szCs w:val="24"/>
        </w:rPr>
        <w:t>in relation to Research Question 2</w:t>
      </w:r>
      <w:r w:rsidRPr="54F153AE">
        <w:rPr>
          <w:rFonts w:ascii="Times" w:hAnsi="Times" w:cs="Times"/>
          <w:sz w:val="24"/>
          <w:szCs w:val="24"/>
        </w:rPr>
        <w:t xml:space="preserve">) from different and highly useful angles. As Pendleton (2011) succinctly puts it, counter-memories “challenge popular forgetfulness”, that is, they draw attention to traumatic pasts, or events which threaten a group’s foundations of self-understanding or self-identification (p. 360; Simko, 2020). Memorials have a key role to play in this process, as (certain) memorial spaces can be effective in facilitating confrontations of, and subsequently healing and closure around, these traumatic pasts (Hamber and Wilson, 2002; Buckley-Zistel, 2021). War and coal history represent pasts of great trauma for people in Barnsley, with both pasts containing mass death and casualty events. </w:t>
      </w:r>
    </w:p>
    <w:p w14:paraId="3AFCB1B8" w14:textId="6EF2C5E8" w:rsidR="00F657FB" w:rsidRDefault="00F657FB" w:rsidP="00F657FB">
      <w:pPr>
        <w:spacing w:line="480" w:lineRule="auto"/>
        <w:rPr>
          <w:rFonts w:ascii="Times" w:hAnsi="Times" w:cs="Times"/>
          <w:sz w:val="24"/>
          <w:szCs w:val="24"/>
        </w:rPr>
      </w:pPr>
      <w:r>
        <w:rPr>
          <w:rFonts w:ascii="Times" w:hAnsi="Times" w:cs="Times"/>
          <w:sz w:val="24"/>
          <w:szCs w:val="24"/>
        </w:rPr>
        <w:t xml:space="preserve">Remembering the First World War alone, there are 662 war memorials in Barnsley which commemorates an estimated 3,788 people who died serving in that conflict (Barnsley Chronicle, 2017). In terms of coal history, the Oaks Disaster remains England’s worst mining disaster, having killed 361 men and boys (Portlock, 2017). As such, selecting Barnsley as a study site provides a unique opportunity to study the legacy of trauma, and specifically mass deaths, from the perspective of armed conflict and industry. Analysing how trauma is addressed in Barnsley’s memorial landscape from these different perspectives allows for a thorough interrogation of the theme of counter-memory, and the extent to which this concept is integral to memorialisation.  </w:t>
      </w:r>
    </w:p>
    <w:p w14:paraId="0B3ABDF5" w14:textId="49B0F877" w:rsidR="00F657FB" w:rsidRDefault="00AB6212" w:rsidP="00F657FB">
      <w:pPr>
        <w:spacing w:line="480" w:lineRule="auto"/>
        <w:rPr>
          <w:rFonts w:ascii="Times" w:hAnsi="Times" w:cs="Times"/>
          <w:sz w:val="24"/>
          <w:szCs w:val="24"/>
        </w:rPr>
      </w:pPr>
      <w:r>
        <w:rPr>
          <w:rFonts w:ascii="Times" w:hAnsi="Times" w:cs="Times"/>
          <w:sz w:val="24"/>
          <w:szCs w:val="24"/>
        </w:rPr>
        <w:t xml:space="preserve">Barnsley </w:t>
      </w:r>
      <w:r w:rsidR="00F657FB">
        <w:rPr>
          <w:rFonts w:ascii="Times" w:hAnsi="Times" w:cs="Times"/>
          <w:sz w:val="24"/>
          <w:szCs w:val="24"/>
        </w:rPr>
        <w:t>also provides the scope to explore the ways in which forgetting (</w:t>
      </w:r>
      <w:r w:rsidR="00F657FB" w:rsidRPr="0095307B">
        <w:rPr>
          <w:rFonts w:ascii="Times" w:hAnsi="Times" w:cs="Times"/>
          <w:i/>
          <w:iCs/>
          <w:sz w:val="24"/>
          <w:szCs w:val="24"/>
        </w:rPr>
        <w:t xml:space="preserve">in relation to research question 3) </w:t>
      </w:r>
      <w:r w:rsidR="00F657FB">
        <w:rPr>
          <w:rFonts w:ascii="Times" w:hAnsi="Times" w:cs="Times"/>
          <w:sz w:val="24"/>
          <w:szCs w:val="24"/>
        </w:rPr>
        <w:t xml:space="preserve">informs the process of memorialisation. Specifically, Barnsley provides the opportunity to study how different instantiations or manifestations of forgetting can shape people’s awareness of memorial landscapes. The forms of forgetting that Barnsley allows for the study of are active and passive. With regard to its war history, the procedure of remembering is embedded within Barnsley through the occurrence of well-established rituals like Armistice Day and Remembrance Day. Therefore, if it is the case that parts of Barnsley’s </w:t>
      </w:r>
      <w:r w:rsidR="00F657FB">
        <w:rPr>
          <w:rFonts w:ascii="Times" w:hAnsi="Times" w:cs="Times"/>
          <w:sz w:val="24"/>
          <w:szCs w:val="24"/>
        </w:rPr>
        <w:lastRenderedPageBreak/>
        <w:t xml:space="preserve">war history are being forgotten, it follows that this will be due to active forgetting, since there are mnemonic devices and performances embedded within the town to ensure this history does not drift (passively) out of the public’s consciousness. </w:t>
      </w:r>
    </w:p>
    <w:p w14:paraId="679618DF" w14:textId="31F98CDB" w:rsidR="00F657FB" w:rsidRDefault="00F657FB" w:rsidP="00F657FB">
      <w:pPr>
        <w:spacing w:line="480" w:lineRule="auto"/>
        <w:rPr>
          <w:rFonts w:ascii="Times" w:hAnsi="Times" w:cs="Times"/>
          <w:sz w:val="24"/>
          <w:szCs w:val="24"/>
        </w:rPr>
      </w:pPr>
      <w:r w:rsidRPr="38DDC81F">
        <w:rPr>
          <w:rFonts w:ascii="Times" w:hAnsi="Times" w:cs="Times"/>
          <w:sz w:val="24"/>
          <w:szCs w:val="24"/>
        </w:rPr>
        <w:t>Barnsley’s coal history is one which lends itself more to the passive form of forgetting. This is because the coal industry does not have established rituals (like with war history) which can propagate memories associated with the industry to younger generations. Not only this, but Barnsley’s landscape does not reflect the industry since the overwhelming majority of the industry’s activities were underground and in turn invisible to observers on the surface. As such, the study site is well situated for exploring the ways in which different manifestations of forgetting can inform people’s relationships with memorial landscapes and conceptualisations of history.</w:t>
      </w:r>
    </w:p>
    <w:p w14:paraId="04451E0C" w14:textId="0BB99D90" w:rsidR="00F657FB" w:rsidRDefault="00F657FB" w:rsidP="00F657FB">
      <w:pPr>
        <w:spacing w:line="480" w:lineRule="auto"/>
        <w:rPr>
          <w:rFonts w:ascii="Times" w:hAnsi="Times" w:cs="Times"/>
          <w:sz w:val="24"/>
          <w:szCs w:val="24"/>
        </w:rPr>
      </w:pPr>
      <w:r w:rsidRPr="54F153AE">
        <w:rPr>
          <w:rFonts w:ascii="Times" w:hAnsi="Times" w:cs="Times"/>
          <w:sz w:val="24"/>
          <w:szCs w:val="24"/>
        </w:rPr>
        <w:t xml:space="preserve">Perhaps the biggest opportunity that the choice of Barnsley affords as the site of study is an ability to </w:t>
      </w:r>
      <w:r w:rsidR="002418E0">
        <w:rPr>
          <w:rFonts w:ascii="Times" w:hAnsi="Times" w:cs="Times"/>
          <w:sz w:val="24"/>
          <w:szCs w:val="24"/>
        </w:rPr>
        <w:t xml:space="preserve">study </w:t>
      </w:r>
      <w:r w:rsidRPr="54F153AE">
        <w:rPr>
          <w:rFonts w:ascii="Times" w:hAnsi="Times" w:cs="Times"/>
          <w:sz w:val="24"/>
          <w:szCs w:val="24"/>
        </w:rPr>
        <w:t>a past of high local significance, and a past of international significance, and discover how they differentially mould the memorial landscape of a town and shape people’s relationships with these memorial spaces (</w:t>
      </w:r>
      <w:r w:rsidRPr="54F153AE">
        <w:rPr>
          <w:rFonts w:ascii="Times" w:hAnsi="Times" w:cs="Times"/>
          <w:i/>
          <w:iCs/>
          <w:sz w:val="24"/>
          <w:szCs w:val="24"/>
        </w:rPr>
        <w:t>in relation to research question 4</w:t>
      </w:r>
      <w:r w:rsidRPr="54F153AE">
        <w:rPr>
          <w:rFonts w:ascii="Times" w:hAnsi="Times" w:cs="Times"/>
          <w:sz w:val="24"/>
          <w:szCs w:val="24"/>
        </w:rPr>
        <w:t xml:space="preserve">). While there are other towns and cities which host memorials related to industry, such as steel in Sheffield or mills in Manchester, these sites do not possess have the same history of mass deaths that Barnsley’s mining industry does. The factor of mass deaths should be considered alongside the fact that almost all of Barnsley’s working and middle-class populations relied on coal for their employment and livelihood from the late 19th century to the mid-20th century. When this is acknowledged, it becomes clear that, in relation to Barnsley’s trajectory as a town and people’s defining experiences within the town, the coal industry is as important as war. Therefore, with coal and war, Barnsley has two pasts which touched almost everyone living in the town at one point in history. </w:t>
      </w:r>
    </w:p>
    <w:p w14:paraId="6A9E6F93" w14:textId="77777777" w:rsidR="00F657FB" w:rsidRDefault="00F657FB" w:rsidP="00F657FB">
      <w:pPr>
        <w:spacing w:line="480" w:lineRule="auto"/>
        <w:rPr>
          <w:rFonts w:ascii="Times" w:hAnsi="Times" w:cs="Times"/>
          <w:sz w:val="24"/>
          <w:szCs w:val="24"/>
        </w:rPr>
      </w:pPr>
      <w:r w:rsidRPr="54F153AE">
        <w:rPr>
          <w:rFonts w:ascii="Times" w:hAnsi="Times" w:cs="Times"/>
          <w:sz w:val="24"/>
          <w:szCs w:val="24"/>
        </w:rPr>
        <w:lastRenderedPageBreak/>
        <w:t xml:space="preserve">Despite their omnipresence in the annals of the town’s history, these pasts are memorialised in very different ways, do not have the same importance or prestige placed on them within memorial landscapes and, as such, have transmitted to varying levels of success across time. As such, Barnsley is the optimal site to study how pasts of equal standing in relation to a town’s history can be remembered (and forgotten) differently due to the ways that people who engage with these pasts draw on the memory concepts (collective memory, counter-memory, and forgetting) which underpin this project. Therefore, Barnsley provides the opportunity to study how, amidst a socio-economic backdrop of deprivation and poor prospects, hegemonic memorial narratives are formed while other pasts fade from public consciousness. This in turn opens the potential to understand how identity is shaped and re-moulded by ever-evolving understandings of the past, and how memorials play in a key role in the mediation of this process. </w:t>
      </w:r>
    </w:p>
    <w:p w14:paraId="5B2B439A" w14:textId="60535AFD" w:rsidR="00F657FB" w:rsidRPr="001866AF" w:rsidRDefault="00F657FB" w:rsidP="005C20F3">
      <w:pPr>
        <w:pStyle w:val="Heading3"/>
        <w:rPr>
          <w:rFonts w:ascii="Times" w:hAnsi="Times" w:cs="Times"/>
          <w:b/>
          <w:bCs/>
          <w:color w:val="auto"/>
        </w:rPr>
      </w:pPr>
      <w:bookmarkStart w:id="6" w:name="_Toc216093557"/>
      <w:r w:rsidRPr="001866AF">
        <w:rPr>
          <w:rFonts w:ascii="Times" w:hAnsi="Times" w:cs="Times"/>
          <w:b/>
          <w:bCs/>
          <w:color w:val="auto"/>
        </w:rPr>
        <w:t>1.</w:t>
      </w:r>
      <w:r w:rsidR="001671BA" w:rsidRPr="001866AF">
        <w:rPr>
          <w:rFonts w:ascii="Times" w:hAnsi="Times" w:cs="Times"/>
          <w:b/>
          <w:bCs/>
          <w:color w:val="auto"/>
        </w:rPr>
        <w:t>3</w:t>
      </w:r>
      <w:r w:rsidRPr="001866AF">
        <w:rPr>
          <w:rFonts w:ascii="Times" w:hAnsi="Times" w:cs="Times"/>
          <w:b/>
          <w:bCs/>
          <w:color w:val="auto"/>
        </w:rPr>
        <w:t>.3. Considering</w:t>
      </w:r>
      <w:r w:rsidR="001671BA" w:rsidRPr="001866AF">
        <w:rPr>
          <w:rFonts w:ascii="Times" w:hAnsi="Times" w:cs="Times"/>
          <w:b/>
          <w:bCs/>
          <w:color w:val="auto"/>
        </w:rPr>
        <w:t xml:space="preserve"> other </w:t>
      </w:r>
      <w:r w:rsidRPr="001866AF">
        <w:rPr>
          <w:rFonts w:ascii="Times" w:hAnsi="Times" w:cs="Times"/>
          <w:b/>
          <w:bCs/>
          <w:color w:val="auto"/>
        </w:rPr>
        <w:t>sites</w:t>
      </w:r>
      <w:bookmarkEnd w:id="6"/>
    </w:p>
    <w:p w14:paraId="25CD45AF" w14:textId="77777777" w:rsidR="00F657FB" w:rsidRDefault="00F657FB" w:rsidP="00F657FB">
      <w:pPr>
        <w:spacing w:line="480" w:lineRule="auto"/>
        <w:rPr>
          <w:rFonts w:ascii="Times" w:hAnsi="Times" w:cs="Times"/>
          <w:sz w:val="24"/>
          <w:szCs w:val="24"/>
        </w:rPr>
      </w:pPr>
      <w:r>
        <w:rPr>
          <w:rFonts w:ascii="Times" w:hAnsi="Times" w:cs="Times"/>
          <w:sz w:val="24"/>
          <w:szCs w:val="24"/>
        </w:rPr>
        <w:t xml:space="preserve">Though the case has been made as to why Barnsley was selected as the site for the study, the claim is not being made that Barnsley is the only site which could have been the focus of the research. The novelty of the thesis lies in its exploration of three memory rationales- collective memory, counter-memory, and forgetting- in a post-industrial setting. There are other post-industrial settings available within the UK. Sheffield and Manchester had thriving steel and textile industries respectively, while Birmingham led the UK’s automative industry. These sites, and many others (Glasgow’s, with its history of shipbuilding, and Stoke-on-Trent with its ceramics production) were viable to base this study in. Barnsley, however, was arrived at as the site for three reasons: scale of tragedies, severity of change (economic decline), and the researcher’s background. </w:t>
      </w:r>
    </w:p>
    <w:p w14:paraId="4EF72324" w14:textId="77777777" w:rsidR="00F657FB" w:rsidRDefault="00F657FB" w:rsidP="00F657FB">
      <w:pPr>
        <w:spacing w:line="480" w:lineRule="auto"/>
        <w:rPr>
          <w:rFonts w:ascii="Times" w:hAnsi="Times" w:cs="Times"/>
          <w:sz w:val="24"/>
          <w:szCs w:val="24"/>
        </w:rPr>
      </w:pPr>
      <w:r>
        <w:rPr>
          <w:rFonts w:ascii="Times" w:hAnsi="Times" w:cs="Times"/>
          <w:sz w:val="24"/>
          <w:szCs w:val="24"/>
        </w:rPr>
        <w:t xml:space="preserve">While different locations throughout the UK have been sites of industrial accidents and tragedies, Barnsley is quite unique in the sense that, with the Oaks Disaster, in which 361 </w:t>
      </w:r>
      <w:r>
        <w:rPr>
          <w:rFonts w:ascii="Times" w:hAnsi="Times" w:cs="Times"/>
          <w:sz w:val="24"/>
          <w:szCs w:val="24"/>
        </w:rPr>
        <w:lastRenderedPageBreak/>
        <w:t xml:space="preserve">people died, it has been the site of mass deaths on a scale not found elsewhere. This remains the deadliest mining disaster in England’s history. When industries like textiles, ceramics and shipbuilding have deadly accidents, their death toll rarely reaches the level seen in mining disasters (as evidenced by other UK mining disasters like Aberfan). What this means for Barnsley is that, due to the Oaks (and to a certain extent Huskar) Disaster(s), it is the site of mass deaths which changed the fabric of the community. This level of mass deaths is not seen in many other sites in the UK and gives Barnsley a unique vantage point from which to explore how the community has responded to them across time. </w:t>
      </w:r>
    </w:p>
    <w:p w14:paraId="7A0BEA60" w14:textId="6A0E9518" w:rsidR="00F657FB" w:rsidRDefault="00F657FB" w:rsidP="00F657FB">
      <w:pPr>
        <w:spacing w:line="480" w:lineRule="auto"/>
        <w:rPr>
          <w:rFonts w:ascii="Times" w:hAnsi="Times" w:cs="Times"/>
          <w:sz w:val="24"/>
          <w:szCs w:val="24"/>
        </w:rPr>
      </w:pPr>
      <w:r>
        <w:rPr>
          <w:rFonts w:ascii="Times" w:hAnsi="Times" w:cs="Times"/>
          <w:sz w:val="24"/>
          <w:szCs w:val="24"/>
        </w:rPr>
        <w:t xml:space="preserve">The second factor which influenced the selection of Barnsley was the level of fallout from deindustrialisation. Out of potential study, including Sheffield and Manchester, Barnsley is the most economically disadvantaged and worst hit from the process of deindustrialisation that began in the 1980s. In terms of markers like deprivation and economic inactivity, Barnsley has some of the highest levels in the UK </w:t>
      </w:r>
      <w:r w:rsidR="002363D8">
        <w:rPr>
          <w:rFonts w:ascii="Times" w:hAnsi="Times" w:cs="Times"/>
          <w:sz w:val="24"/>
          <w:szCs w:val="24"/>
        </w:rPr>
        <w:t>(</w:t>
      </w:r>
      <w:r>
        <w:rPr>
          <w:rFonts w:ascii="Times" w:hAnsi="Times" w:cs="Times"/>
          <w:sz w:val="24"/>
          <w:szCs w:val="24"/>
        </w:rPr>
        <w:t xml:space="preserve">Barnsley Metropolitan Borough Council, 2019). What is found in Barnsley, therefore, is an extreme case in terms of death toll from mining accidents </w:t>
      </w:r>
      <w:r w:rsidR="00A172AF">
        <w:rPr>
          <w:rFonts w:ascii="Times" w:hAnsi="Times" w:cs="Times"/>
          <w:sz w:val="24"/>
          <w:szCs w:val="24"/>
        </w:rPr>
        <w:t xml:space="preserve">and </w:t>
      </w:r>
      <w:r>
        <w:rPr>
          <w:rFonts w:ascii="Times" w:hAnsi="Times" w:cs="Times"/>
          <w:sz w:val="24"/>
          <w:szCs w:val="24"/>
        </w:rPr>
        <w:t xml:space="preserve">decline after deindustrialisation. This provides a useful location at which to explore the effects that these changes have had on Barnsley’s communities across time and how this is reflected and channelled through memorials and commemorations. </w:t>
      </w:r>
    </w:p>
    <w:p w14:paraId="362B5DF6" w14:textId="6463C246" w:rsidR="00F657FB" w:rsidRDefault="00F657FB" w:rsidP="00F657FB">
      <w:pPr>
        <w:spacing w:line="480" w:lineRule="auto"/>
        <w:rPr>
          <w:rFonts w:ascii="Times" w:hAnsi="Times" w:cs="Times"/>
          <w:sz w:val="24"/>
          <w:szCs w:val="24"/>
        </w:rPr>
      </w:pPr>
      <w:r>
        <w:rPr>
          <w:rFonts w:ascii="Times" w:hAnsi="Times" w:cs="Times"/>
          <w:sz w:val="24"/>
          <w:szCs w:val="24"/>
        </w:rPr>
        <w:t>The final factor which influenced Barnsley’s selection was my background. This is covered in more detail in my reflexivity statement in Chapter I</w:t>
      </w:r>
      <w:r w:rsidR="00292982">
        <w:rPr>
          <w:rFonts w:ascii="Times" w:hAnsi="Times" w:cs="Times"/>
          <w:sz w:val="24"/>
          <w:szCs w:val="24"/>
        </w:rPr>
        <w:t>V</w:t>
      </w:r>
      <w:r>
        <w:rPr>
          <w:rFonts w:ascii="Times" w:hAnsi="Times" w:cs="Times"/>
          <w:sz w:val="24"/>
          <w:szCs w:val="24"/>
        </w:rPr>
        <w:t xml:space="preserve">. In short, I am a lifelong Barnsley resident who is passionate about the town’s history and its future. My knowledge and appreciation for the town offered me the opportunity to connect with participants in a meaningful way, which I believed when selecting the site, and still believe, facilitated a level of comfort and familiarity for participants during the interviews and was conducive to positive and enlightening interactions. Therefore, I was confident that, largely because of my </w:t>
      </w:r>
      <w:r>
        <w:rPr>
          <w:rFonts w:ascii="Times" w:hAnsi="Times" w:cs="Times"/>
          <w:sz w:val="24"/>
          <w:szCs w:val="24"/>
        </w:rPr>
        <w:lastRenderedPageBreak/>
        <w:t xml:space="preserve">background, I could connect with potential participants in a positive way and that this would improve the quality of the insights recorded during the interviews. </w:t>
      </w:r>
    </w:p>
    <w:p w14:paraId="37E30837" w14:textId="2090DD39" w:rsidR="008942D3" w:rsidRPr="001866AF" w:rsidRDefault="0026458E" w:rsidP="006414D3">
      <w:pPr>
        <w:pStyle w:val="Heading2"/>
        <w:rPr>
          <w:rFonts w:ascii="Times" w:hAnsi="Times" w:cs="Times"/>
          <w:b/>
          <w:bCs/>
          <w:color w:val="auto"/>
        </w:rPr>
      </w:pPr>
      <w:bookmarkStart w:id="7" w:name="_Toc216093558"/>
      <w:r w:rsidRPr="001866AF">
        <w:rPr>
          <w:rFonts w:ascii="Times" w:hAnsi="Times" w:cs="Times"/>
          <w:b/>
          <w:bCs/>
          <w:color w:val="auto"/>
        </w:rPr>
        <w:t>1.</w:t>
      </w:r>
      <w:r w:rsidR="001671BA" w:rsidRPr="001866AF">
        <w:rPr>
          <w:rFonts w:ascii="Times" w:hAnsi="Times" w:cs="Times"/>
          <w:b/>
          <w:bCs/>
          <w:color w:val="auto"/>
        </w:rPr>
        <w:t>4</w:t>
      </w:r>
      <w:r w:rsidRPr="001866AF">
        <w:rPr>
          <w:rFonts w:ascii="Times" w:hAnsi="Times" w:cs="Times"/>
          <w:b/>
          <w:bCs/>
          <w:color w:val="auto"/>
        </w:rPr>
        <w:t xml:space="preserve">. </w:t>
      </w:r>
      <w:r w:rsidR="00E1136A" w:rsidRPr="001866AF">
        <w:rPr>
          <w:rFonts w:ascii="Times" w:hAnsi="Times" w:cs="Times"/>
          <w:b/>
          <w:bCs/>
          <w:color w:val="auto"/>
        </w:rPr>
        <w:t xml:space="preserve">Research </w:t>
      </w:r>
      <w:r w:rsidR="00FB43E1" w:rsidRPr="001866AF">
        <w:rPr>
          <w:rFonts w:ascii="Times" w:hAnsi="Times" w:cs="Times"/>
          <w:b/>
          <w:bCs/>
          <w:color w:val="auto"/>
        </w:rPr>
        <w:t xml:space="preserve">paradigms, </w:t>
      </w:r>
      <w:r w:rsidR="00E1136A" w:rsidRPr="001866AF">
        <w:rPr>
          <w:rFonts w:ascii="Times" w:hAnsi="Times" w:cs="Times"/>
          <w:b/>
          <w:bCs/>
          <w:color w:val="auto"/>
        </w:rPr>
        <w:t>philosophy and methodology</w:t>
      </w:r>
      <w:bookmarkEnd w:id="7"/>
    </w:p>
    <w:p w14:paraId="613FC33D" w14:textId="1B29D7B8" w:rsidR="00415FAE" w:rsidRDefault="00F85885" w:rsidP="00045E90">
      <w:pPr>
        <w:spacing w:line="480" w:lineRule="auto"/>
        <w:rPr>
          <w:rFonts w:ascii="Times" w:hAnsi="Times" w:cs="Times"/>
          <w:sz w:val="24"/>
          <w:szCs w:val="24"/>
        </w:rPr>
      </w:pPr>
      <w:r>
        <w:rPr>
          <w:rFonts w:ascii="Times" w:hAnsi="Times" w:cs="Times"/>
          <w:sz w:val="24"/>
          <w:szCs w:val="24"/>
        </w:rPr>
        <w:t xml:space="preserve">Paradigms are the set of beliefs that influence decisions that a researcher </w:t>
      </w:r>
      <w:r w:rsidR="0049619E">
        <w:rPr>
          <w:rFonts w:ascii="Times" w:hAnsi="Times" w:cs="Times"/>
          <w:sz w:val="24"/>
          <w:szCs w:val="24"/>
        </w:rPr>
        <w:t>makes,</w:t>
      </w:r>
      <w:r w:rsidR="003D2A56">
        <w:rPr>
          <w:rFonts w:ascii="Times" w:hAnsi="Times" w:cs="Times"/>
          <w:sz w:val="24"/>
          <w:szCs w:val="24"/>
        </w:rPr>
        <w:t xml:space="preserve"> and they concern two branches of philosophical inquiry- ontology and epistemology. </w:t>
      </w:r>
      <w:r w:rsidR="003652A5">
        <w:rPr>
          <w:rFonts w:ascii="Times" w:hAnsi="Times" w:cs="Times"/>
          <w:sz w:val="24"/>
          <w:szCs w:val="24"/>
        </w:rPr>
        <w:t xml:space="preserve">Ontology </w:t>
      </w:r>
      <w:r w:rsidR="00C72E5B">
        <w:rPr>
          <w:rFonts w:ascii="Times" w:hAnsi="Times" w:cs="Times"/>
          <w:sz w:val="24"/>
          <w:szCs w:val="24"/>
        </w:rPr>
        <w:t>is the branch of philosophy which studies the nature of reality and being</w:t>
      </w:r>
      <w:r w:rsidR="00461778">
        <w:rPr>
          <w:rFonts w:ascii="Times" w:hAnsi="Times" w:cs="Times"/>
          <w:sz w:val="24"/>
          <w:szCs w:val="24"/>
        </w:rPr>
        <w:t xml:space="preserve"> (Danermark </w:t>
      </w:r>
      <w:r w:rsidR="00461778" w:rsidRPr="00461778">
        <w:rPr>
          <w:rFonts w:ascii="Times" w:hAnsi="Times" w:cs="Times"/>
          <w:i/>
          <w:iCs/>
          <w:sz w:val="24"/>
          <w:szCs w:val="24"/>
        </w:rPr>
        <w:t>et al</w:t>
      </w:r>
      <w:r w:rsidR="00461778">
        <w:rPr>
          <w:rFonts w:ascii="Times" w:hAnsi="Times" w:cs="Times"/>
          <w:sz w:val="24"/>
          <w:szCs w:val="24"/>
        </w:rPr>
        <w:t>., 2002)</w:t>
      </w:r>
      <w:r w:rsidR="00C72E5B">
        <w:rPr>
          <w:rFonts w:ascii="Times" w:hAnsi="Times" w:cs="Times"/>
          <w:sz w:val="24"/>
          <w:szCs w:val="24"/>
        </w:rPr>
        <w:t>. As such, this branch is con</w:t>
      </w:r>
      <w:r w:rsidR="00446570">
        <w:rPr>
          <w:rFonts w:ascii="Times" w:hAnsi="Times" w:cs="Times"/>
          <w:sz w:val="24"/>
          <w:szCs w:val="24"/>
        </w:rPr>
        <w:t>cerned</w:t>
      </w:r>
      <w:r w:rsidR="00C72E5B">
        <w:rPr>
          <w:rFonts w:ascii="Times" w:hAnsi="Times" w:cs="Times"/>
          <w:sz w:val="24"/>
          <w:szCs w:val="24"/>
        </w:rPr>
        <w:t xml:space="preserve"> with what can be considered ‘real’ </w:t>
      </w:r>
      <w:r w:rsidR="00A74E43">
        <w:rPr>
          <w:rFonts w:ascii="Times" w:hAnsi="Times" w:cs="Times"/>
          <w:sz w:val="24"/>
          <w:szCs w:val="24"/>
        </w:rPr>
        <w:t xml:space="preserve">or ‘to exist’. The epistemological branch </w:t>
      </w:r>
      <w:r w:rsidR="004D42CC">
        <w:rPr>
          <w:rFonts w:ascii="Times" w:hAnsi="Times" w:cs="Times"/>
          <w:sz w:val="24"/>
          <w:szCs w:val="24"/>
        </w:rPr>
        <w:t>is con</w:t>
      </w:r>
      <w:r w:rsidR="00446570">
        <w:rPr>
          <w:rFonts w:ascii="Times" w:hAnsi="Times" w:cs="Times"/>
          <w:sz w:val="24"/>
          <w:szCs w:val="24"/>
        </w:rPr>
        <w:t>cerned</w:t>
      </w:r>
      <w:r w:rsidR="004D42CC">
        <w:rPr>
          <w:rFonts w:ascii="Times" w:hAnsi="Times" w:cs="Times"/>
          <w:sz w:val="24"/>
          <w:szCs w:val="24"/>
        </w:rPr>
        <w:t xml:space="preserve"> with the theory of knowledge, or how one can come to a justified or true belief</w:t>
      </w:r>
      <w:r w:rsidR="009929E4">
        <w:rPr>
          <w:rFonts w:ascii="Times" w:hAnsi="Times" w:cs="Times"/>
          <w:sz w:val="24"/>
          <w:szCs w:val="24"/>
        </w:rPr>
        <w:t xml:space="preserve"> (Greco</w:t>
      </w:r>
      <w:r w:rsidR="003F5E1D">
        <w:rPr>
          <w:rFonts w:ascii="Times" w:hAnsi="Times" w:cs="Times"/>
          <w:sz w:val="24"/>
          <w:szCs w:val="24"/>
        </w:rPr>
        <w:t xml:space="preserve"> and Sosa</w:t>
      </w:r>
      <w:r w:rsidR="009929E4">
        <w:rPr>
          <w:rFonts w:ascii="Times" w:hAnsi="Times" w:cs="Times"/>
          <w:sz w:val="24"/>
          <w:szCs w:val="24"/>
        </w:rPr>
        <w:t>, 2017)</w:t>
      </w:r>
      <w:r w:rsidR="004D42CC">
        <w:rPr>
          <w:rFonts w:ascii="Times" w:hAnsi="Times" w:cs="Times"/>
          <w:sz w:val="24"/>
          <w:szCs w:val="24"/>
        </w:rPr>
        <w:t xml:space="preserve">. </w:t>
      </w:r>
      <w:r w:rsidR="00B7406C">
        <w:rPr>
          <w:rFonts w:ascii="Times" w:hAnsi="Times" w:cs="Times"/>
          <w:sz w:val="24"/>
          <w:szCs w:val="24"/>
        </w:rPr>
        <w:t xml:space="preserve">Different </w:t>
      </w:r>
      <w:r w:rsidR="00AC7851">
        <w:rPr>
          <w:rFonts w:ascii="Times" w:hAnsi="Times" w:cs="Times"/>
          <w:sz w:val="24"/>
          <w:szCs w:val="24"/>
        </w:rPr>
        <w:t xml:space="preserve">ontologies and epistemologies, naturally, are associated with different methods for collecting and analysing data. </w:t>
      </w:r>
      <w:r w:rsidR="006E4CCB">
        <w:rPr>
          <w:rFonts w:ascii="Times" w:hAnsi="Times" w:cs="Times"/>
          <w:sz w:val="24"/>
          <w:szCs w:val="24"/>
        </w:rPr>
        <w:t xml:space="preserve">For example, </w:t>
      </w:r>
      <w:r w:rsidR="00C42147">
        <w:rPr>
          <w:rFonts w:ascii="Times" w:hAnsi="Times" w:cs="Times"/>
          <w:sz w:val="24"/>
          <w:szCs w:val="24"/>
        </w:rPr>
        <w:t xml:space="preserve">a research project which has a constructionist ontology, and thus holds that things only come into existence </w:t>
      </w:r>
      <w:r w:rsidR="00AE7EBD">
        <w:rPr>
          <w:rFonts w:ascii="Times" w:hAnsi="Times" w:cs="Times"/>
          <w:sz w:val="24"/>
          <w:szCs w:val="24"/>
        </w:rPr>
        <w:t xml:space="preserve">when they are perceived, would have a radically different methodology than a project with a </w:t>
      </w:r>
      <w:r w:rsidR="00A62246">
        <w:rPr>
          <w:rFonts w:ascii="Times" w:hAnsi="Times" w:cs="Times"/>
          <w:sz w:val="24"/>
          <w:szCs w:val="24"/>
        </w:rPr>
        <w:t xml:space="preserve">positivist </w:t>
      </w:r>
      <w:r w:rsidR="00AE7EBD">
        <w:rPr>
          <w:rFonts w:ascii="Times" w:hAnsi="Times" w:cs="Times"/>
          <w:sz w:val="24"/>
          <w:szCs w:val="24"/>
        </w:rPr>
        <w:t>ontology</w:t>
      </w:r>
      <w:r w:rsidR="00347B63">
        <w:rPr>
          <w:rFonts w:ascii="Times" w:hAnsi="Times" w:cs="Times"/>
          <w:sz w:val="24"/>
          <w:szCs w:val="24"/>
        </w:rPr>
        <w:t xml:space="preserve"> which presupposes the (mind) independent existence </w:t>
      </w:r>
      <w:r w:rsidR="00A62246">
        <w:rPr>
          <w:rFonts w:ascii="Times" w:hAnsi="Times" w:cs="Times"/>
          <w:sz w:val="24"/>
          <w:szCs w:val="24"/>
        </w:rPr>
        <w:t xml:space="preserve">and law-like behaviour </w:t>
      </w:r>
      <w:r w:rsidR="00347B63">
        <w:rPr>
          <w:rFonts w:ascii="Times" w:hAnsi="Times" w:cs="Times"/>
          <w:sz w:val="24"/>
          <w:szCs w:val="24"/>
        </w:rPr>
        <w:t>of objects</w:t>
      </w:r>
      <w:r w:rsidR="00A9752B">
        <w:rPr>
          <w:rFonts w:ascii="Times" w:hAnsi="Times" w:cs="Times"/>
          <w:sz w:val="24"/>
          <w:szCs w:val="24"/>
        </w:rPr>
        <w:t xml:space="preserve"> (Rescher, 2012)</w:t>
      </w:r>
      <w:r w:rsidR="00347B63">
        <w:rPr>
          <w:rFonts w:ascii="Times" w:hAnsi="Times" w:cs="Times"/>
          <w:sz w:val="24"/>
          <w:szCs w:val="24"/>
        </w:rPr>
        <w:t xml:space="preserve">. </w:t>
      </w:r>
      <w:r w:rsidR="00C64DC9">
        <w:rPr>
          <w:rFonts w:ascii="Times" w:hAnsi="Times" w:cs="Times"/>
          <w:sz w:val="24"/>
          <w:szCs w:val="24"/>
        </w:rPr>
        <w:t>This is to say</w:t>
      </w:r>
      <w:r w:rsidR="0015371D">
        <w:rPr>
          <w:rFonts w:ascii="Times" w:hAnsi="Times" w:cs="Times"/>
          <w:sz w:val="24"/>
          <w:szCs w:val="24"/>
        </w:rPr>
        <w:t xml:space="preserve"> that </w:t>
      </w:r>
      <w:r w:rsidR="00C64DC9">
        <w:rPr>
          <w:rFonts w:ascii="Times" w:hAnsi="Times" w:cs="Times"/>
          <w:sz w:val="24"/>
          <w:szCs w:val="24"/>
        </w:rPr>
        <w:t xml:space="preserve">foundational beliefs about reality and knowledge have a bearing over what exactly it is that the researcher </w:t>
      </w:r>
      <w:r w:rsidR="0015371D">
        <w:rPr>
          <w:rFonts w:ascii="Times" w:hAnsi="Times" w:cs="Times"/>
          <w:sz w:val="24"/>
          <w:szCs w:val="24"/>
        </w:rPr>
        <w:t>believes is there to be researched and is worth researching</w:t>
      </w:r>
      <w:r w:rsidR="00FD7C06">
        <w:rPr>
          <w:rFonts w:ascii="Times" w:hAnsi="Times" w:cs="Times"/>
          <w:sz w:val="24"/>
          <w:szCs w:val="24"/>
        </w:rPr>
        <w:t xml:space="preserve">; these beliefs thus inform </w:t>
      </w:r>
      <w:r w:rsidR="00415FAE">
        <w:rPr>
          <w:rFonts w:ascii="Times" w:hAnsi="Times" w:cs="Times"/>
          <w:sz w:val="24"/>
          <w:szCs w:val="24"/>
        </w:rPr>
        <w:t>the researcher’s perceptions, values and priorities.</w:t>
      </w:r>
    </w:p>
    <w:p w14:paraId="28A2163C" w14:textId="568987B7" w:rsidR="00894C1E" w:rsidRDefault="0010069B" w:rsidP="00045E90">
      <w:pPr>
        <w:spacing w:line="480" w:lineRule="auto"/>
        <w:rPr>
          <w:rFonts w:ascii="Times" w:hAnsi="Times" w:cs="Times"/>
          <w:sz w:val="24"/>
          <w:szCs w:val="24"/>
        </w:rPr>
      </w:pPr>
      <w:r>
        <w:rPr>
          <w:rFonts w:ascii="Times" w:hAnsi="Times" w:cs="Times"/>
          <w:sz w:val="24"/>
          <w:szCs w:val="24"/>
        </w:rPr>
        <w:t xml:space="preserve">This research </w:t>
      </w:r>
      <w:r w:rsidR="006412EF">
        <w:rPr>
          <w:rFonts w:ascii="Times" w:hAnsi="Times" w:cs="Times"/>
          <w:sz w:val="24"/>
          <w:szCs w:val="24"/>
        </w:rPr>
        <w:t>subscribes to a pluralistic, multi-paradigmatic approach</w:t>
      </w:r>
      <w:r w:rsidR="003544E8">
        <w:rPr>
          <w:rFonts w:ascii="Times" w:hAnsi="Times" w:cs="Times"/>
          <w:sz w:val="24"/>
          <w:szCs w:val="24"/>
        </w:rPr>
        <w:t xml:space="preserve"> in which seemingly opposing paradigms are </w:t>
      </w:r>
      <w:r w:rsidR="001045D0">
        <w:rPr>
          <w:rFonts w:ascii="Times" w:hAnsi="Times" w:cs="Times"/>
          <w:sz w:val="24"/>
          <w:szCs w:val="24"/>
        </w:rPr>
        <w:t xml:space="preserve">drawn on to inform methods which produce different knowledge outputs- in this case description and explanation. </w:t>
      </w:r>
      <w:r w:rsidR="00FB04A2">
        <w:rPr>
          <w:rFonts w:ascii="Times" w:hAnsi="Times" w:cs="Times"/>
          <w:sz w:val="24"/>
          <w:szCs w:val="24"/>
        </w:rPr>
        <w:t xml:space="preserve">While different paradigms are not integrated or synthesized in this project- which would be expressed in the form of a unified </w:t>
      </w:r>
      <w:r w:rsidR="00F27420">
        <w:rPr>
          <w:rFonts w:ascii="Times" w:hAnsi="Times" w:cs="Times"/>
          <w:sz w:val="24"/>
          <w:szCs w:val="24"/>
        </w:rPr>
        <w:t>paradigm and associated method- a</w:t>
      </w:r>
      <w:r w:rsidR="00120CEE">
        <w:rPr>
          <w:rFonts w:ascii="Times" w:hAnsi="Times" w:cs="Times"/>
          <w:sz w:val="24"/>
          <w:szCs w:val="24"/>
        </w:rPr>
        <w:t xml:space="preserve"> blending or layering of </w:t>
      </w:r>
      <w:r w:rsidR="00F27420">
        <w:rPr>
          <w:rFonts w:ascii="Times" w:hAnsi="Times" w:cs="Times"/>
          <w:sz w:val="24"/>
          <w:szCs w:val="24"/>
        </w:rPr>
        <w:t xml:space="preserve">paradigms is facilitated, where different paradigms are deployed as lenses throughout </w:t>
      </w:r>
      <w:r w:rsidR="00995391">
        <w:rPr>
          <w:rFonts w:ascii="Times" w:hAnsi="Times" w:cs="Times"/>
          <w:sz w:val="24"/>
          <w:szCs w:val="24"/>
        </w:rPr>
        <w:t xml:space="preserve">the research process (and specifically the data analysis stage) to produce diverse insights (Lewis and </w:t>
      </w:r>
      <w:r w:rsidR="00EF383E">
        <w:rPr>
          <w:rFonts w:ascii="Times" w:hAnsi="Times" w:cs="Times"/>
          <w:sz w:val="24"/>
          <w:szCs w:val="24"/>
        </w:rPr>
        <w:t>Kelemen</w:t>
      </w:r>
      <w:r w:rsidR="00995391">
        <w:rPr>
          <w:rFonts w:ascii="Times" w:hAnsi="Times" w:cs="Times"/>
          <w:sz w:val="24"/>
          <w:szCs w:val="24"/>
        </w:rPr>
        <w:t xml:space="preserve">, </w:t>
      </w:r>
      <w:r w:rsidR="00EF383E">
        <w:rPr>
          <w:rFonts w:ascii="Times" w:hAnsi="Times" w:cs="Times"/>
          <w:sz w:val="24"/>
          <w:szCs w:val="24"/>
        </w:rPr>
        <w:t>2002</w:t>
      </w:r>
      <w:r w:rsidR="00995391">
        <w:rPr>
          <w:rFonts w:ascii="Times" w:hAnsi="Times" w:cs="Times"/>
          <w:sz w:val="24"/>
          <w:szCs w:val="24"/>
        </w:rPr>
        <w:t>).</w:t>
      </w:r>
      <w:r w:rsidR="00AE3826">
        <w:rPr>
          <w:rFonts w:ascii="Times" w:hAnsi="Times" w:cs="Times"/>
          <w:sz w:val="24"/>
          <w:szCs w:val="24"/>
        </w:rPr>
        <w:t xml:space="preserve"> </w:t>
      </w:r>
      <w:r w:rsidR="00785139">
        <w:rPr>
          <w:rFonts w:ascii="Times" w:hAnsi="Times" w:cs="Times"/>
          <w:sz w:val="24"/>
          <w:szCs w:val="24"/>
        </w:rPr>
        <w:t xml:space="preserve">This use of the multi-paradigmatic approach is also underscored by the pragmatist paradigm in that it is driven </w:t>
      </w:r>
      <w:r w:rsidR="00642DD3">
        <w:rPr>
          <w:rFonts w:ascii="Times" w:hAnsi="Times" w:cs="Times"/>
          <w:sz w:val="24"/>
          <w:szCs w:val="24"/>
        </w:rPr>
        <w:t xml:space="preserve">not </w:t>
      </w:r>
      <w:r w:rsidR="00642DD3">
        <w:rPr>
          <w:rFonts w:ascii="Times" w:hAnsi="Times" w:cs="Times"/>
          <w:sz w:val="24"/>
          <w:szCs w:val="24"/>
        </w:rPr>
        <w:lastRenderedPageBreak/>
        <w:t xml:space="preserve">by philosophical appeal or dualistic thinking but by the practical endeavour of answering the study’s research questions. </w:t>
      </w:r>
    </w:p>
    <w:p w14:paraId="64ED489F" w14:textId="6B711CC0" w:rsidR="002328B4" w:rsidRDefault="00CB1CEF" w:rsidP="00045E90">
      <w:pPr>
        <w:spacing w:line="480" w:lineRule="auto"/>
        <w:rPr>
          <w:rFonts w:ascii="Times" w:hAnsi="Times" w:cs="Times"/>
          <w:sz w:val="24"/>
          <w:szCs w:val="24"/>
        </w:rPr>
      </w:pPr>
      <w:r>
        <w:rPr>
          <w:rFonts w:ascii="Times" w:hAnsi="Times" w:cs="Times"/>
          <w:sz w:val="24"/>
          <w:szCs w:val="24"/>
        </w:rPr>
        <w:t xml:space="preserve">As part of this </w:t>
      </w:r>
      <w:r w:rsidR="006D6CA3">
        <w:rPr>
          <w:rFonts w:ascii="Times" w:hAnsi="Times" w:cs="Times"/>
          <w:sz w:val="24"/>
          <w:szCs w:val="24"/>
        </w:rPr>
        <w:t>multi-paradigmatic blending, the paradigms of post-positivism and constructivism</w:t>
      </w:r>
      <w:r w:rsidR="000B58BE">
        <w:rPr>
          <w:rFonts w:ascii="Times" w:hAnsi="Times" w:cs="Times"/>
          <w:sz w:val="24"/>
          <w:szCs w:val="24"/>
        </w:rPr>
        <w:t xml:space="preserve">- with their associated ontologies and epistemologies- have been blended (or layered) in this research. </w:t>
      </w:r>
      <w:r w:rsidR="003A58DB">
        <w:rPr>
          <w:rFonts w:ascii="Times" w:hAnsi="Times" w:cs="Times"/>
          <w:sz w:val="24"/>
          <w:szCs w:val="24"/>
        </w:rPr>
        <w:t xml:space="preserve">This leads to a subjective-objective </w:t>
      </w:r>
      <w:r w:rsidR="00CA07FC">
        <w:rPr>
          <w:rFonts w:ascii="Times" w:hAnsi="Times" w:cs="Times"/>
          <w:sz w:val="24"/>
          <w:szCs w:val="24"/>
        </w:rPr>
        <w:t>ontology, where</w:t>
      </w:r>
      <w:r w:rsidR="002328B4">
        <w:rPr>
          <w:rFonts w:ascii="Times" w:hAnsi="Times" w:cs="Times"/>
          <w:sz w:val="24"/>
          <w:szCs w:val="24"/>
        </w:rPr>
        <w:t xml:space="preserve"> reality is regarded as a product of continuous interactions between the given world and the ways that minds conceptualise and experience it. </w:t>
      </w:r>
      <w:r w:rsidR="0053136A">
        <w:rPr>
          <w:rFonts w:ascii="Times" w:hAnsi="Times" w:cs="Times"/>
          <w:sz w:val="24"/>
          <w:szCs w:val="24"/>
        </w:rPr>
        <w:t>A similar blended approach is taken to epistemology, w</w:t>
      </w:r>
      <w:r w:rsidR="00502428">
        <w:rPr>
          <w:rFonts w:ascii="Times" w:hAnsi="Times" w:cs="Times"/>
          <w:sz w:val="24"/>
          <w:szCs w:val="24"/>
        </w:rPr>
        <w:t xml:space="preserve">ith the stance taken that knowledge is created by interactions between mind and environment. </w:t>
      </w:r>
      <w:r w:rsidR="00CA2341">
        <w:rPr>
          <w:rFonts w:ascii="Times" w:hAnsi="Times" w:cs="Times"/>
          <w:sz w:val="24"/>
          <w:szCs w:val="24"/>
        </w:rPr>
        <w:t xml:space="preserve">Philosophies of the post-positivist and constructivist paradigms, namely critical realism and phenomenology, inspire the blended approach taken in this research. </w:t>
      </w:r>
    </w:p>
    <w:p w14:paraId="0BCD8F72" w14:textId="02722322" w:rsidR="00DC799F" w:rsidRDefault="00386DB9" w:rsidP="00045E90">
      <w:pPr>
        <w:spacing w:line="480" w:lineRule="auto"/>
        <w:rPr>
          <w:rFonts w:ascii="Times" w:hAnsi="Times" w:cs="Times"/>
          <w:sz w:val="24"/>
          <w:szCs w:val="24"/>
        </w:rPr>
      </w:pPr>
      <w:r>
        <w:rPr>
          <w:rFonts w:ascii="Times" w:hAnsi="Times" w:cs="Times"/>
          <w:sz w:val="24"/>
          <w:szCs w:val="24"/>
        </w:rPr>
        <w:t>Evolved from the writings of Bhaskar (1975)</w:t>
      </w:r>
      <w:r w:rsidR="00CE3620">
        <w:rPr>
          <w:rFonts w:ascii="Times" w:hAnsi="Times" w:cs="Times"/>
          <w:sz w:val="24"/>
          <w:szCs w:val="24"/>
        </w:rPr>
        <w:t xml:space="preserve">, critical realism </w:t>
      </w:r>
      <w:r w:rsidR="007B4E27">
        <w:rPr>
          <w:rFonts w:ascii="Times" w:hAnsi="Times" w:cs="Times"/>
          <w:sz w:val="24"/>
          <w:szCs w:val="24"/>
        </w:rPr>
        <w:t xml:space="preserve">is a philosophy </w:t>
      </w:r>
      <w:r w:rsidR="00D55BEB">
        <w:rPr>
          <w:rFonts w:ascii="Times" w:hAnsi="Times" w:cs="Times"/>
          <w:sz w:val="24"/>
          <w:szCs w:val="24"/>
        </w:rPr>
        <w:t xml:space="preserve">that separates the ‘real’ world from the ‘observable’ world. </w:t>
      </w:r>
      <w:r w:rsidR="00AE713A">
        <w:rPr>
          <w:rFonts w:ascii="Times" w:hAnsi="Times" w:cs="Times"/>
          <w:sz w:val="24"/>
          <w:szCs w:val="24"/>
        </w:rPr>
        <w:t xml:space="preserve">The ‘real’ are </w:t>
      </w:r>
      <w:r w:rsidR="004F2A2E">
        <w:rPr>
          <w:rFonts w:ascii="Times" w:hAnsi="Times" w:cs="Times"/>
          <w:sz w:val="24"/>
          <w:szCs w:val="24"/>
        </w:rPr>
        <w:t>the unobservable structures, which are not seen but rather inferred, which cause observable events</w:t>
      </w:r>
      <w:r w:rsidR="00AF7DEC">
        <w:rPr>
          <w:rFonts w:ascii="Times" w:hAnsi="Times" w:cs="Times"/>
          <w:sz w:val="24"/>
          <w:szCs w:val="24"/>
        </w:rPr>
        <w:t xml:space="preserve"> (Danermark </w:t>
      </w:r>
      <w:r w:rsidR="00AF7DEC" w:rsidRPr="0022595C">
        <w:rPr>
          <w:rFonts w:ascii="Times" w:hAnsi="Times" w:cs="Times"/>
          <w:i/>
          <w:iCs/>
          <w:sz w:val="24"/>
          <w:szCs w:val="24"/>
        </w:rPr>
        <w:t>et al</w:t>
      </w:r>
      <w:r w:rsidR="00AF7DEC">
        <w:rPr>
          <w:rFonts w:ascii="Times" w:hAnsi="Times" w:cs="Times"/>
          <w:sz w:val="24"/>
          <w:szCs w:val="24"/>
        </w:rPr>
        <w:t>., 2002)</w:t>
      </w:r>
      <w:r w:rsidR="00EA129D">
        <w:rPr>
          <w:rFonts w:ascii="Times" w:hAnsi="Times" w:cs="Times"/>
          <w:sz w:val="24"/>
          <w:szCs w:val="24"/>
        </w:rPr>
        <w:t xml:space="preserve">. The social world can be understood if one understands the structures </w:t>
      </w:r>
      <w:r w:rsidR="00CD1CBE">
        <w:rPr>
          <w:rFonts w:ascii="Times" w:hAnsi="Times" w:cs="Times"/>
          <w:sz w:val="24"/>
          <w:szCs w:val="24"/>
        </w:rPr>
        <w:t xml:space="preserve">that </w:t>
      </w:r>
      <w:r w:rsidR="00EA129D">
        <w:rPr>
          <w:rFonts w:ascii="Times" w:hAnsi="Times" w:cs="Times"/>
          <w:sz w:val="24"/>
          <w:szCs w:val="24"/>
        </w:rPr>
        <w:t xml:space="preserve">generate the events which </w:t>
      </w:r>
      <w:r w:rsidR="00581B0A">
        <w:rPr>
          <w:rFonts w:ascii="Times" w:hAnsi="Times" w:cs="Times"/>
          <w:sz w:val="24"/>
          <w:szCs w:val="24"/>
        </w:rPr>
        <w:t xml:space="preserve">occur in it. Therefore, the aim of critical realism is to explain </w:t>
      </w:r>
      <w:r w:rsidR="000160B8">
        <w:rPr>
          <w:rFonts w:ascii="Times" w:hAnsi="Times" w:cs="Times"/>
          <w:sz w:val="24"/>
          <w:szCs w:val="24"/>
        </w:rPr>
        <w:t xml:space="preserve">events by inferring the </w:t>
      </w:r>
      <w:r w:rsidR="00F11EDC">
        <w:rPr>
          <w:rFonts w:ascii="Times" w:hAnsi="Times" w:cs="Times"/>
          <w:sz w:val="24"/>
          <w:szCs w:val="24"/>
        </w:rPr>
        <w:t xml:space="preserve">structures which drive events. </w:t>
      </w:r>
      <w:r w:rsidR="00E203DF">
        <w:rPr>
          <w:rFonts w:ascii="Times" w:hAnsi="Times" w:cs="Times"/>
          <w:sz w:val="24"/>
          <w:szCs w:val="24"/>
        </w:rPr>
        <w:t>Phenomenology is a philosophy and qualitative research approach which aims to</w:t>
      </w:r>
      <w:r w:rsidR="0085018E">
        <w:rPr>
          <w:rFonts w:ascii="Times" w:hAnsi="Times" w:cs="Times"/>
          <w:sz w:val="24"/>
          <w:szCs w:val="24"/>
        </w:rPr>
        <w:t xml:space="preserve"> </w:t>
      </w:r>
      <w:r w:rsidR="0083034E">
        <w:rPr>
          <w:rFonts w:ascii="Times" w:hAnsi="Times" w:cs="Times"/>
          <w:sz w:val="24"/>
          <w:szCs w:val="24"/>
        </w:rPr>
        <w:t xml:space="preserve">understand the </w:t>
      </w:r>
      <w:r w:rsidR="00AD4807">
        <w:rPr>
          <w:rFonts w:ascii="Times" w:hAnsi="Times" w:cs="Times"/>
          <w:sz w:val="24"/>
          <w:szCs w:val="24"/>
        </w:rPr>
        <w:t>meanings and lived experiences associated with human produced phenomena</w:t>
      </w:r>
      <w:r w:rsidR="0022595C">
        <w:rPr>
          <w:rFonts w:ascii="Times" w:hAnsi="Times" w:cs="Times"/>
          <w:sz w:val="24"/>
          <w:szCs w:val="24"/>
        </w:rPr>
        <w:t xml:space="preserve"> (Moran, </w:t>
      </w:r>
      <w:r w:rsidR="007F1C53">
        <w:rPr>
          <w:rFonts w:ascii="Times" w:hAnsi="Times" w:cs="Times"/>
          <w:sz w:val="24"/>
          <w:szCs w:val="24"/>
        </w:rPr>
        <w:t>1999</w:t>
      </w:r>
      <w:r w:rsidR="0022595C">
        <w:rPr>
          <w:rFonts w:ascii="Times" w:hAnsi="Times" w:cs="Times"/>
          <w:sz w:val="24"/>
          <w:szCs w:val="24"/>
        </w:rPr>
        <w:t>)</w:t>
      </w:r>
      <w:r w:rsidR="00AD4807">
        <w:rPr>
          <w:rFonts w:ascii="Times" w:hAnsi="Times" w:cs="Times"/>
          <w:sz w:val="24"/>
          <w:szCs w:val="24"/>
        </w:rPr>
        <w:t xml:space="preserve">. </w:t>
      </w:r>
      <w:r w:rsidR="00060C3B">
        <w:rPr>
          <w:rFonts w:ascii="Times" w:hAnsi="Times" w:cs="Times"/>
          <w:sz w:val="24"/>
          <w:szCs w:val="24"/>
        </w:rPr>
        <w:t xml:space="preserve">The descriptive branch </w:t>
      </w:r>
      <w:r w:rsidR="00D740DD">
        <w:rPr>
          <w:rFonts w:ascii="Times" w:hAnsi="Times" w:cs="Times"/>
          <w:sz w:val="24"/>
          <w:szCs w:val="24"/>
        </w:rPr>
        <w:t>of phen</w:t>
      </w:r>
      <w:r w:rsidR="001671C7">
        <w:rPr>
          <w:rFonts w:ascii="Times" w:hAnsi="Times" w:cs="Times"/>
          <w:sz w:val="24"/>
          <w:szCs w:val="24"/>
        </w:rPr>
        <w:t xml:space="preserve">omenology aims to achieve an objective description and understanding of the phenomenon of investigation </w:t>
      </w:r>
      <w:r w:rsidR="00C55631">
        <w:rPr>
          <w:rFonts w:ascii="Times" w:hAnsi="Times" w:cs="Times"/>
          <w:sz w:val="24"/>
          <w:szCs w:val="24"/>
        </w:rPr>
        <w:t>through producing rich descriptions of participants’ experiences of the phenomenon</w:t>
      </w:r>
      <w:r w:rsidR="00775D54">
        <w:rPr>
          <w:rFonts w:ascii="Times" w:hAnsi="Times" w:cs="Times"/>
          <w:sz w:val="24"/>
          <w:szCs w:val="24"/>
        </w:rPr>
        <w:t xml:space="preserve"> (Colaizzi, 1978)</w:t>
      </w:r>
      <w:r w:rsidR="00C55631">
        <w:rPr>
          <w:rFonts w:ascii="Times" w:hAnsi="Times" w:cs="Times"/>
          <w:sz w:val="24"/>
          <w:szCs w:val="24"/>
        </w:rPr>
        <w:t xml:space="preserve">. </w:t>
      </w:r>
      <w:r w:rsidR="00CB555F">
        <w:rPr>
          <w:rFonts w:ascii="Times" w:hAnsi="Times" w:cs="Times"/>
          <w:sz w:val="24"/>
          <w:szCs w:val="24"/>
        </w:rPr>
        <w:t xml:space="preserve">The interpretative branch of phenomenology aims to </w:t>
      </w:r>
      <w:r w:rsidR="000E3E23">
        <w:rPr>
          <w:rFonts w:ascii="Times" w:hAnsi="Times" w:cs="Times"/>
          <w:sz w:val="24"/>
          <w:szCs w:val="24"/>
        </w:rPr>
        <w:t xml:space="preserve">explore </w:t>
      </w:r>
      <w:r w:rsidR="00424489">
        <w:rPr>
          <w:rFonts w:ascii="Times" w:hAnsi="Times" w:cs="Times"/>
          <w:sz w:val="24"/>
          <w:szCs w:val="24"/>
        </w:rPr>
        <w:t xml:space="preserve">people’s lived experiences by </w:t>
      </w:r>
      <w:r w:rsidR="00C1502A">
        <w:rPr>
          <w:rFonts w:ascii="Times" w:hAnsi="Times" w:cs="Times"/>
          <w:sz w:val="24"/>
          <w:szCs w:val="24"/>
        </w:rPr>
        <w:t xml:space="preserve">analysing the meanings that people attribute to their experiences. In the phenomenological tradition, the overall aim is </w:t>
      </w:r>
      <w:r w:rsidR="00A86F4D">
        <w:rPr>
          <w:rFonts w:ascii="Times" w:hAnsi="Times" w:cs="Times"/>
          <w:sz w:val="24"/>
          <w:szCs w:val="24"/>
        </w:rPr>
        <w:t xml:space="preserve">oriented towards describing people's experiences rather than explaining them. </w:t>
      </w:r>
    </w:p>
    <w:p w14:paraId="2A40FF0B" w14:textId="129BF45F" w:rsidR="00F94B51" w:rsidRDefault="00927EA7" w:rsidP="00C86240">
      <w:pPr>
        <w:spacing w:line="480" w:lineRule="auto"/>
        <w:rPr>
          <w:rFonts w:ascii="Times" w:hAnsi="Times"/>
          <w:sz w:val="24"/>
          <w:szCs w:val="24"/>
        </w:rPr>
      </w:pPr>
      <w:r>
        <w:rPr>
          <w:rFonts w:ascii="Times" w:hAnsi="Times" w:cs="Times"/>
          <w:sz w:val="24"/>
          <w:szCs w:val="24"/>
        </w:rPr>
        <w:lastRenderedPageBreak/>
        <w:t xml:space="preserve">These philosophies of critical realism and phenomenology have been </w:t>
      </w:r>
      <w:r w:rsidR="002E71EB">
        <w:rPr>
          <w:rFonts w:ascii="Times" w:hAnsi="Times" w:cs="Times"/>
          <w:sz w:val="24"/>
          <w:szCs w:val="24"/>
        </w:rPr>
        <w:t>blended (</w:t>
      </w:r>
      <w:r>
        <w:rPr>
          <w:rFonts w:ascii="Times" w:hAnsi="Times" w:cs="Times"/>
          <w:sz w:val="24"/>
          <w:szCs w:val="24"/>
        </w:rPr>
        <w:t>layered</w:t>
      </w:r>
      <w:r w:rsidR="002E71EB">
        <w:rPr>
          <w:rFonts w:ascii="Times" w:hAnsi="Times" w:cs="Times"/>
          <w:sz w:val="24"/>
          <w:szCs w:val="24"/>
        </w:rPr>
        <w:t>)</w:t>
      </w:r>
      <w:r>
        <w:rPr>
          <w:rFonts w:ascii="Times" w:hAnsi="Times" w:cs="Times"/>
          <w:sz w:val="24"/>
          <w:szCs w:val="24"/>
        </w:rPr>
        <w:t xml:space="preserve"> </w:t>
      </w:r>
      <w:r w:rsidR="00132BCD">
        <w:rPr>
          <w:rFonts w:ascii="Times" w:hAnsi="Times" w:cs="Times"/>
          <w:sz w:val="24"/>
          <w:szCs w:val="24"/>
        </w:rPr>
        <w:t>in this study</w:t>
      </w:r>
      <w:r w:rsidR="00E65663">
        <w:rPr>
          <w:rFonts w:ascii="Times" w:hAnsi="Times" w:cs="Times"/>
          <w:sz w:val="24"/>
          <w:szCs w:val="24"/>
        </w:rPr>
        <w:t xml:space="preserve">, </w:t>
      </w:r>
      <w:r w:rsidR="00BF2634">
        <w:rPr>
          <w:rFonts w:ascii="Times" w:hAnsi="Times" w:cs="Times"/>
          <w:sz w:val="24"/>
          <w:szCs w:val="24"/>
        </w:rPr>
        <w:t xml:space="preserve">providing </w:t>
      </w:r>
      <w:r w:rsidR="00132EEB">
        <w:rPr>
          <w:rFonts w:ascii="Times" w:hAnsi="Times" w:cs="Times"/>
          <w:sz w:val="24"/>
          <w:szCs w:val="24"/>
        </w:rPr>
        <w:t xml:space="preserve">it </w:t>
      </w:r>
      <w:r w:rsidR="00BF2634">
        <w:rPr>
          <w:rFonts w:ascii="Times" w:hAnsi="Times" w:cs="Times"/>
          <w:sz w:val="24"/>
          <w:szCs w:val="24"/>
        </w:rPr>
        <w:t xml:space="preserve">with the aim to describe people’s experiences and explain the phenomenon of the study in a broader sense. </w:t>
      </w:r>
      <w:r w:rsidR="00851FB6">
        <w:rPr>
          <w:rFonts w:ascii="Times" w:hAnsi="Times" w:cs="Times"/>
          <w:sz w:val="24"/>
          <w:szCs w:val="24"/>
        </w:rPr>
        <w:t xml:space="preserve">The roles that memorials have </w:t>
      </w:r>
      <w:r w:rsidR="00BD5373">
        <w:rPr>
          <w:rFonts w:ascii="Times" w:hAnsi="Times" w:cs="Times"/>
          <w:sz w:val="24"/>
          <w:szCs w:val="24"/>
        </w:rPr>
        <w:t xml:space="preserve">for people in Barnsley are </w:t>
      </w:r>
      <w:r w:rsidR="00977ED9">
        <w:rPr>
          <w:rFonts w:ascii="Times" w:hAnsi="Times" w:cs="Times"/>
          <w:sz w:val="24"/>
          <w:szCs w:val="24"/>
        </w:rPr>
        <w:t xml:space="preserve">inextricably tied to people’s </w:t>
      </w:r>
      <w:r w:rsidR="00603D53">
        <w:rPr>
          <w:rFonts w:ascii="Times" w:hAnsi="Times" w:cs="Times"/>
          <w:sz w:val="24"/>
          <w:szCs w:val="24"/>
        </w:rPr>
        <w:t xml:space="preserve">interpretative processes, </w:t>
      </w:r>
      <w:r w:rsidR="00977ED9">
        <w:rPr>
          <w:rFonts w:ascii="Times" w:hAnsi="Times" w:cs="Times"/>
          <w:sz w:val="24"/>
          <w:szCs w:val="24"/>
        </w:rPr>
        <w:t>conceptualisation</w:t>
      </w:r>
      <w:r w:rsidR="00603D53">
        <w:rPr>
          <w:rFonts w:ascii="Times" w:hAnsi="Times" w:cs="Times"/>
          <w:sz w:val="24"/>
          <w:szCs w:val="24"/>
        </w:rPr>
        <w:t>s</w:t>
      </w:r>
      <w:r w:rsidR="00977ED9">
        <w:rPr>
          <w:rFonts w:ascii="Times" w:hAnsi="Times" w:cs="Times"/>
          <w:sz w:val="24"/>
          <w:szCs w:val="24"/>
        </w:rPr>
        <w:t xml:space="preserve"> and understandings of them</w:t>
      </w:r>
      <w:r w:rsidR="00B8186F">
        <w:rPr>
          <w:rFonts w:ascii="Times" w:hAnsi="Times" w:cs="Times"/>
          <w:sz w:val="24"/>
          <w:szCs w:val="24"/>
        </w:rPr>
        <w:t>selves, other people, and memorials</w:t>
      </w:r>
      <w:r w:rsidR="00117C7E">
        <w:rPr>
          <w:rFonts w:ascii="Times" w:hAnsi="Times" w:cs="Times"/>
          <w:sz w:val="24"/>
          <w:szCs w:val="24"/>
        </w:rPr>
        <w:t>.</w:t>
      </w:r>
      <w:r w:rsidR="00B14F55">
        <w:rPr>
          <w:rFonts w:ascii="Times" w:hAnsi="Times" w:cs="Times"/>
          <w:sz w:val="24"/>
          <w:szCs w:val="24"/>
        </w:rPr>
        <w:t xml:space="preserve"> Due to this consideration, semi-structured interviews and focus groups have been selected as </w:t>
      </w:r>
      <w:r w:rsidR="0098443E">
        <w:rPr>
          <w:rFonts w:ascii="Times" w:hAnsi="Times" w:cs="Times"/>
          <w:sz w:val="24"/>
          <w:szCs w:val="24"/>
        </w:rPr>
        <w:t xml:space="preserve">the </w:t>
      </w:r>
      <w:r w:rsidR="00B14F55">
        <w:rPr>
          <w:rFonts w:ascii="Times" w:hAnsi="Times" w:cs="Times"/>
          <w:sz w:val="24"/>
          <w:szCs w:val="24"/>
        </w:rPr>
        <w:t>method</w:t>
      </w:r>
      <w:r w:rsidR="0098443E">
        <w:rPr>
          <w:rFonts w:ascii="Times" w:hAnsi="Times" w:cs="Times"/>
          <w:sz w:val="24"/>
          <w:szCs w:val="24"/>
        </w:rPr>
        <w:t>s</w:t>
      </w:r>
      <w:r w:rsidR="00B14F55">
        <w:rPr>
          <w:rFonts w:ascii="Times" w:hAnsi="Times" w:cs="Times"/>
          <w:sz w:val="24"/>
          <w:szCs w:val="24"/>
        </w:rPr>
        <w:t xml:space="preserve"> </w:t>
      </w:r>
      <w:r w:rsidR="0098443E">
        <w:rPr>
          <w:rFonts w:ascii="Times" w:hAnsi="Times" w:cs="Times"/>
          <w:sz w:val="24"/>
          <w:szCs w:val="24"/>
        </w:rPr>
        <w:t>of</w:t>
      </w:r>
      <w:r w:rsidR="00B14F55">
        <w:rPr>
          <w:rFonts w:ascii="Times" w:hAnsi="Times" w:cs="Times"/>
          <w:sz w:val="24"/>
          <w:szCs w:val="24"/>
        </w:rPr>
        <w:t xml:space="preserve"> data collection. </w:t>
      </w:r>
      <w:r w:rsidR="00B14F55">
        <w:rPr>
          <w:rFonts w:ascii="Times" w:hAnsi="Times"/>
          <w:sz w:val="24"/>
          <w:szCs w:val="24"/>
        </w:rPr>
        <w:t>These choices</w:t>
      </w:r>
      <w:r w:rsidR="00C619DA">
        <w:rPr>
          <w:rFonts w:ascii="Times" w:hAnsi="Times"/>
          <w:sz w:val="24"/>
          <w:szCs w:val="24"/>
        </w:rPr>
        <w:t xml:space="preserve"> enable the in-depth exploration of people’s experiences and conceptualisations of </w:t>
      </w:r>
      <w:r w:rsidR="00560E97">
        <w:rPr>
          <w:rFonts w:ascii="Times" w:hAnsi="Times"/>
          <w:sz w:val="24"/>
          <w:szCs w:val="24"/>
        </w:rPr>
        <w:t xml:space="preserve">memorials in Barnsley. </w:t>
      </w:r>
      <w:r w:rsidR="0095302D">
        <w:rPr>
          <w:rFonts w:ascii="Times" w:hAnsi="Times"/>
          <w:sz w:val="24"/>
          <w:szCs w:val="24"/>
        </w:rPr>
        <w:t xml:space="preserve">The </w:t>
      </w:r>
      <w:r w:rsidR="000A34F7">
        <w:rPr>
          <w:rFonts w:ascii="Times" w:hAnsi="Times"/>
          <w:sz w:val="24"/>
          <w:szCs w:val="24"/>
        </w:rPr>
        <w:t xml:space="preserve">rich data collected using these methods will </w:t>
      </w:r>
      <w:r w:rsidR="00560E97">
        <w:rPr>
          <w:rFonts w:ascii="Times" w:hAnsi="Times"/>
          <w:sz w:val="24"/>
          <w:szCs w:val="24"/>
        </w:rPr>
        <w:t xml:space="preserve">facilitate </w:t>
      </w:r>
      <w:r w:rsidR="003A0B1C">
        <w:rPr>
          <w:rFonts w:ascii="Times" w:hAnsi="Times"/>
          <w:sz w:val="24"/>
          <w:szCs w:val="24"/>
        </w:rPr>
        <w:t xml:space="preserve">the exploration of how key operations of memory, </w:t>
      </w:r>
      <w:r w:rsidR="005506AB">
        <w:rPr>
          <w:rFonts w:ascii="Times" w:hAnsi="Times"/>
          <w:sz w:val="24"/>
          <w:szCs w:val="24"/>
        </w:rPr>
        <w:t xml:space="preserve">such as collective memory and counter-memory, </w:t>
      </w:r>
      <w:r w:rsidR="000A34F7">
        <w:rPr>
          <w:rFonts w:ascii="Times" w:hAnsi="Times"/>
          <w:sz w:val="24"/>
          <w:szCs w:val="24"/>
        </w:rPr>
        <w:t xml:space="preserve">influence </w:t>
      </w:r>
      <w:r w:rsidR="005506AB">
        <w:rPr>
          <w:rFonts w:ascii="Times" w:hAnsi="Times"/>
          <w:sz w:val="24"/>
          <w:szCs w:val="24"/>
        </w:rPr>
        <w:t>the roles that Barnsley’s memorials have</w:t>
      </w:r>
      <w:r w:rsidR="000A34F7">
        <w:rPr>
          <w:rFonts w:ascii="Times" w:hAnsi="Times"/>
          <w:sz w:val="24"/>
          <w:szCs w:val="24"/>
        </w:rPr>
        <w:t xml:space="preserve"> for people residing in the town</w:t>
      </w:r>
      <w:r w:rsidR="005506AB">
        <w:rPr>
          <w:rFonts w:ascii="Times" w:hAnsi="Times"/>
          <w:sz w:val="24"/>
          <w:szCs w:val="24"/>
        </w:rPr>
        <w:t xml:space="preserve">. </w:t>
      </w:r>
    </w:p>
    <w:p w14:paraId="5F835EEB" w14:textId="52E085D4" w:rsidR="00942A18" w:rsidRDefault="00942A18" w:rsidP="00C86240">
      <w:pPr>
        <w:spacing w:line="480" w:lineRule="auto"/>
        <w:rPr>
          <w:rFonts w:ascii="Times" w:hAnsi="Times"/>
          <w:sz w:val="24"/>
          <w:szCs w:val="24"/>
        </w:rPr>
      </w:pPr>
      <w:r>
        <w:rPr>
          <w:rFonts w:ascii="Times" w:hAnsi="Times"/>
          <w:sz w:val="24"/>
          <w:szCs w:val="24"/>
        </w:rPr>
        <w:t xml:space="preserve">The method </w:t>
      </w:r>
      <w:r w:rsidR="00F01641">
        <w:rPr>
          <w:rFonts w:ascii="Times" w:hAnsi="Times"/>
          <w:sz w:val="24"/>
          <w:szCs w:val="24"/>
        </w:rPr>
        <w:t xml:space="preserve">of data analysis </w:t>
      </w:r>
      <w:r w:rsidR="007F029B">
        <w:rPr>
          <w:rFonts w:ascii="Times" w:hAnsi="Times"/>
          <w:sz w:val="24"/>
          <w:szCs w:val="24"/>
        </w:rPr>
        <w:t xml:space="preserve">used </w:t>
      </w:r>
      <w:r w:rsidR="009C571F">
        <w:rPr>
          <w:rFonts w:ascii="Times" w:hAnsi="Times"/>
          <w:sz w:val="24"/>
          <w:szCs w:val="24"/>
        </w:rPr>
        <w:t xml:space="preserve">in this study is </w:t>
      </w:r>
      <w:r w:rsidR="001E749D">
        <w:rPr>
          <w:rFonts w:ascii="Times" w:hAnsi="Times"/>
          <w:sz w:val="24"/>
          <w:szCs w:val="24"/>
        </w:rPr>
        <w:t xml:space="preserve">classified as </w:t>
      </w:r>
      <w:r w:rsidR="009C571F">
        <w:rPr>
          <w:rFonts w:ascii="Times" w:hAnsi="Times"/>
          <w:sz w:val="24"/>
          <w:szCs w:val="24"/>
        </w:rPr>
        <w:t xml:space="preserve">‘Generic Qualitative Research’ (GQR- sometimes referred to as ‘Generic Qualitative Inquiry’). </w:t>
      </w:r>
      <w:r w:rsidR="00356216">
        <w:rPr>
          <w:rFonts w:ascii="Times" w:hAnsi="Times"/>
          <w:sz w:val="24"/>
          <w:szCs w:val="24"/>
        </w:rPr>
        <w:t>GQR is characterised by its blending of tools and techniques from established methodologies</w:t>
      </w:r>
      <w:r w:rsidR="007A1FCB">
        <w:rPr>
          <w:rFonts w:ascii="Times" w:hAnsi="Times"/>
          <w:sz w:val="24"/>
          <w:szCs w:val="24"/>
        </w:rPr>
        <w:t xml:space="preserve"> </w:t>
      </w:r>
      <w:r w:rsidR="00356216">
        <w:rPr>
          <w:rFonts w:ascii="Times" w:hAnsi="Times"/>
          <w:sz w:val="24"/>
          <w:szCs w:val="24"/>
        </w:rPr>
        <w:t xml:space="preserve">or </w:t>
      </w:r>
      <w:r w:rsidR="007A1FCB">
        <w:rPr>
          <w:rFonts w:ascii="Times" w:hAnsi="Times"/>
          <w:sz w:val="24"/>
          <w:szCs w:val="24"/>
        </w:rPr>
        <w:t>taking inspiration from (but not pledging any allegiance to) other methodologies to create novel frameworks. The GQR approach taken is split into Phase 1: Description</w:t>
      </w:r>
      <w:r w:rsidR="001E749D">
        <w:rPr>
          <w:rFonts w:ascii="Times" w:hAnsi="Times"/>
          <w:sz w:val="24"/>
          <w:szCs w:val="24"/>
        </w:rPr>
        <w:t>,</w:t>
      </w:r>
      <w:r w:rsidR="007A1FCB">
        <w:rPr>
          <w:rFonts w:ascii="Times" w:hAnsi="Times"/>
          <w:sz w:val="24"/>
          <w:szCs w:val="24"/>
        </w:rPr>
        <w:t xml:space="preserve"> and Phase 2: Explanation. </w:t>
      </w:r>
      <w:r w:rsidR="00C42996">
        <w:rPr>
          <w:rFonts w:ascii="Times" w:hAnsi="Times"/>
          <w:sz w:val="24"/>
          <w:szCs w:val="24"/>
        </w:rPr>
        <w:t xml:space="preserve">Taking inspiration from methods associated with both descriptive and interpretative phenomenology, Phase 1 creates themes which capture patterns in participant responses. These themes are summarised to </w:t>
      </w:r>
      <w:r w:rsidR="0056124F">
        <w:rPr>
          <w:rFonts w:ascii="Times" w:hAnsi="Times"/>
          <w:sz w:val="24"/>
          <w:szCs w:val="24"/>
        </w:rPr>
        <w:t>provide a description of the ways that participants expe</w:t>
      </w:r>
      <w:r w:rsidR="0035212E">
        <w:rPr>
          <w:rFonts w:ascii="Times" w:hAnsi="Times"/>
          <w:sz w:val="24"/>
          <w:szCs w:val="24"/>
        </w:rPr>
        <w:t xml:space="preserve">rienced the role of memorials in Barnsley. Phase 2 takes some inspiration from critical realism </w:t>
      </w:r>
      <w:r w:rsidR="00C7694F">
        <w:rPr>
          <w:rFonts w:ascii="Times" w:hAnsi="Times"/>
          <w:sz w:val="24"/>
          <w:szCs w:val="24"/>
        </w:rPr>
        <w:t xml:space="preserve">and literature on inferences (such as abduction) to relate participant accounts to broader theories on memorialisation and probe (through a series of inferences) for </w:t>
      </w:r>
      <w:r w:rsidR="00FB6097">
        <w:rPr>
          <w:rFonts w:ascii="Times" w:hAnsi="Times"/>
          <w:sz w:val="24"/>
          <w:szCs w:val="24"/>
        </w:rPr>
        <w:t xml:space="preserve">potential factors which shape memorialisation more broadly. </w:t>
      </w:r>
    </w:p>
    <w:p w14:paraId="1DA6671C" w14:textId="4783C793" w:rsidR="00200291" w:rsidRPr="001866AF" w:rsidRDefault="00114440" w:rsidP="006414D3">
      <w:pPr>
        <w:pStyle w:val="Heading2"/>
        <w:rPr>
          <w:rFonts w:ascii="Times" w:hAnsi="Times" w:cs="Times"/>
          <w:b/>
          <w:bCs/>
          <w:color w:val="auto"/>
        </w:rPr>
      </w:pPr>
      <w:bookmarkStart w:id="8" w:name="_Toc216093559"/>
      <w:r w:rsidRPr="001866AF">
        <w:rPr>
          <w:rFonts w:ascii="Times" w:hAnsi="Times" w:cs="Times"/>
          <w:b/>
          <w:bCs/>
          <w:color w:val="auto"/>
        </w:rPr>
        <w:t>1.</w:t>
      </w:r>
      <w:r w:rsidR="001671BA" w:rsidRPr="001866AF">
        <w:rPr>
          <w:rFonts w:ascii="Times" w:hAnsi="Times" w:cs="Times"/>
          <w:b/>
          <w:bCs/>
          <w:color w:val="auto"/>
        </w:rPr>
        <w:t>5</w:t>
      </w:r>
      <w:r w:rsidRPr="001866AF">
        <w:rPr>
          <w:rFonts w:ascii="Times" w:hAnsi="Times" w:cs="Times"/>
          <w:b/>
          <w:bCs/>
          <w:color w:val="auto"/>
        </w:rPr>
        <w:t xml:space="preserve">. </w:t>
      </w:r>
      <w:r w:rsidR="00200291" w:rsidRPr="001866AF">
        <w:rPr>
          <w:rFonts w:ascii="Times" w:hAnsi="Times" w:cs="Times"/>
          <w:b/>
          <w:bCs/>
          <w:color w:val="auto"/>
        </w:rPr>
        <w:t>Aims</w:t>
      </w:r>
      <w:r w:rsidR="00070878" w:rsidRPr="001866AF">
        <w:rPr>
          <w:rFonts w:ascii="Times" w:hAnsi="Times" w:cs="Times"/>
          <w:b/>
          <w:bCs/>
          <w:color w:val="auto"/>
        </w:rPr>
        <w:t>, objectives and research significance</w:t>
      </w:r>
      <w:bookmarkEnd w:id="8"/>
    </w:p>
    <w:p w14:paraId="3AE3C10B" w14:textId="7F100ECB" w:rsidR="00A61C10" w:rsidRDefault="00A61C10" w:rsidP="00A61C10">
      <w:pPr>
        <w:spacing w:line="480" w:lineRule="auto"/>
        <w:rPr>
          <w:rFonts w:ascii="Times" w:eastAsia="Times" w:hAnsi="Times" w:cs="Times"/>
          <w:sz w:val="24"/>
          <w:szCs w:val="24"/>
        </w:rPr>
      </w:pPr>
      <w:r>
        <w:rPr>
          <w:rFonts w:ascii="Times" w:eastAsia="Times" w:hAnsi="Times" w:cs="Times"/>
          <w:sz w:val="24"/>
          <w:szCs w:val="24"/>
        </w:rPr>
        <w:t xml:space="preserve">There are two key aims which underpin this study. The first aim is to provide a detailed description of the roles that war and coal mining memorials have for people in Barnsley. The </w:t>
      </w:r>
      <w:r>
        <w:rPr>
          <w:rFonts w:ascii="Times" w:eastAsia="Times" w:hAnsi="Times" w:cs="Times"/>
          <w:sz w:val="24"/>
          <w:szCs w:val="24"/>
        </w:rPr>
        <w:lastRenderedPageBreak/>
        <w:t xml:space="preserve">second aim is to relate these descriptions to theories surrounding memorialisation, and in doing so identify potential factors which shape memorialisation and therefore provide a </w:t>
      </w:r>
      <w:r w:rsidR="006543F6">
        <w:rPr>
          <w:rFonts w:ascii="Times" w:eastAsia="Times" w:hAnsi="Times" w:cs="Times"/>
          <w:sz w:val="24"/>
          <w:szCs w:val="24"/>
        </w:rPr>
        <w:t>well-informed</w:t>
      </w:r>
      <w:r>
        <w:rPr>
          <w:rFonts w:ascii="Times" w:eastAsia="Times" w:hAnsi="Times" w:cs="Times"/>
          <w:sz w:val="24"/>
          <w:szCs w:val="24"/>
        </w:rPr>
        <w:t xml:space="preserve"> (but </w:t>
      </w:r>
      <w:r w:rsidR="00791C70">
        <w:rPr>
          <w:rFonts w:ascii="Times" w:eastAsia="Times" w:hAnsi="Times" w:cs="Times"/>
          <w:sz w:val="24"/>
          <w:szCs w:val="24"/>
        </w:rPr>
        <w:t xml:space="preserve">inevitably </w:t>
      </w:r>
      <w:r>
        <w:rPr>
          <w:rFonts w:ascii="Times" w:eastAsia="Times" w:hAnsi="Times" w:cs="Times"/>
          <w:sz w:val="24"/>
          <w:szCs w:val="24"/>
        </w:rPr>
        <w:t xml:space="preserve">fallible) explanation for the phenomenon. </w:t>
      </w:r>
    </w:p>
    <w:p w14:paraId="4E719A96" w14:textId="2E51B4E5" w:rsidR="00A61C10" w:rsidRDefault="00C0126B" w:rsidP="00A61C10">
      <w:pPr>
        <w:spacing w:line="480" w:lineRule="auto"/>
        <w:rPr>
          <w:rFonts w:ascii="Times" w:eastAsia="Times" w:hAnsi="Times" w:cs="Times"/>
          <w:color w:val="FF0000"/>
          <w:sz w:val="24"/>
          <w:szCs w:val="24"/>
        </w:rPr>
      </w:pPr>
      <w:r>
        <w:rPr>
          <w:rFonts w:ascii="Times" w:eastAsia="Times" w:hAnsi="Times" w:cs="Times"/>
          <w:sz w:val="24"/>
          <w:szCs w:val="24"/>
        </w:rPr>
        <w:t>T</w:t>
      </w:r>
      <w:r w:rsidR="00A61C10">
        <w:rPr>
          <w:rFonts w:ascii="Times" w:eastAsia="Times" w:hAnsi="Times" w:cs="Times"/>
          <w:sz w:val="24"/>
          <w:szCs w:val="24"/>
        </w:rPr>
        <w:t>here are several objectives that need to be addressed for the</w:t>
      </w:r>
      <w:r>
        <w:rPr>
          <w:rFonts w:ascii="Times" w:eastAsia="Times" w:hAnsi="Times" w:cs="Times"/>
          <w:sz w:val="24"/>
          <w:szCs w:val="24"/>
        </w:rPr>
        <w:t>se</w:t>
      </w:r>
      <w:r w:rsidR="00A61C10">
        <w:rPr>
          <w:rFonts w:ascii="Times" w:eastAsia="Times" w:hAnsi="Times" w:cs="Times"/>
          <w:sz w:val="24"/>
          <w:szCs w:val="24"/>
        </w:rPr>
        <w:t xml:space="preserve"> aim</w:t>
      </w:r>
      <w:r>
        <w:rPr>
          <w:rFonts w:ascii="Times" w:eastAsia="Times" w:hAnsi="Times" w:cs="Times"/>
          <w:sz w:val="24"/>
          <w:szCs w:val="24"/>
        </w:rPr>
        <w:t>s</w:t>
      </w:r>
      <w:r w:rsidR="00A61C10">
        <w:rPr>
          <w:rFonts w:ascii="Times" w:eastAsia="Times" w:hAnsi="Times" w:cs="Times"/>
          <w:sz w:val="24"/>
          <w:szCs w:val="24"/>
        </w:rPr>
        <w:t xml:space="preserve"> to be realised. These objectives are listed below.</w:t>
      </w:r>
    </w:p>
    <w:p w14:paraId="24A210BF" w14:textId="3243ADF8" w:rsidR="00C46DEB" w:rsidRDefault="00C46DEB" w:rsidP="00200291">
      <w:pPr>
        <w:spacing w:line="480" w:lineRule="auto"/>
        <w:rPr>
          <w:rFonts w:ascii="Times" w:hAnsi="Times" w:cs="Times"/>
          <w:sz w:val="24"/>
          <w:szCs w:val="24"/>
        </w:rPr>
      </w:pPr>
      <w:r w:rsidRPr="001E3CF0">
        <w:rPr>
          <w:rFonts w:ascii="Times" w:hAnsi="Times" w:cs="Times"/>
          <w:i/>
          <w:iCs/>
          <w:sz w:val="24"/>
          <w:szCs w:val="24"/>
        </w:rPr>
        <w:t>Objective 1.</w:t>
      </w:r>
      <w:r>
        <w:rPr>
          <w:rFonts w:ascii="Times" w:hAnsi="Times" w:cs="Times"/>
          <w:sz w:val="24"/>
          <w:szCs w:val="24"/>
        </w:rPr>
        <w:t xml:space="preserve"> </w:t>
      </w:r>
      <w:r w:rsidR="00066E95">
        <w:rPr>
          <w:rFonts w:ascii="Times" w:hAnsi="Times" w:cs="Times"/>
          <w:sz w:val="24"/>
          <w:szCs w:val="24"/>
        </w:rPr>
        <w:t>G</w:t>
      </w:r>
      <w:r w:rsidR="001D7023">
        <w:rPr>
          <w:rFonts w:ascii="Times" w:hAnsi="Times" w:cs="Times"/>
          <w:sz w:val="24"/>
          <w:szCs w:val="24"/>
        </w:rPr>
        <w:t xml:space="preserve">ain an understanding of the extent to which operations of collective memory and counter-memory </w:t>
      </w:r>
      <w:r w:rsidR="001E3CF0">
        <w:rPr>
          <w:rFonts w:ascii="Times" w:hAnsi="Times" w:cs="Times"/>
          <w:sz w:val="24"/>
          <w:szCs w:val="24"/>
        </w:rPr>
        <w:t>conflict</w:t>
      </w:r>
      <w:r w:rsidR="00184F34">
        <w:rPr>
          <w:rFonts w:ascii="Times" w:hAnsi="Times" w:cs="Times"/>
          <w:sz w:val="24"/>
          <w:szCs w:val="24"/>
        </w:rPr>
        <w:t xml:space="preserve">, inform, and interact </w:t>
      </w:r>
      <w:r w:rsidR="001E3CF0">
        <w:rPr>
          <w:rFonts w:ascii="Times" w:hAnsi="Times" w:cs="Times"/>
          <w:sz w:val="24"/>
          <w:szCs w:val="24"/>
        </w:rPr>
        <w:t xml:space="preserve">with each other in Barnsley’s memorial landscape. </w:t>
      </w:r>
    </w:p>
    <w:p w14:paraId="5A649CA2" w14:textId="510AC3E9" w:rsidR="001E3CF0" w:rsidRDefault="001E3CF0" w:rsidP="00200291">
      <w:pPr>
        <w:spacing w:line="480" w:lineRule="auto"/>
        <w:rPr>
          <w:rFonts w:ascii="Times" w:hAnsi="Times" w:cs="Times"/>
          <w:sz w:val="24"/>
          <w:szCs w:val="24"/>
        </w:rPr>
      </w:pPr>
      <w:r w:rsidRPr="00E00D92">
        <w:rPr>
          <w:rFonts w:ascii="Times" w:hAnsi="Times" w:cs="Times"/>
          <w:i/>
          <w:iCs/>
          <w:sz w:val="24"/>
          <w:szCs w:val="24"/>
        </w:rPr>
        <w:t>Objective 2.</w:t>
      </w:r>
      <w:r>
        <w:rPr>
          <w:rFonts w:ascii="Times" w:hAnsi="Times" w:cs="Times"/>
          <w:sz w:val="24"/>
          <w:szCs w:val="24"/>
        </w:rPr>
        <w:t xml:space="preserve"> </w:t>
      </w:r>
      <w:r w:rsidR="00066E95">
        <w:rPr>
          <w:rFonts w:ascii="Times" w:hAnsi="Times" w:cs="Times"/>
          <w:sz w:val="24"/>
          <w:szCs w:val="24"/>
        </w:rPr>
        <w:t xml:space="preserve">Understand how active and passive forms of forgetting inform people’s </w:t>
      </w:r>
      <w:r w:rsidR="00E00D92">
        <w:rPr>
          <w:rFonts w:ascii="Times" w:hAnsi="Times" w:cs="Times"/>
          <w:sz w:val="24"/>
          <w:szCs w:val="24"/>
        </w:rPr>
        <w:t xml:space="preserve">experiences of memorial landscapes in Barnsley. </w:t>
      </w:r>
    </w:p>
    <w:p w14:paraId="25A7D6F1" w14:textId="5927D971" w:rsidR="00E00D92" w:rsidRDefault="00E00D92" w:rsidP="00200291">
      <w:pPr>
        <w:spacing w:line="480" w:lineRule="auto"/>
        <w:rPr>
          <w:rFonts w:ascii="Times" w:hAnsi="Times" w:cs="Times"/>
          <w:sz w:val="24"/>
          <w:szCs w:val="24"/>
        </w:rPr>
      </w:pPr>
      <w:r w:rsidRPr="00516D43">
        <w:rPr>
          <w:rFonts w:ascii="Times" w:hAnsi="Times" w:cs="Times"/>
          <w:i/>
          <w:iCs/>
          <w:sz w:val="24"/>
          <w:szCs w:val="24"/>
        </w:rPr>
        <w:t>Objective 3.</w:t>
      </w:r>
      <w:r w:rsidR="00F86EA5">
        <w:rPr>
          <w:rFonts w:ascii="Times" w:hAnsi="Times" w:cs="Times"/>
          <w:sz w:val="24"/>
          <w:szCs w:val="24"/>
        </w:rPr>
        <w:t xml:space="preserve"> Build knowledge of the ways that </w:t>
      </w:r>
      <w:r w:rsidR="00C87AC5">
        <w:rPr>
          <w:rFonts w:ascii="Times" w:hAnsi="Times" w:cs="Times"/>
          <w:sz w:val="24"/>
          <w:szCs w:val="24"/>
        </w:rPr>
        <w:t xml:space="preserve">war history </w:t>
      </w:r>
      <w:r w:rsidR="00516D43">
        <w:rPr>
          <w:rFonts w:ascii="Times" w:hAnsi="Times" w:cs="Times"/>
          <w:sz w:val="24"/>
          <w:szCs w:val="24"/>
        </w:rPr>
        <w:t>is memorialised differently from coal</w:t>
      </w:r>
      <w:r w:rsidR="00AA4A16">
        <w:rPr>
          <w:rFonts w:ascii="Times" w:hAnsi="Times" w:cs="Times"/>
          <w:sz w:val="24"/>
          <w:szCs w:val="24"/>
        </w:rPr>
        <w:t xml:space="preserve"> </w:t>
      </w:r>
      <w:r w:rsidR="00516D43">
        <w:rPr>
          <w:rFonts w:ascii="Times" w:hAnsi="Times" w:cs="Times"/>
          <w:sz w:val="24"/>
          <w:szCs w:val="24"/>
        </w:rPr>
        <w:t xml:space="preserve">mining history in Barnsley. </w:t>
      </w:r>
      <w:r w:rsidR="00707B8C">
        <w:rPr>
          <w:rFonts w:ascii="Times" w:hAnsi="Times" w:cs="Times"/>
          <w:sz w:val="24"/>
          <w:szCs w:val="24"/>
        </w:rPr>
        <w:t xml:space="preserve"> </w:t>
      </w:r>
    </w:p>
    <w:p w14:paraId="2B21A75D" w14:textId="7D2D27FB" w:rsidR="00516D43" w:rsidRDefault="00516D43" w:rsidP="00200291">
      <w:pPr>
        <w:spacing w:line="480" w:lineRule="auto"/>
        <w:rPr>
          <w:rFonts w:ascii="Times" w:hAnsi="Times" w:cs="Times"/>
          <w:sz w:val="24"/>
          <w:szCs w:val="24"/>
        </w:rPr>
      </w:pPr>
      <w:r w:rsidRPr="00083ECA">
        <w:rPr>
          <w:rFonts w:ascii="Times" w:hAnsi="Times" w:cs="Times"/>
          <w:i/>
          <w:iCs/>
          <w:sz w:val="24"/>
          <w:szCs w:val="24"/>
        </w:rPr>
        <w:t>Objective 4.</w:t>
      </w:r>
      <w:r>
        <w:rPr>
          <w:rFonts w:ascii="Times" w:hAnsi="Times" w:cs="Times"/>
          <w:sz w:val="24"/>
          <w:szCs w:val="24"/>
        </w:rPr>
        <w:t xml:space="preserve"> </w:t>
      </w:r>
      <w:r w:rsidR="00DB4476">
        <w:rPr>
          <w:rFonts w:ascii="Times" w:hAnsi="Times" w:cs="Times"/>
          <w:sz w:val="24"/>
          <w:szCs w:val="24"/>
        </w:rPr>
        <w:t>Infer which factors- identified in relation to the exploration of collective memory, counter-memory and forgetting</w:t>
      </w:r>
      <w:r w:rsidR="00DD5CA5">
        <w:rPr>
          <w:rFonts w:ascii="Times" w:hAnsi="Times" w:cs="Times"/>
          <w:sz w:val="24"/>
          <w:szCs w:val="24"/>
        </w:rPr>
        <w:t xml:space="preserve"> in Barnsley</w:t>
      </w:r>
      <w:r w:rsidR="00DB4476">
        <w:rPr>
          <w:rFonts w:ascii="Times" w:hAnsi="Times" w:cs="Times"/>
          <w:sz w:val="24"/>
          <w:szCs w:val="24"/>
        </w:rPr>
        <w:t>- poten</w:t>
      </w:r>
      <w:r w:rsidR="00DD5CA5">
        <w:rPr>
          <w:rFonts w:ascii="Times" w:hAnsi="Times" w:cs="Times"/>
          <w:sz w:val="24"/>
          <w:szCs w:val="24"/>
        </w:rPr>
        <w:t xml:space="preserve">tially shape memorialisation </w:t>
      </w:r>
      <w:r w:rsidR="006C6C6C">
        <w:rPr>
          <w:rFonts w:ascii="Times" w:hAnsi="Times" w:cs="Times"/>
          <w:sz w:val="24"/>
          <w:szCs w:val="24"/>
        </w:rPr>
        <w:t>more broadly.</w:t>
      </w:r>
      <w:r w:rsidR="00DD5CA5">
        <w:rPr>
          <w:rFonts w:ascii="Times" w:hAnsi="Times" w:cs="Times"/>
          <w:sz w:val="24"/>
          <w:szCs w:val="24"/>
        </w:rPr>
        <w:t xml:space="preserve"> </w:t>
      </w:r>
    </w:p>
    <w:p w14:paraId="53CA299A" w14:textId="0BFF95EA" w:rsidR="00E609F6" w:rsidRDefault="00E12B72" w:rsidP="00200291">
      <w:pPr>
        <w:spacing w:line="480" w:lineRule="auto"/>
        <w:rPr>
          <w:rFonts w:ascii="Times" w:hAnsi="Times" w:cs="Times"/>
          <w:sz w:val="24"/>
          <w:szCs w:val="24"/>
        </w:rPr>
      </w:pPr>
      <w:r>
        <w:rPr>
          <w:rFonts w:ascii="Times" w:hAnsi="Times" w:cs="Times"/>
          <w:sz w:val="24"/>
          <w:szCs w:val="24"/>
        </w:rPr>
        <w:t>The significance of the project</w:t>
      </w:r>
      <w:r w:rsidR="007D5EA9">
        <w:rPr>
          <w:rFonts w:ascii="Times" w:hAnsi="Times" w:cs="Times"/>
          <w:sz w:val="24"/>
          <w:szCs w:val="24"/>
        </w:rPr>
        <w:t xml:space="preserve"> </w:t>
      </w:r>
      <w:r w:rsidR="00D7698C">
        <w:rPr>
          <w:rFonts w:ascii="Times" w:hAnsi="Times" w:cs="Times"/>
          <w:sz w:val="24"/>
          <w:szCs w:val="24"/>
        </w:rPr>
        <w:t xml:space="preserve">emerges from </w:t>
      </w:r>
      <w:r w:rsidR="006C3ADF">
        <w:rPr>
          <w:rFonts w:ascii="Times" w:hAnsi="Times" w:cs="Times"/>
          <w:sz w:val="24"/>
          <w:szCs w:val="24"/>
        </w:rPr>
        <w:t xml:space="preserve">addressing </w:t>
      </w:r>
      <w:r w:rsidR="004F0BEA">
        <w:rPr>
          <w:rFonts w:ascii="Times" w:hAnsi="Times" w:cs="Times"/>
          <w:sz w:val="24"/>
          <w:szCs w:val="24"/>
        </w:rPr>
        <w:t>the</w:t>
      </w:r>
      <w:r w:rsidR="007D5EA9">
        <w:rPr>
          <w:rFonts w:ascii="Times" w:hAnsi="Times" w:cs="Times"/>
          <w:sz w:val="24"/>
          <w:szCs w:val="24"/>
        </w:rPr>
        <w:t>se</w:t>
      </w:r>
      <w:r w:rsidR="004F0BEA">
        <w:rPr>
          <w:rFonts w:ascii="Times" w:hAnsi="Times" w:cs="Times"/>
          <w:sz w:val="24"/>
          <w:szCs w:val="24"/>
        </w:rPr>
        <w:t xml:space="preserve"> </w:t>
      </w:r>
      <w:r w:rsidR="00131B93">
        <w:rPr>
          <w:rFonts w:ascii="Times" w:hAnsi="Times" w:cs="Times"/>
          <w:sz w:val="24"/>
          <w:szCs w:val="24"/>
        </w:rPr>
        <w:t>objectives.</w:t>
      </w:r>
      <w:r w:rsidR="004F0BEA">
        <w:rPr>
          <w:rFonts w:ascii="Times" w:hAnsi="Times" w:cs="Times"/>
          <w:sz w:val="24"/>
          <w:szCs w:val="24"/>
        </w:rPr>
        <w:t xml:space="preserve"> B</w:t>
      </w:r>
      <w:r w:rsidR="00A31DFC">
        <w:rPr>
          <w:rFonts w:ascii="Times" w:hAnsi="Times" w:cs="Times"/>
          <w:sz w:val="24"/>
          <w:szCs w:val="24"/>
        </w:rPr>
        <w:t xml:space="preserve">y addressing Objective 1, this </w:t>
      </w:r>
      <w:r w:rsidR="004F0BEA">
        <w:rPr>
          <w:rFonts w:ascii="Times" w:hAnsi="Times" w:cs="Times"/>
          <w:sz w:val="24"/>
          <w:szCs w:val="24"/>
        </w:rPr>
        <w:t>study</w:t>
      </w:r>
      <w:r w:rsidR="00A31DFC">
        <w:rPr>
          <w:rFonts w:ascii="Times" w:hAnsi="Times" w:cs="Times"/>
          <w:sz w:val="24"/>
          <w:szCs w:val="24"/>
        </w:rPr>
        <w:t xml:space="preserve"> can provide </w:t>
      </w:r>
      <w:r w:rsidR="001241A8">
        <w:rPr>
          <w:rFonts w:ascii="Times" w:hAnsi="Times" w:cs="Times"/>
          <w:sz w:val="24"/>
          <w:szCs w:val="24"/>
        </w:rPr>
        <w:t>unique and original insights</w:t>
      </w:r>
      <w:r w:rsidR="002624E6">
        <w:rPr>
          <w:rFonts w:ascii="Times" w:hAnsi="Times" w:cs="Times"/>
          <w:sz w:val="24"/>
          <w:szCs w:val="24"/>
        </w:rPr>
        <w:t xml:space="preserve"> into how collective memory and counter-memory condition and interact with each other. This sort of consideration is lacking from the </w:t>
      </w:r>
      <w:r w:rsidR="00911395">
        <w:rPr>
          <w:rFonts w:ascii="Times" w:hAnsi="Times" w:cs="Times"/>
          <w:sz w:val="24"/>
          <w:szCs w:val="24"/>
        </w:rPr>
        <w:t>relevant academic literature, which tends to address these concepts separately and exclusively.</w:t>
      </w:r>
      <w:r w:rsidR="00A21E7D">
        <w:rPr>
          <w:rFonts w:ascii="Times" w:hAnsi="Times" w:cs="Times"/>
          <w:sz w:val="24"/>
          <w:szCs w:val="24"/>
        </w:rPr>
        <w:t xml:space="preserve"> </w:t>
      </w:r>
      <w:r w:rsidR="001745B0">
        <w:rPr>
          <w:rFonts w:ascii="Times" w:hAnsi="Times" w:cs="Times"/>
          <w:sz w:val="24"/>
          <w:szCs w:val="24"/>
        </w:rPr>
        <w:t xml:space="preserve">Furthermore, by addressing Objective 2, </w:t>
      </w:r>
      <w:r w:rsidR="00A83FE1">
        <w:rPr>
          <w:rFonts w:ascii="Times" w:hAnsi="Times" w:cs="Times"/>
          <w:sz w:val="24"/>
          <w:szCs w:val="24"/>
        </w:rPr>
        <w:t xml:space="preserve">this project </w:t>
      </w:r>
      <w:r w:rsidR="00F10868">
        <w:rPr>
          <w:rFonts w:ascii="Times" w:hAnsi="Times" w:cs="Times"/>
          <w:sz w:val="24"/>
          <w:szCs w:val="24"/>
        </w:rPr>
        <w:t>will build</w:t>
      </w:r>
      <w:r w:rsidR="0078427F">
        <w:rPr>
          <w:rFonts w:ascii="Times" w:hAnsi="Times" w:cs="Times"/>
          <w:sz w:val="24"/>
          <w:szCs w:val="24"/>
        </w:rPr>
        <w:t xml:space="preserve"> </w:t>
      </w:r>
      <w:r w:rsidR="00970F00">
        <w:rPr>
          <w:rFonts w:ascii="Times" w:hAnsi="Times" w:cs="Times"/>
          <w:sz w:val="24"/>
          <w:szCs w:val="24"/>
        </w:rPr>
        <w:t>on knowledge of how forgetting</w:t>
      </w:r>
      <w:r w:rsidR="000270F6">
        <w:rPr>
          <w:rFonts w:ascii="Times" w:hAnsi="Times" w:cs="Times"/>
          <w:sz w:val="24"/>
          <w:szCs w:val="24"/>
        </w:rPr>
        <w:t xml:space="preserve"> informs people’s relationships with memorial landscapes and understandings of the past. Crucially, </w:t>
      </w:r>
      <w:r w:rsidR="007C3518">
        <w:rPr>
          <w:rFonts w:ascii="Times" w:hAnsi="Times" w:cs="Times"/>
          <w:sz w:val="24"/>
          <w:szCs w:val="24"/>
        </w:rPr>
        <w:t xml:space="preserve">this study </w:t>
      </w:r>
      <w:r w:rsidR="002E7743">
        <w:rPr>
          <w:rFonts w:ascii="Times" w:hAnsi="Times" w:cs="Times"/>
          <w:sz w:val="24"/>
          <w:szCs w:val="24"/>
        </w:rPr>
        <w:t xml:space="preserve">creates a unique angle of inquiry by </w:t>
      </w:r>
      <w:r w:rsidR="007C3518">
        <w:rPr>
          <w:rFonts w:ascii="Times" w:hAnsi="Times" w:cs="Times"/>
          <w:sz w:val="24"/>
          <w:szCs w:val="24"/>
        </w:rPr>
        <w:t>consider</w:t>
      </w:r>
      <w:r w:rsidR="002E7743">
        <w:rPr>
          <w:rFonts w:ascii="Times" w:hAnsi="Times" w:cs="Times"/>
          <w:sz w:val="24"/>
          <w:szCs w:val="24"/>
        </w:rPr>
        <w:t>ing</w:t>
      </w:r>
      <w:r w:rsidR="007C3518">
        <w:rPr>
          <w:rFonts w:ascii="Times" w:hAnsi="Times" w:cs="Times"/>
          <w:sz w:val="24"/>
          <w:szCs w:val="24"/>
        </w:rPr>
        <w:t xml:space="preserve"> how different forms of forgetting (active and passive)</w:t>
      </w:r>
      <w:r w:rsidR="002E7743">
        <w:rPr>
          <w:rFonts w:ascii="Times" w:hAnsi="Times" w:cs="Times"/>
          <w:sz w:val="24"/>
          <w:szCs w:val="24"/>
        </w:rPr>
        <w:t xml:space="preserve"> </w:t>
      </w:r>
      <w:r w:rsidR="007C3518">
        <w:rPr>
          <w:rFonts w:ascii="Times" w:hAnsi="Times" w:cs="Times"/>
          <w:sz w:val="24"/>
          <w:szCs w:val="24"/>
        </w:rPr>
        <w:t xml:space="preserve">can </w:t>
      </w:r>
      <w:r w:rsidR="0078294C">
        <w:rPr>
          <w:rFonts w:ascii="Times" w:hAnsi="Times" w:cs="Times"/>
          <w:sz w:val="24"/>
          <w:szCs w:val="24"/>
        </w:rPr>
        <w:t xml:space="preserve">differentially </w:t>
      </w:r>
      <w:r w:rsidR="00CF22B8">
        <w:rPr>
          <w:rFonts w:ascii="Times" w:hAnsi="Times" w:cs="Times"/>
          <w:sz w:val="24"/>
          <w:szCs w:val="24"/>
        </w:rPr>
        <w:t>affect the ways that people memorialise</w:t>
      </w:r>
      <w:r w:rsidR="0011259F">
        <w:rPr>
          <w:rFonts w:ascii="Times" w:hAnsi="Times" w:cs="Times"/>
          <w:sz w:val="24"/>
          <w:szCs w:val="24"/>
        </w:rPr>
        <w:t xml:space="preserve"> </w:t>
      </w:r>
      <w:r w:rsidR="00CF22B8">
        <w:rPr>
          <w:rFonts w:ascii="Times" w:hAnsi="Times" w:cs="Times"/>
          <w:sz w:val="24"/>
          <w:szCs w:val="24"/>
        </w:rPr>
        <w:t>the past.</w:t>
      </w:r>
      <w:r w:rsidR="00043D55">
        <w:rPr>
          <w:rFonts w:ascii="Times" w:hAnsi="Times" w:cs="Times"/>
          <w:sz w:val="24"/>
          <w:szCs w:val="24"/>
        </w:rPr>
        <w:t xml:space="preserve"> </w:t>
      </w:r>
    </w:p>
    <w:p w14:paraId="5F30FD31" w14:textId="0A1A468D" w:rsidR="002624E6" w:rsidRDefault="004B43D6" w:rsidP="00200291">
      <w:pPr>
        <w:spacing w:line="480" w:lineRule="auto"/>
        <w:rPr>
          <w:rFonts w:ascii="Times" w:hAnsi="Times" w:cs="Times"/>
          <w:sz w:val="24"/>
          <w:szCs w:val="24"/>
        </w:rPr>
      </w:pPr>
      <w:r>
        <w:rPr>
          <w:rFonts w:ascii="Times" w:hAnsi="Times" w:cs="Times"/>
          <w:sz w:val="24"/>
          <w:szCs w:val="24"/>
        </w:rPr>
        <w:lastRenderedPageBreak/>
        <w:t>Th</w:t>
      </w:r>
      <w:r w:rsidR="00A05E43">
        <w:rPr>
          <w:rFonts w:ascii="Times" w:hAnsi="Times" w:cs="Times"/>
          <w:sz w:val="24"/>
          <w:szCs w:val="24"/>
        </w:rPr>
        <w:t xml:space="preserve">is study’s contribution and significance </w:t>
      </w:r>
      <w:r w:rsidR="006048AF">
        <w:rPr>
          <w:rFonts w:ascii="Times" w:hAnsi="Times" w:cs="Times"/>
          <w:sz w:val="24"/>
          <w:szCs w:val="24"/>
        </w:rPr>
        <w:t>rests</w:t>
      </w:r>
      <w:r w:rsidR="00DE0ABF">
        <w:rPr>
          <w:rFonts w:ascii="Times" w:hAnsi="Times" w:cs="Times"/>
          <w:sz w:val="24"/>
          <w:szCs w:val="24"/>
        </w:rPr>
        <w:t xml:space="preserve"> beyond </w:t>
      </w:r>
      <w:r w:rsidR="00EA302A">
        <w:rPr>
          <w:rFonts w:ascii="Times" w:hAnsi="Times" w:cs="Times"/>
          <w:sz w:val="24"/>
          <w:szCs w:val="24"/>
        </w:rPr>
        <w:t xml:space="preserve">its academic contribution, </w:t>
      </w:r>
      <w:r w:rsidR="00F91B99">
        <w:rPr>
          <w:rFonts w:ascii="Times" w:hAnsi="Times" w:cs="Times"/>
          <w:sz w:val="24"/>
          <w:szCs w:val="24"/>
        </w:rPr>
        <w:t xml:space="preserve">with </w:t>
      </w:r>
      <w:r w:rsidR="00E5519F">
        <w:rPr>
          <w:rFonts w:ascii="Times" w:hAnsi="Times" w:cs="Times"/>
          <w:sz w:val="24"/>
          <w:szCs w:val="24"/>
        </w:rPr>
        <w:t xml:space="preserve">the wider public issue of how </w:t>
      </w:r>
      <w:r w:rsidR="00502163">
        <w:rPr>
          <w:rFonts w:ascii="Times" w:hAnsi="Times" w:cs="Times"/>
          <w:sz w:val="24"/>
          <w:szCs w:val="24"/>
        </w:rPr>
        <w:t xml:space="preserve">post-industrial towns </w:t>
      </w:r>
      <w:r w:rsidR="007B7AF1">
        <w:rPr>
          <w:rFonts w:ascii="Times" w:hAnsi="Times" w:cs="Times"/>
          <w:sz w:val="24"/>
          <w:szCs w:val="24"/>
        </w:rPr>
        <w:t xml:space="preserve">formulate identity and meaning amidst worsening socio-economic conditions. </w:t>
      </w:r>
      <w:r w:rsidR="00E17BD1">
        <w:rPr>
          <w:rFonts w:ascii="Times" w:hAnsi="Times" w:cs="Times"/>
          <w:sz w:val="24"/>
          <w:szCs w:val="24"/>
        </w:rPr>
        <w:t xml:space="preserve">Addressing </w:t>
      </w:r>
      <w:r w:rsidR="00E24F7B">
        <w:rPr>
          <w:rFonts w:ascii="Times" w:hAnsi="Times" w:cs="Times"/>
          <w:sz w:val="24"/>
          <w:szCs w:val="24"/>
        </w:rPr>
        <w:t xml:space="preserve">Objective 3 will allow </w:t>
      </w:r>
      <w:r w:rsidR="00E17BD1">
        <w:rPr>
          <w:rFonts w:ascii="Times" w:hAnsi="Times" w:cs="Times"/>
          <w:sz w:val="24"/>
          <w:szCs w:val="24"/>
        </w:rPr>
        <w:t>this broader societal issue</w:t>
      </w:r>
      <w:r w:rsidR="00CF0198">
        <w:rPr>
          <w:rFonts w:ascii="Times" w:hAnsi="Times" w:cs="Times"/>
          <w:sz w:val="24"/>
          <w:szCs w:val="24"/>
        </w:rPr>
        <w:t xml:space="preserve"> to receive detailed consideration</w:t>
      </w:r>
      <w:r w:rsidR="00E17BD1">
        <w:rPr>
          <w:rFonts w:ascii="Times" w:hAnsi="Times" w:cs="Times"/>
          <w:sz w:val="24"/>
          <w:szCs w:val="24"/>
        </w:rPr>
        <w:t xml:space="preserve">, </w:t>
      </w:r>
      <w:r w:rsidR="00CF0198">
        <w:rPr>
          <w:rFonts w:ascii="Times" w:hAnsi="Times" w:cs="Times"/>
          <w:sz w:val="24"/>
          <w:szCs w:val="24"/>
        </w:rPr>
        <w:t xml:space="preserve">as </w:t>
      </w:r>
      <w:r w:rsidR="00E17BD1">
        <w:rPr>
          <w:rFonts w:ascii="Times" w:hAnsi="Times" w:cs="Times"/>
          <w:sz w:val="24"/>
          <w:szCs w:val="24"/>
        </w:rPr>
        <w:t>this study considers how the interplay of war and coal</w:t>
      </w:r>
      <w:r w:rsidR="00AA4A16">
        <w:rPr>
          <w:rFonts w:ascii="Times" w:hAnsi="Times" w:cs="Times"/>
          <w:sz w:val="24"/>
          <w:szCs w:val="24"/>
        </w:rPr>
        <w:t xml:space="preserve"> </w:t>
      </w:r>
      <w:r w:rsidR="00E17BD1">
        <w:rPr>
          <w:rFonts w:ascii="Times" w:hAnsi="Times" w:cs="Times"/>
          <w:sz w:val="24"/>
          <w:szCs w:val="24"/>
        </w:rPr>
        <w:t>mining history</w:t>
      </w:r>
      <w:r w:rsidR="009F7996">
        <w:rPr>
          <w:rFonts w:ascii="Times" w:hAnsi="Times" w:cs="Times"/>
          <w:sz w:val="24"/>
          <w:szCs w:val="24"/>
        </w:rPr>
        <w:t xml:space="preserve">, when memorialised in public space, can provide people with meaning and a means of grounding their understandings of </w:t>
      </w:r>
      <w:r w:rsidR="0047333B">
        <w:rPr>
          <w:rFonts w:ascii="Times" w:hAnsi="Times" w:cs="Times"/>
          <w:sz w:val="24"/>
          <w:szCs w:val="24"/>
        </w:rPr>
        <w:t xml:space="preserve">a </w:t>
      </w:r>
      <w:r w:rsidR="009F7996">
        <w:rPr>
          <w:rFonts w:ascii="Times" w:hAnsi="Times" w:cs="Times"/>
          <w:sz w:val="24"/>
          <w:szCs w:val="24"/>
        </w:rPr>
        <w:t xml:space="preserve">local </w:t>
      </w:r>
      <w:r w:rsidR="0047333B">
        <w:rPr>
          <w:rFonts w:ascii="Times" w:hAnsi="Times" w:cs="Times"/>
          <w:sz w:val="24"/>
          <w:szCs w:val="24"/>
        </w:rPr>
        <w:t xml:space="preserve">and national sense of place. </w:t>
      </w:r>
      <w:r w:rsidR="008500C5">
        <w:rPr>
          <w:rFonts w:ascii="Times" w:hAnsi="Times" w:cs="Times"/>
          <w:sz w:val="24"/>
          <w:szCs w:val="24"/>
        </w:rPr>
        <w:t xml:space="preserve">In recent years, debates have raged as to whether certain historical figures, who either held racist views or </w:t>
      </w:r>
      <w:r w:rsidR="00087DAA">
        <w:rPr>
          <w:rFonts w:ascii="Times" w:hAnsi="Times" w:cs="Times"/>
          <w:sz w:val="24"/>
          <w:szCs w:val="24"/>
        </w:rPr>
        <w:t xml:space="preserve">support the slave trade, should remain memorialised in public space. </w:t>
      </w:r>
      <w:r w:rsidR="00F36E36">
        <w:rPr>
          <w:rFonts w:ascii="Times" w:hAnsi="Times" w:cs="Times"/>
          <w:sz w:val="24"/>
          <w:szCs w:val="24"/>
        </w:rPr>
        <w:t>By meeting Objective 4</w:t>
      </w:r>
      <w:r w:rsidR="00F11016">
        <w:rPr>
          <w:rFonts w:ascii="Times" w:hAnsi="Times" w:cs="Times"/>
          <w:sz w:val="24"/>
          <w:szCs w:val="24"/>
        </w:rPr>
        <w:t xml:space="preserve">, this study </w:t>
      </w:r>
      <w:r w:rsidR="00322914">
        <w:rPr>
          <w:rFonts w:ascii="Times" w:hAnsi="Times" w:cs="Times"/>
          <w:sz w:val="24"/>
          <w:szCs w:val="24"/>
        </w:rPr>
        <w:t>makes</w:t>
      </w:r>
      <w:r w:rsidR="004D75AC">
        <w:rPr>
          <w:rFonts w:ascii="Times" w:hAnsi="Times" w:cs="Times"/>
          <w:sz w:val="24"/>
          <w:szCs w:val="24"/>
        </w:rPr>
        <w:t xml:space="preserve"> well informed inferences about the factors which potentially shape memorialisation, </w:t>
      </w:r>
      <w:r w:rsidR="00990F7C">
        <w:rPr>
          <w:rFonts w:ascii="Times" w:hAnsi="Times" w:cs="Times"/>
          <w:sz w:val="24"/>
          <w:szCs w:val="24"/>
        </w:rPr>
        <w:t>hopefully inspiring further scrutiny and discussion of potential shaping forces</w:t>
      </w:r>
      <w:r w:rsidR="0011346F">
        <w:rPr>
          <w:rFonts w:ascii="Times" w:hAnsi="Times" w:cs="Times"/>
          <w:sz w:val="24"/>
          <w:szCs w:val="24"/>
        </w:rPr>
        <w:t xml:space="preserve">. </w:t>
      </w:r>
      <w:r w:rsidR="001239EF">
        <w:rPr>
          <w:rFonts w:ascii="Times" w:hAnsi="Times" w:cs="Times"/>
          <w:sz w:val="24"/>
          <w:szCs w:val="24"/>
        </w:rPr>
        <w:t xml:space="preserve">By providing a detailed account of the </w:t>
      </w:r>
      <w:r w:rsidR="003B2D9A">
        <w:rPr>
          <w:rFonts w:ascii="Times" w:hAnsi="Times" w:cs="Times"/>
          <w:sz w:val="24"/>
          <w:szCs w:val="24"/>
        </w:rPr>
        <w:t xml:space="preserve">different </w:t>
      </w:r>
      <w:r w:rsidR="00DF423F">
        <w:rPr>
          <w:rFonts w:ascii="Times" w:hAnsi="Times" w:cs="Times"/>
          <w:sz w:val="24"/>
          <w:szCs w:val="24"/>
        </w:rPr>
        <w:t xml:space="preserve">themes and operations which define and inform memorialisation practices, this study will provide potentially interested parties, such as </w:t>
      </w:r>
      <w:r w:rsidR="000F0295">
        <w:rPr>
          <w:rFonts w:ascii="Times" w:hAnsi="Times" w:cs="Times"/>
          <w:sz w:val="24"/>
          <w:szCs w:val="24"/>
        </w:rPr>
        <w:t>town planners, politicians, activists, and (cultural and political) commemorators with the resources to make informed decisions regarding</w:t>
      </w:r>
      <w:r w:rsidR="00954242">
        <w:rPr>
          <w:rFonts w:ascii="Times" w:hAnsi="Times" w:cs="Times"/>
          <w:sz w:val="24"/>
          <w:szCs w:val="24"/>
        </w:rPr>
        <w:t xml:space="preserve"> the </w:t>
      </w:r>
      <w:r w:rsidR="00ED318A">
        <w:rPr>
          <w:rFonts w:ascii="Times" w:hAnsi="Times" w:cs="Times"/>
          <w:sz w:val="24"/>
          <w:szCs w:val="24"/>
        </w:rPr>
        <w:t xml:space="preserve">memorial futures. </w:t>
      </w:r>
      <w:r w:rsidR="00954242">
        <w:rPr>
          <w:rFonts w:ascii="Times" w:hAnsi="Times" w:cs="Times"/>
          <w:sz w:val="24"/>
          <w:szCs w:val="24"/>
        </w:rPr>
        <w:t xml:space="preserve"> </w:t>
      </w:r>
    </w:p>
    <w:p w14:paraId="288EB800" w14:textId="7CCB38A7" w:rsidR="00012F88" w:rsidRPr="001866AF" w:rsidRDefault="00A370D8" w:rsidP="006414D3">
      <w:pPr>
        <w:pStyle w:val="Heading2"/>
        <w:rPr>
          <w:rFonts w:ascii="Times" w:hAnsi="Times" w:cs="Times"/>
          <w:b/>
          <w:bCs/>
          <w:color w:val="auto"/>
        </w:rPr>
      </w:pPr>
      <w:bookmarkStart w:id="9" w:name="_Toc216093560"/>
      <w:r w:rsidRPr="001866AF">
        <w:rPr>
          <w:rFonts w:ascii="Times" w:hAnsi="Times" w:cs="Times"/>
          <w:b/>
          <w:bCs/>
          <w:color w:val="auto"/>
        </w:rPr>
        <w:t>1.</w:t>
      </w:r>
      <w:r w:rsidR="001671BA" w:rsidRPr="001866AF">
        <w:rPr>
          <w:rFonts w:ascii="Times" w:hAnsi="Times" w:cs="Times"/>
          <w:b/>
          <w:bCs/>
          <w:color w:val="auto"/>
        </w:rPr>
        <w:t>6</w:t>
      </w:r>
      <w:r w:rsidRPr="001866AF">
        <w:rPr>
          <w:rFonts w:ascii="Times" w:hAnsi="Times" w:cs="Times"/>
          <w:b/>
          <w:bCs/>
          <w:color w:val="auto"/>
        </w:rPr>
        <w:t xml:space="preserve">. </w:t>
      </w:r>
      <w:r w:rsidR="00012F88" w:rsidRPr="001866AF">
        <w:rPr>
          <w:rFonts w:ascii="Times" w:hAnsi="Times" w:cs="Times"/>
          <w:b/>
          <w:bCs/>
          <w:color w:val="auto"/>
        </w:rPr>
        <w:t xml:space="preserve">Thesis </w:t>
      </w:r>
      <w:r w:rsidR="00855E44" w:rsidRPr="001866AF">
        <w:rPr>
          <w:rFonts w:ascii="Times" w:hAnsi="Times" w:cs="Times"/>
          <w:b/>
          <w:bCs/>
          <w:color w:val="auto"/>
        </w:rPr>
        <w:t>structure: What to expect</w:t>
      </w:r>
      <w:bookmarkEnd w:id="9"/>
    </w:p>
    <w:p w14:paraId="1D3C6B8C" w14:textId="77C4D753" w:rsidR="00D74633" w:rsidRDefault="000B3C3F" w:rsidP="00012F88">
      <w:pPr>
        <w:spacing w:line="480" w:lineRule="auto"/>
        <w:rPr>
          <w:rFonts w:ascii="Times" w:hAnsi="Times" w:cs="Times"/>
          <w:sz w:val="24"/>
          <w:szCs w:val="24"/>
        </w:rPr>
      </w:pPr>
      <w:r>
        <w:rPr>
          <w:rFonts w:ascii="Times" w:hAnsi="Times" w:cs="Times"/>
          <w:sz w:val="24"/>
          <w:szCs w:val="24"/>
        </w:rPr>
        <w:t>Th</w:t>
      </w:r>
      <w:r w:rsidR="00B80644">
        <w:rPr>
          <w:rFonts w:ascii="Times" w:hAnsi="Times" w:cs="Times"/>
          <w:sz w:val="24"/>
          <w:szCs w:val="24"/>
        </w:rPr>
        <w:t xml:space="preserve">e thesis consists of </w:t>
      </w:r>
      <w:r w:rsidR="00564824">
        <w:rPr>
          <w:rFonts w:ascii="Times" w:hAnsi="Times" w:cs="Times"/>
          <w:sz w:val="24"/>
          <w:szCs w:val="24"/>
        </w:rPr>
        <w:t>nine</w:t>
      </w:r>
      <w:r w:rsidR="00B80644">
        <w:rPr>
          <w:rFonts w:ascii="Times" w:hAnsi="Times" w:cs="Times"/>
          <w:sz w:val="24"/>
          <w:szCs w:val="24"/>
        </w:rPr>
        <w:t xml:space="preserve"> chapters (including the Introduction). </w:t>
      </w:r>
      <w:r w:rsidR="00364278">
        <w:rPr>
          <w:rFonts w:ascii="Times" w:hAnsi="Times" w:cs="Times"/>
          <w:sz w:val="24"/>
          <w:szCs w:val="24"/>
        </w:rPr>
        <w:t xml:space="preserve">Chapter II: </w:t>
      </w:r>
      <w:r w:rsidR="00E43860">
        <w:rPr>
          <w:rFonts w:ascii="Times" w:hAnsi="Times" w:cs="Times"/>
          <w:sz w:val="24"/>
          <w:szCs w:val="24"/>
        </w:rPr>
        <w:t xml:space="preserve">Barnsley and Coal </w:t>
      </w:r>
      <w:r w:rsidR="000268BD">
        <w:rPr>
          <w:rFonts w:ascii="Times" w:hAnsi="Times" w:cs="Times"/>
          <w:sz w:val="24"/>
          <w:szCs w:val="24"/>
        </w:rPr>
        <w:t xml:space="preserve">involves the </w:t>
      </w:r>
      <w:r w:rsidR="00E43860">
        <w:rPr>
          <w:rFonts w:ascii="Times" w:hAnsi="Times" w:cs="Times"/>
          <w:sz w:val="24"/>
          <w:szCs w:val="24"/>
        </w:rPr>
        <w:t>evaluat</w:t>
      </w:r>
      <w:r w:rsidR="000268BD">
        <w:rPr>
          <w:rFonts w:ascii="Times" w:hAnsi="Times" w:cs="Times"/>
          <w:sz w:val="24"/>
          <w:szCs w:val="24"/>
        </w:rPr>
        <w:t>ion of</w:t>
      </w:r>
      <w:r w:rsidR="00E43860">
        <w:rPr>
          <w:rFonts w:ascii="Times" w:hAnsi="Times" w:cs="Times"/>
          <w:sz w:val="24"/>
          <w:szCs w:val="24"/>
        </w:rPr>
        <w:t xml:space="preserve"> how coal mining has shaped Barnsley’s prospects. </w:t>
      </w:r>
      <w:r w:rsidR="00B62854">
        <w:rPr>
          <w:rFonts w:ascii="Times" w:hAnsi="Times" w:cs="Times"/>
          <w:sz w:val="24"/>
          <w:szCs w:val="24"/>
        </w:rPr>
        <w:t>Chapter III: Literature Review provide</w:t>
      </w:r>
      <w:r w:rsidR="00291EFD">
        <w:rPr>
          <w:rFonts w:ascii="Times" w:hAnsi="Times" w:cs="Times"/>
          <w:sz w:val="24"/>
          <w:szCs w:val="24"/>
        </w:rPr>
        <w:t>s</w:t>
      </w:r>
      <w:r w:rsidR="00B62854">
        <w:rPr>
          <w:rFonts w:ascii="Times" w:hAnsi="Times" w:cs="Times"/>
          <w:sz w:val="24"/>
          <w:szCs w:val="24"/>
        </w:rPr>
        <w:t xml:space="preserve"> critical analysis of existing literature on the roles of memorials</w:t>
      </w:r>
      <w:r w:rsidR="000268BD">
        <w:rPr>
          <w:rFonts w:ascii="Times" w:hAnsi="Times" w:cs="Times"/>
          <w:sz w:val="24"/>
          <w:szCs w:val="24"/>
        </w:rPr>
        <w:t xml:space="preserve"> </w:t>
      </w:r>
      <w:r w:rsidR="00B62854">
        <w:rPr>
          <w:rFonts w:ascii="Times" w:hAnsi="Times" w:cs="Times"/>
          <w:sz w:val="24"/>
          <w:szCs w:val="24"/>
        </w:rPr>
        <w:t>and relates these to</w:t>
      </w:r>
      <w:r w:rsidR="000268BD">
        <w:rPr>
          <w:rFonts w:ascii="Times" w:hAnsi="Times" w:cs="Times"/>
          <w:sz w:val="24"/>
          <w:szCs w:val="24"/>
        </w:rPr>
        <w:t xml:space="preserve"> how gaps in knowledge can be explored and addressed in relation to Barnsley. </w:t>
      </w:r>
      <w:r w:rsidR="00D1278F">
        <w:rPr>
          <w:rFonts w:ascii="Times" w:hAnsi="Times" w:cs="Times"/>
          <w:sz w:val="24"/>
          <w:szCs w:val="24"/>
        </w:rPr>
        <w:t xml:space="preserve">The Literature Review </w:t>
      </w:r>
      <w:r w:rsidR="00D629E2">
        <w:rPr>
          <w:rFonts w:ascii="Times" w:hAnsi="Times" w:cs="Times"/>
          <w:sz w:val="24"/>
          <w:szCs w:val="24"/>
        </w:rPr>
        <w:t xml:space="preserve">is structured around </w:t>
      </w:r>
      <w:r w:rsidR="00E827CA">
        <w:rPr>
          <w:rFonts w:ascii="Times" w:hAnsi="Times" w:cs="Times"/>
          <w:sz w:val="24"/>
          <w:szCs w:val="24"/>
        </w:rPr>
        <w:t xml:space="preserve">critically analysing the scholarly literature on </w:t>
      </w:r>
      <w:r w:rsidR="00975B4D">
        <w:rPr>
          <w:rFonts w:ascii="Times" w:hAnsi="Times" w:cs="Times"/>
          <w:sz w:val="24"/>
          <w:szCs w:val="24"/>
        </w:rPr>
        <w:t>the themes of collective memory, counter-memory, and forgetting. The</w:t>
      </w:r>
      <w:r w:rsidR="00D629E2">
        <w:rPr>
          <w:rFonts w:ascii="Times" w:hAnsi="Times" w:cs="Times"/>
          <w:sz w:val="24"/>
          <w:szCs w:val="24"/>
        </w:rPr>
        <w:t>se</w:t>
      </w:r>
      <w:r w:rsidR="00975B4D">
        <w:rPr>
          <w:rFonts w:ascii="Times" w:hAnsi="Times" w:cs="Times"/>
          <w:sz w:val="24"/>
          <w:szCs w:val="24"/>
        </w:rPr>
        <w:t xml:space="preserve"> memory themes, and their associated sub-components and sub-operations which are brought to the fore in the Literature Review, </w:t>
      </w:r>
      <w:r w:rsidR="00A31CE1">
        <w:rPr>
          <w:rFonts w:ascii="Times" w:hAnsi="Times" w:cs="Times"/>
          <w:sz w:val="24"/>
          <w:szCs w:val="24"/>
        </w:rPr>
        <w:t>represent t</w:t>
      </w:r>
      <w:r w:rsidR="00975B4D">
        <w:rPr>
          <w:rFonts w:ascii="Times" w:hAnsi="Times" w:cs="Times"/>
          <w:sz w:val="24"/>
          <w:szCs w:val="24"/>
        </w:rPr>
        <w:t>he backbone of the thesis</w:t>
      </w:r>
      <w:r w:rsidR="00A31CE1">
        <w:rPr>
          <w:rFonts w:ascii="Times" w:hAnsi="Times" w:cs="Times"/>
          <w:sz w:val="24"/>
          <w:szCs w:val="24"/>
        </w:rPr>
        <w:t xml:space="preserve">. These </w:t>
      </w:r>
      <w:r w:rsidR="00A31CE1">
        <w:rPr>
          <w:rFonts w:ascii="Times" w:hAnsi="Times" w:cs="Times"/>
          <w:sz w:val="24"/>
          <w:szCs w:val="24"/>
        </w:rPr>
        <w:lastRenderedPageBreak/>
        <w:t xml:space="preserve">themes </w:t>
      </w:r>
      <w:r w:rsidR="00633A52">
        <w:rPr>
          <w:rFonts w:ascii="Times" w:hAnsi="Times" w:cs="Times"/>
          <w:sz w:val="24"/>
          <w:szCs w:val="24"/>
        </w:rPr>
        <w:t>are most appropriately viewed as the theoretical lens through which participants’ account</w:t>
      </w:r>
      <w:r w:rsidR="00955CED">
        <w:rPr>
          <w:rFonts w:ascii="Times" w:hAnsi="Times" w:cs="Times"/>
          <w:sz w:val="24"/>
          <w:szCs w:val="24"/>
        </w:rPr>
        <w:t>s</w:t>
      </w:r>
      <w:r w:rsidR="00633A52">
        <w:rPr>
          <w:rFonts w:ascii="Times" w:hAnsi="Times" w:cs="Times"/>
          <w:sz w:val="24"/>
          <w:szCs w:val="24"/>
        </w:rPr>
        <w:t xml:space="preserve"> in later chapters are analysed and understood.</w:t>
      </w:r>
      <w:r w:rsidR="008B4991">
        <w:rPr>
          <w:rFonts w:ascii="Times" w:hAnsi="Times" w:cs="Times"/>
          <w:sz w:val="24"/>
          <w:szCs w:val="24"/>
        </w:rPr>
        <w:t xml:space="preserve"> </w:t>
      </w:r>
    </w:p>
    <w:p w14:paraId="5C698C4A" w14:textId="5368D0A6" w:rsidR="00D74633" w:rsidRDefault="00AD4CF0" w:rsidP="00012F88">
      <w:pPr>
        <w:spacing w:line="480" w:lineRule="auto"/>
        <w:rPr>
          <w:rFonts w:ascii="Times" w:hAnsi="Times" w:cs="Times"/>
          <w:sz w:val="24"/>
          <w:szCs w:val="24"/>
        </w:rPr>
      </w:pPr>
      <w:r>
        <w:rPr>
          <w:rFonts w:ascii="Times" w:hAnsi="Times" w:cs="Times"/>
          <w:sz w:val="24"/>
          <w:szCs w:val="24"/>
        </w:rPr>
        <w:t>Chapter I</w:t>
      </w:r>
      <w:r w:rsidR="00D1006D">
        <w:rPr>
          <w:rFonts w:ascii="Times" w:hAnsi="Times" w:cs="Times"/>
          <w:sz w:val="24"/>
          <w:szCs w:val="24"/>
        </w:rPr>
        <w:t>V</w:t>
      </w:r>
      <w:r>
        <w:rPr>
          <w:rFonts w:ascii="Times" w:hAnsi="Times" w:cs="Times"/>
          <w:sz w:val="24"/>
          <w:szCs w:val="24"/>
        </w:rPr>
        <w:t xml:space="preserve">: Methodology begins by justifying </w:t>
      </w:r>
      <w:r w:rsidR="00E02AEA">
        <w:rPr>
          <w:rFonts w:ascii="Times" w:hAnsi="Times" w:cs="Times"/>
          <w:sz w:val="24"/>
          <w:szCs w:val="24"/>
        </w:rPr>
        <w:t xml:space="preserve">the specific sites of study </w:t>
      </w:r>
      <w:r w:rsidR="00685E95">
        <w:rPr>
          <w:rFonts w:ascii="Times" w:hAnsi="Times" w:cs="Times"/>
          <w:sz w:val="24"/>
          <w:szCs w:val="24"/>
        </w:rPr>
        <w:t xml:space="preserve">at which the research </w:t>
      </w:r>
      <w:r w:rsidR="00682B8B">
        <w:rPr>
          <w:rFonts w:ascii="Times" w:hAnsi="Times" w:cs="Times"/>
          <w:sz w:val="24"/>
          <w:szCs w:val="24"/>
        </w:rPr>
        <w:t xml:space="preserve">has been conducted. </w:t>
      </w:r>
      <w:r w:rsidR="00A06DAE">
        <w:rPr>
          <w:rFonts w:ascii="Times" w:hAnsi="Times" w:cs="Times"/>
          <w:sz w:val="24"/>
          <w:szCs w:val="24"/>
        </w:rPr>
        <w:t xml:space="preserve">Justification is then provided for the </w:t>
      </w:r>
      <w:r w:rsidR="00C81B30">
        <w:rPr>
          <w:rFonts w:ascii="Times" w:hAnsi="Times" w:cs="Times"/>
          <w:sz w:val="24"/>
          <w:szCs w:val="24"/>
        </w:rPr>
        <w:t xml:space="preserve">multi-paradigmatic, pluralistic approach </w:t>
      </w:r>
      <w:r w:rsidR="00A06DAE">
        <w:rPr>
          <w:rFonts w:ascii="Times" w:hAnsi="Times" w:cs="Times"/>
          <w:sz w:val="24"/>
          <w:szCs w:val="24"/>
        </w:rPr>
        <w:t>that underpin</w:t>
      </w:r>
      <w:r w:rsidR="00C81B30">
        <w:rPr>
          <w:rFonts w:ascii="Times" w:hAnsi="Times" w:cs="Times"/>
          <w:sz w:val="24"/>
          <w:szCs w:val="24"/>
        </w:rPr>
        <w:t>s</w:t>
      </w:r>
      <w:r w:rsidR="00A06DAE">
        <w:rPr>
          <w:rFonts w:ascii="Times" w:hAnsi="Times" w:cs="Times"/>
          <w:sz w:val="24"/>
          <w:szCs w:val="24"/>
        </w:rPr>
        <w:t xml:space="preserve"> the research</w:t>
      </w:r>
      <w:r w:rsidR="00557177">
        <w:rPr>
          <w:rFonts w:ascii="Times" w:hAnsi="Times" w:cs="Times"/>
          <w:sz w:val="24"/>
          <w:szCs w:val="24"/>
        </w:rPr>
        <w:t xml:space="preserve">. Key aspects of the research design </w:t>
      </w:r>
      <w:r w:rsidR="008B4A59">
        <w:rPr>
          <w:rFonts w:ascii="Times" w:hAnsi="Times" w:cs="Times"/>
          <w:sz w:val="24"/>
          <w:szCs w:val="24"/>
        </w:rPr>
        <w:t xml:space="preserve">process, including sampling and recruitment strategies, </w:t>
      </w:r>
      <w:r w:rsidR="00611DE6">
        <w:rPr>
          <w:rFonts w:ascii="Times" w:hAnsi="Times" w:cs="Times"/>
          <w:sz w:val="24"/>
          <w:szCs w:val="24"/>
        </w:rPr>
        <w:t xml:space="preserve">and methods of data collection, </w:t>
      </w:r>
      <w:r w:rsidR="003F2A1B">
        <w:rPr>
          <w:rFonts w:ascii="Times" w:hAnsi="Times" w:cs="Times"/>
          <w:sz w:val="24"/>
          <w:szCs w:val="24"/>
        </w:rPr>
        <w:t>are introduced and justified</w:t>
      </w:r>
      <w:r w:rsidR="00611DE6">
        <w:rPr>
          <w:rFonts w:ascii="Times" w:hAnsi="Times" w:cs="Times"/>
          <w:sz w:val="24"/>
          <w:szCs w:val="24"/>
        </w:rPr>
        <w:t xml:space="preserve">. </w:t>
      </w:r>
      <w:r w:rsidR="00B17368">
        <w:rPr>
          <w:rFonts w:ascii="Times" w:hAnsi="Times" w:cs="Times"/>
          <w:sz w:val="24"/>
          <w:szCs w:val="24"/>
        </w:rPr>
        <w:t xml:space="preserve">Subsequently, </w:t>
      </w:r>
      <w:r w:rsidR="005466C4">
        <w:rPr>
          <w:rFonts w:ascii="Times" w:hAnsi="Times" w:cs="Times"/>
          <w:sz w:val="24"/>
          <w:szCs w:val="24"/>
        </w:rPr>
        <w:t xml:space="preserve">the </w:t>
      </w:r>
      <w:r w:rsidR="00B17368">
        <w:rPr>
          <w:rFonts w:ascii="Times" w:hAnsi="Times" w:cs="Times"/>
          <w:sz w:val="24"/>
          <w:szCs w:val="24"/>
        </w:rPr>
        <w:t>method of data analysis</w:t>
      </w:r>
      <w:r w:rsidR="005466C4">
        <w:rPr>
          <w:rFonts w:ascii="Times" w:hAnsi="Times" w:cs="Times"/>
          <w:sz w:val="24"/>
          <w:szCs w:val="24"/>
        </w:rPr>
        <w:t xml:space="preserve"> section </w:t>
      </w:r>
      <w:r w:rsidR="00722EF3">
        <w:rPr>
          <w:rFonts w:ascii="Times" w:hAnsi="Times" w:cs="Times"/>
          <w:sz w:val="24"/>
          <w:szCs w:val="24"/>
        </w:rPr>
        <w:t>explains</w:t>
      </w:r>
      <w:r w:rsidR="005466C4">
        <w:rPr>
          <w:rFonts w:ascii="Times" w:hAnsi="Times" w:cs="Times"/>
          <w:sz w:val="24"/>
          <w:szCs w:val="24"/>
        </w:rPr>
        <w:t xml:space="preserve"> the </w:t>
      </w:r>
      <w:r w:rsidR="00FB1062">
        <w:rPr>
          <w:rFonts w:ascii="Times" w:hAnsi="Times" w:cs="Times"/>
          <w:sz w:val="24"/>
          <w:szCs w:val="24"/>
        </w:rPr>
        <w:t>phases of the GQR approach taken in the study</w:t>
      </w:r>
      <w:r w:rsidR="004941DB">
        <w:rPr>
          <w:rFonts w:ascii="Times" w:hAnsi="Times" w:cs="Times"/>
          <w:sz w:val="24"/>
          <w:szCs w:val="24"/>
        </w:rPr>
        <w:t xml:space="preserve">, </w:t>
      </w:r>
      <w:r w:rsidR="00FB1062">
        <w:rPr>
          <w:rFonts w:ascii="Times" w:hAnsi="Times" w:cs="Times"/>
          <w:sz w:val="24"/>
          <w:szCs w:val="24"/>
        </w:rPr>
        <w:t xml:space="preserve">and how this approach blends </w:t>
      </w:r>
      <w:r w:rsidR="00722EF3">
        <w:rPr>
          <w:rFonts w:ascii="Times" w:hAnsi="Times" w:cs="Times"/>
          <w:sz w:val="24"/>
          <w:szCs w:val="24"/>
        </w:rPr>
        <w:t xml:space="preserve">tools from other established methodologies to create different phases, or lenses, through which memorialisation is explored. </w:t>
      </w:r>
      <w:r w:rsidR="00E27116">
        <w:rPr>
          <w:rFonts w:ascii="Times" w:hAnsi="Times" w:cs="Times"/>
          <w:sz w:val="24"/>
          <w:szCs w:val="24"/>
        </w:rPr>
        <w:t>Chapter I</w:t>
      </w:r>
      <w:r w:rsidR="00722EF3">
        <w:rPr>
          <w:rFonts w:ascii="Times" w:hAnsi="Times" w:cs="Times"/>
          <w:sz w:val="24"/>
          <w:szCs w:val="24"/>
        </w:rPr>
        <w:t xml:space="preserve">V </w:t>
      </w:r>
      <w:r w:rsidR="00E27116">
        <w:rPr>
          <w:rFonts w:ascii="Times" w:hAnsi="Times" w:cs="Times"/>
          <w:sz w:val="24"/>
          <w:szCs w:val="24"/>
        </w:rPr>
        <w:t>also explains the selection of specific memorial sites</w:t>
      </w:r>
      <w:r w:rsidR="002A6F16">
        <w:rPr>
          <w:rFonts w:ascii="Times" w:hAnsi="Times" w:cs="Times"/>
          <w:sz w:val="24"/>
          <w:szCs w:val="24"/>
        </w:rPr>
        <w:t xml:space="preserve">, which sites were included, which were rejected, and why. </w:t>
      </w:r>
      <w:r w:rsidR="00301D69">
        <w:rPr>
          <w:rFonts w:ascii="Times" w:hAnsi="Times" w:cs="Times"/>
          <w:sz w:val="24"/>
          <w:szCs w:val="24"/>
        </w:rPr>
        <w:t>Chapter V: Study Sites then provides</w:t>
      </w:r>
      <w:r w:rsidR="00C455D1">
        <w:rPr>
          <w:rFonts w:ascii="Times" w:hAnsi="Times" w:cs="Times"/>
          <w:sz w:val="24"/>
          <w:szCs w:val="24"/>
        </w:rPr>
        <w:t xml:space="preserve"> </w:t>
      </w:r>
      <w:r w:rsidR="009A5134">
        <w:rPr>
          <w:rFonts w:ascii="Times" w:hAnsi="Times" w:cs="Times"/>
          <w:sz w:val="24"/>
          <w:szCs w:val="24"/>
        </w:rPr>
        <w:t>a summary of each of the memorial sites studied in this project, and includes key details such as historical information, dates</w:t>
      </w:r>
      <w:r w:rsidR="00E97FEE">
        <w:rPr>
          <w:rFonts w:ascii="Times" w:hAnsi="Times" w:cs="Times"/>
          <w:sz w:val="24"/>
          <w:szCs w:val="24"/>
        </w:rPr>
        <w:t xml:space="preserve"> (of installation and of the events they commemorate), and location. </w:t>
      </w:r>
    </w:p>
    <w:p w14:paraId="7C5FB49D" w14:textId="60A28139" w:rsidR="005A1BAC" w:rsidRDefault="00191326" w:rsidP="00012F88">
      <w:pPr>
        <w:spacing w:line="480" w:lineRule="auto"/>
        <w:rPr>
          <w:rFonts w:ascii="Times" w:hAnsi="Times" w:cs="Times"/>
          <w:sz w:val="24"/>
          <w:szCs w:val="24"/>
        </w:rPr>
      </w:pPr>
      <w:r>
        <w:rPr>
          <w:rFonts w:ascii="Times" w:hAnsi="Times" w:cs="Times"/>
          <w:sz w:val="24"/>
          <w:szCs w:val="24"/>
        </w:rPr>
        <w:t>Chapter V</w:t>
      </w:r>
      <w:r w:rsidR="008F4587">
        <w:rPr>
          <w:rFonts w:ascii="Times" w:hAnsi="Times" w:cs="Times"/>
          <w:sz w:val="24"/>
          <w:szCs w:val="24"/>
        </w:rPr>
        <w:t>I</w:t>
      </w:r>
      <w:r>
        <w:rPr>
          <w:rFonts w:ascii="Times" w:hAnsi="Times" w:cs="Times"/>
          <w:sz w:val="24"/>
          <w:szCs w:val="24"/>
        </w:rPr>
        <w:t xml:space="preserve">: Findings </w:t>
      </w:r>
      <w:r w:rsidR="00FD46F6">
        <w:rPr>
          <w:rFonts w:ascii="Times" w:hAnsi="Times" w:cs="Times"/>
          <w:sz w:val="24"/>
          <w:szCs w:val="24"/>
        </w:rPr>
        <w:t xml:space="preserve">applies Phase 1 of the GQR approach and </w:t>
      </w:r>
      <w:r w:rsidR="008955BF">
        <w:rPr>
          <w:rFonts w:ascii="Times" w:hAnsi="Times" w:cs="Times"/>
          <w:sz w:val="24"/>
          <w:szCs w:val="24"/>
        </w:rPr>
        <w:t xml:space="preserve">is structured around the key </w:t>
      </w:r>
      <w:r w:rsidR="0012100B">
        <w:rPr>
          <w:rFonts w:ascii="Times" w:hAnsi="Times" w:cs="Times"/>
          <w:sz w:val="24"/>
          <w:szCs w:val="24"/>
        </w:rPr>
        <w:t>themes which emerged from coding and analysing participants’ accounts.</w:t>
      </w:r>
      <w:r w:rsidR="00196EC4">
        <w:rPr>
          <w:rFonts w:ascii="Times" w:hAnsi="Times" w:cs="Times"/>
          <w:sz w:val="24"/>
          <w:szCs w:val="24"/>
        </w:rPr>
        <w:t xml:space="preserve"> </w:t>
      </w:r>
      <w:r w:rsidR="0012100B">
        <w:rPr>
          <w:rFonts w:ascii="Times" w:hAnsi="Times" w:cs="Times"/>
          <w:sz w:val="24"/>
          <w:szCs w:val="24"/>
        </w:rPr>
        <w:t xml:space="preserve">Five themes are introduced, and evidence is provided, using verbatim quotes from participants, </w:t>
      </w:r>
      <w:r w:rsidR="00C53E06">
        <w:rPr>
          <w:rFonts w:ascii="Times" w:hAnsi="Times" w:cs="Times"/>
          <w:sz w:val="24"/>
          <w:szCs w:val="24"/>
        </w:rPr>
        <w:t xml:space="preserve">for </w:t>
      </w:r>
      <w:r w:rsidR="00C753A2">
        <w:rPr>
          <w:rFonts w:ascii="Times" w:hAnsi="Times" w:cs="Times"/>
          <w:sz w:val="24"/>
          <w:szCs w:val="24"/>
        </w:rPr>
        <w:t xml:space="preserve">the themes, each of which </w:t>
      </w:r>
      <w:r w:rsidR="00092D1C">
        <w:rPr>
          <w:rFonts w:ascii="Times" w:hAnsi="Times" w:cs="Times"/>
          <w:sz w:val="24"/>
          <w:szCs w:val="24"/>
        </w:rPr>
        <w:t>is related to the project’s research questions and overall aim.</w:t>
      </w:r>
      <w:r w:rsidR="00E2312E">
        <w:rPr>
          <w:rFonts w:ascii="Times" w:hAnsi="Times" w:cs="Times"/>
          <w:sz w:val="24"/>
          <w:szCs w:val="24"/>
        </w:rPr>
        <w:t xml:space="preserve"> </w:t>
      </w:r>
      <w:r w:rsidR="00A34815">
        <w:rPr>
          <w:rFonts w:ascii="Times" w:hAnsi="Times" w:cs="Times"/>
          <w:sz w:val="24"/>
          <w:szCs w:val="24"/>
        </w:rPr>
        <w:t xml:space="preserve">Findings </w:t>
      </w:r>
      <w:r w:rsidR="00B561D8">
        <w:rPr>
          <w:rFonts w:ascii="Times" w:hAnsi="Times" w:cs="Times"/>
          <w:sz w:val="24"/>
          <w:szCs w:val="24"/>
        </w:rPr>
        <w:t>conclude</w:t>
      </w:r>
      <w:r w:rsidR="00A34815">
        <w:rPr>
          <w:rFonts w:ascii="Times" w:hAnsi="Times" w:cs="Times"/>
          <w:sz w:val="24"/>
          <w:szCs w:val="24"/>
        </w:rPr>
        <w:t xml:space="preserve"> with </w:t>
      </w:r>
      <w:r w:rsidR="00B561D8">
        <w:rPr>
          <w:rFonts w:ascii="Times" w:hAnsi="Times" w:cs="Times"/>
          <w:sz w:val="24"/>
          <w:szCs w:val="24"/>
        </w:rPr>
        <w:t xml:space="preserve">summary descriptions of participants’ experiences of memorials in Barnsley. </w:t>
      </w:r>
      <w:r w:rsidR="00C45841">
        <w:rPr>
          <w:rFonts w:ascii="Times" w:hAnsi="Times" w:cs="Times"/>
          <w:sz w:val="24"/>
          <w:szCs w:val="24"/>
        </w:rPr>
        <w:t>Chapter VI</w:t>
      </w:r>
      <w:r w:rsidR="0000706F">
        <w:rPr>
          <w:rFonts w:ascii="Times" w:hAnsi="Times" w:cs="Times"/>
          <w:sz w:val="24"/>
          <w:szCs w:val="24"/>
        </w:rPr>
        <w:t>I</w:t>
      </w:r>
      <w:r w:rsidR="00C45841">
        <w:rPr>
          <w:rFonts w:ascii="Times" w:hAnsi="Times" w:cs="Times"/>
          <w:sz w:val="24"/>
          <w:szCs w:val="24"/>
        </w:rPr>
        <w:t>: Discussion</w:t>
      </w:r>
      <w:r w:rsidR="00320126">
        <w:rPr>
          <w:rFonts w:ascii="Times" w:hAnsi="Times" w:cs="Times"/>
          <w:sz w:val="24"/>
          <w:szCs w:val="24"/>
        </w:rPr>
        <w:t xml:space="preserve"> relates the responses of participants</w:t>
      </w:r>
      <w:r w:rsidR="00E5759B">
        <w:rPr>
          <w:rFonts w:ascii="Times" w:hAnsi="Times" w:cs="Times"/>
          <w:sz w:val="24"/>
          <w:szCs w:val="24"/>
        </w:rPr>
        <w:t xml:space="preserve"> </w:t>
      </w:r>
      <w:r w:rsidR="00113707">
        <w:rPr>
          <w:rFonts w:ascii="Times" w:hAnsi="Times" w:cs="Times"/>
          <w:sz w:val="24"/>
          <w:szCs w:val="24"/>
        </w:rPr>
        <w:t xml:space="preserve">to the broader </w:t>
      </w:r>
      <w:r w:rsidR="00465A36">
        <w:rPr>
          <w:rFonts w:ascii="Times" w:hAnsi="Times" w:cs="Times"/>
          <w:sz w:val="24"/>
          <w:szCs w:val="24"/>
        </w:rPr>
        <w:t xml:space="preserve">scholarly </w:t>
      </w:r>
      <w:r w:rsidR="00113707">
        <w:rPr>
          <w:rFonts w:ascii="Times" w:hAnsi="Times" w:cs="Times"/>
          <w:sz w:val="24"/>
          <w:szCs w:val="24"/>
        </w:rPr>
        <w:t>literature</w:t>
      </w:r>
      <w:r w:rsidR="009F2A0B">
        <w:rPr>
          <w:rFonts w:ascii="Times" w:hAnsi="Times" w:cs="Times"/>
          <w:sz w:val="24"/>
          <w:szCs w:val="24"/>
        </w:rPr>
        <w:t>, discussing how</w:t>
      </w:r>
      <w:r w:rsidR="00894B70">
        <w:rPr>
          <w:rFonts w:ascii="Times" w:hAnsi="Times" w:cs="Times"/>
          <w:sz w:val="24"/>
          <w:szCs w:val="24"/>
        </w:rPr>
        <w:t xml:space="preserve"> </w:t>
      </w:r>
      <w:r w:rsidR="00261F2E">
        <w:rPr>
          <w:rFonts w:ascii="Times" w:hAnsi="Times" w:cs="Times"/>
          <w:sz w:val="24"/>
          <w:szCs w:val="24"/>
        </w:rPr>
        <w:t xml:space="preserve">participant </w:t>
      </w:r>
      <w:r w:rsidR="00B8152C">
        <w:rPr>
          <w:rFonts w:ascii="Times" w:hAnsi="Times" w:cs="Times"/>
          <w:sz w:val="24"/>
          <w:szCs w:val="24"/>
        </w:rPr>
        <w:t xml:space="preserve">understandings of the roles of memorials compares with </w:t>
      </w:r>
      <w:r w:rsidR="00314461">
        <w:rPr>
          <w:rFonts w:ascii="Times" w:hAnsi="Times" w:cs="Times"/>
          <w:sz w:val="24"/>
          <w:szCs w:val="24"/>
        </w:rPr>
        <w:t>academic theories and perspectives on the issue.</w:t>
      </w:r>
      <w:r w:rsidR="00A709F7">
        <w:rPr>
          <w:rFonts w:ascii="Times" w:hAnsi="Times" w:cs="Times"/>
          <w:sz w:val="24"/>
          <w:szCs w:val="24"/>
        </w:rPr>
        <w:t xml:space="preserve"> </w:t>
      </w:r>
      <w:r w:rsidR="00B60C9A">
        <w:rPr>
          <w:rFonts w:ascii="Times" w:hAnsi="Times" w:cs="Times"/>
          <w:sz w:val="24"/>
          <w:szCs w:val="24"/>
        </w:rPr>
        <w:t xml:space="preserve">Chapter VIII: </w:t>
      </w:r>
      <w:r w:rsidR="000E7EC5">
        <w:rPr>
          <w:rFonts w:ascii="Times" w:hAnsi="Times" w:cs="Times"/>
          <w:sz w:val="24"/>
          <w:szCs w:val="24"/>
        </w:rPr>
        <w:t>The f</w:t>
      </w:r>
      <w:r w:rsidR="00FA725F" w:rsidRPr="00FA725F">
        <w:rPr>
          <w:rFonts w:ascii="Times" w:hAnsi="Times" w:cs="Times"/>
          <w:sz w:val="24"/>
          <w:szCs w:val="24"/>
        </w:rPr>
        <w:t>actors which potentially shape memorialisation</w:t>
      </w:r>
      <w:r w:rsidR="00F6631D">
        <w:rPr>
          <w:rFonts w:ascii="Times" w:hAnsi="Times" w:cs="Times"/>
          <w:sz w:val="24"/>
          <w:szCs w:val="24"/>
        </w:rPr>
        <w:t xml:space="preserve"> </w:t>
      </w:r>
      <w:r w:rsidR="007C04E2">
        <w:rPr>
          <w:rFonts w:ascii="Times" w:hAnsi="Times" w:cs="Times"/>
          <w:sz w:val="24"/>
          <w:szCs w:val="24"/>
        </w:rPr>
        <w:t xml:space="preserve">applies Phase 2 of the GQR </w:t>
      </w:r>
      <w:r w:rsidR="00292FC9">
        <w:rPr>
          <w:rFonts w:ascii="Times" w:hAnsi="Times" w:cs="Times"/>
          <w:sz w:val="24"/>
          <w:szCs w:val="24"/>
        </w:rPr>
        <w:t xml:space="preserve">and places </w:t>
      </w:r>
      <w:r w:rsidR="002F2939">
        <w:rPr>
          <w:rFonts w:ascii="Times" w:hAnsi="Times" w:cs="Times"/>
          <w:sz w:val="24"/>
          <w:szCs w:val="24"/>
        </w:rPr>
        <w:t xml:space="preserve">the themes produced </w:t>
      </w:r>
      <w:r w:rsidR="00352C7F">
        <w:rPr>
          <w:rFonts w:ascii="Times" w:hAnsi="Times" w:cs="Times"/>
          <w:sz w:val="24"/>
          <w:szCs w:val="24"/>
        </w:rPr>
        <w:t>in Chapter VI through a series of inferences (involving abduction and retroduction) to identify</w:t>
      </w:r>
      <w:r w:rsidR="00323163">
        <w:rPr>
          <w:rFonts w:ascii="Times" w:hAnsi="Times" w:cs="Times"/>
          <w:sz w:val="24"/>
          <w:szCs w:val="24"/>
        </w:rPr>
        <w:t xml:space="preserve"> </w:t>
      </w:r>
      <w:r w:rsidR="00352C7F">
        <w:rPr>
          <w:rFonts w:ascii="Times" w:hAnsi="Times" w:cs="Times"/>
          <w:sz w:val="24"/>
          <w:szCs w:val="24"/>
        </w:rPr>
        <w:t xml:space="preserve">the factors which potentially shape memorialisation. </w:t>
      </w:r>
      <w:r w:rsidR="00660321">
        <w:rPr>
          <w:rFonts w:ascii="Times" w:hAnsi="Times" w:cs="Times"/>
          <w:sz w:val="24"/>
          <w:szCs w:val="24"/>
        </w:rPr>
        <w:t xml:space="preserve">The final chapter, Chapter IX: Conclusion </w:t>
      </w:r>
      <w:r w:rsidR="00D74633">
        <w:rPr>
          <w:rFonts w:ascii="Times" w:hAnsi="Times" w:cs="Times"/>
          <w:sz w:val="24"/>
          <w:szCs w:val="24"/>
        </w:rPr>
        <w:t>summarises the key arguments made throughout the thesis, provid</w:t>
      </w:r>
      <w:r w:rsidR="00323163">
        <w:rPr>
          <w:rFonts w:ascii="Times" w:hAnsi="Times" w:cs="Times"/>
          <w:sz w:val="24"/>
          <w:szCs w:val="24"/>
        </w:rPr>
        <w:t>ing</w:t>
      </w:r>
      <w:r w:rsidR="00D74633">
        <w:rPr>
          <w:rFonts w:ascii="Times" w:hAnsi="Times" w:cs="Times"/>
          <w:sz w:val="24"/>
          <w:szCs w:val="24"/>
        </w:rPr>
        <w:t xml:space="preserve"> concrete </w:t>
      </w:r>
      <w:r w:rsidR="00D74633">
        <w:rPr>
          <w:rFonts w:ascii="Times" w:hAnsi="Times" w:cs="Times"/>
          <w:sz w:val="24"/>
          <w:szCs w:val="24"/>
        </w:rPr>
        <w:lastRenderedPageBreak/>
        <w:t>answers to the research questions and statements to clearly address objectives and aims, and makes recommendations for where future researchers could focus their efforts</w:t>
      </w:r>
      <w:r w:rsidR="00DB2658">
        <w:rPr>
          <w:rFonts w:ascii="Times" w:hAnsi="Times" w:cs="Times"/>
          <w:sz w:val="24"/>
          <w:szCs w:val="24"/>
        </w:rPr>
        <w:t>.</w:t>
      </w:r>
    </w:p>
    <w:p w14:paraId="32B1A8CA" w14:textId="77777777" w:rsidR="008743BA" w:rsidRDefault="008743BA" w:rsidP="00012F88">
      <w:pPr>
        <w:spacing w:line="480" w:lineRule="auto"/>
        <w:rPr>
          <w:rFonts w:ascii="Times" w:hAnsi="Times" w:cs="Times"/>
          <w:sz w:val="24"/>
          <w:szCs w:val="24"/>
        </w:rPr>
      </w:pPr>
    </w:p>
    <w:p w14:paraId="2AFBF421" w14:textId="77777777" w:rsidR="008743BA" w:rsidRDefault="008743BA" w:rsidP="00012F88">
      <w:pPr>
        <w:spacing w:line="480" w:lineRule="auto"/>
        <w:rPr>
          <w:rFonts w:ascii="Times" w:hAnsi="Times" w:cs="Times"/>
          <w:sz w:val="24"/>
          <w:szCs w:val="24"/>
        </w:rPr>
      </w:pPr>
    </w:p>
    <w:p w14:paraId="362CF704" w14:textId="77777777" w:rsidR="008743BA" w:rsidRDefault="008743BA" w:rsidP="00012F88">
      <w:pPr>
        <w:spacing w:line="480" w:lineRule="auto"/>
        <w:rPr>
          <w:rFonts w:ascii="Times" w:hAnsi="Times" w:cs="Times"/>
          <w:sz w:val="24"/>
          <w:szCs w:val="24"/>
        </w:rPr>
      </w:pPr>
    </w:p>
    <w:p w14:paraId="404085AD" w14:textId="77777777" w:rsidR="008743BA" w:rsidRDefault="008743BA" w:rsidP="00012F88">
      <w:pPr>
        <w:spacing w:line="480" w:lineRule="auto"/>
        <w:rPr>
          <w:rFonts w:ascii="Times" w:hAnsi="Times" w:cs="Times"/>
          <w:sz w:val="24"/>
          <w:szCs w:val="24"/>
        </w:rPr>
      </w:pPr>
    </w:p>
    <w:p w14:paraId="4CC78327" w14:textId="77777777" w:rsidR="008743BA" w:rsidRDefault="008743BA" w:rsidP="00012F88">
      <w:pPr>
        <w:spacing w:line="480" w:lineRule="auto"/>
        <w:rPr>
          <w:rFonts w:ascii="Times" w:hAnsi="Times" w:cs="Times"/>
          <w:sz w:val="24"/>
          <w:szCs w:val="24"/>
        </w:rPr>
      </w:pPr>
    </w:p>
    <w:p w14:paraId="6AF380C4" w14:textId="77777777" w:rsidR="008743BA" w:rsidRDefault="008743BA" w:rsidP="00012F88">
      <w:pPr>
        <w:spacing w:line="480" w:lineRule="auto"/>
        <w:rPr>
          <w:rFonts w:ascii="Times" w:hAnsi="Times" w:cs="Times"/>
          <w:sz w:val="24"/>
          <w:szCs w:val="24"/>
        </w:rPr>
      </w:pPr>
    </w:p>
    <w:p w14:paraId="7E03D121" w14:textId="77777777" w:rsidR="008743BA" w:rsidRDefault="008743BA" w:rsidP="00012F88">
      <w:pPr>
        <w:spacing w:line="480" w:lineRule="auto"/>
        <w:rPr>
          <w:rFonts w:ascii="Times" w:hAnsi="Times" w:cs="Times"/>
          <w:sz w:val="24"/>
          <w:szCs w:val="24"/>
        </w:rPr>
      </w:pPr>
    </w:p>
    <w:p w14:paraId="7DEAC1EB" w14:textId="77777777" w:rsidR="008743BA" w:rsidRDefault="008743BA" w:rsidP="00012F88">
      <w:pPr>
        <w:spacing w:line="480" w:lineRule="auto"/>
        <w:rPr>
          <w:rFonts w:ascii="Times" w:hAnsi="Times" w:cs="Times"/>
          <w:sz w:val="24"/>
          <w:szCs w:val="24"/>
        </w:rPr>
      </w:pPr>
    </w:p>
    <w:p w14:paraId="41B2CA9F" w14:textId="77777777" w:rsidR="008743BA" w:rsidRDefault="008743BA" w:rsidP="00012F88">
      <w:pPr>
        <w:spacing w:line="480" w:lineRule="auto"/>
        <w:rPr>
          <w:rFonts w:ascii="Times" w:hAnsi="Times" w:cs="Times"/>
          <w:sz w:val="24"/>
          <w:szCs w:val="24"/>
        </w:rPr>
      </w:pPr>
    </w:p>
    <w:p w14:paraId="45F97BC7" w14:textId="77777777" w:rsidR="008743BA" w:rsidRDefault="008743BA" w:rsidP="00012F88">
      <w:pPr>
        <w:spacing w:line="480" w:lineRule="auto"/>
        <w:rPr>
          <w:rFonts w:ascii="Times" w:hAnsi="Times" w:cs="Times"/>
          <w:sz w:val="24"/>
          <w:szCs w:val="24"/>
        </w:rPr>
      </w:pPr>
    </w:p>
    <w:p w14:paraId="72BF8B6B" w14:textId="77777777" w:rsidR="008743BA" w:rsidRDefault="008743BA" w:rsidP="00012F88">
      <w:pPr>
        <w:spacing w:line="480" w:lineRule="auto"/>
        <w:rPr>
          <w:rFonts w:ascii="Times" w:hAnsi="Times" w:cs="Times"/>
          <w:sz w:val="24"/>
          <w:szCs w:val="24"/>
        </w:rPr>
      </w:pPr>
    </w:p>
    <w:p w14:paraId="3CA38C3D" w14:textId="77777777" w:rsidR="008743BA" w:rsidRDefault="008743BA" w:rsidP="00012F88">
      <w:pPr>
        <w:spacing w:line="480" w:lineRule="auto"/>
        <w:rPr>
          <w:rFonts w:ascii="Times" w:hAnsi="Times" w:cs="Times"/>
          <w:sz w:val="24"/>
          <w:szCs w:val="24"/>
        </w:rPr>
      </w:pPr>
    </w:p>
    <w:p w14:paraId="638E1454" w14:textId="77777777" w:rsidR="008743BA" w:rsidRDefault="008743BA" w:rsidP="00012F88">
      <w:pPr>
        <w:spacing w:line="480" w:lineRule="auto"/>
        <w:rPr>
          <w:rFonts w:ascii="Times" w:hAnsi="Times" w:cs="Times"/>
          <w:sz w:val="24"/>
          <w:szCs w:val="24"/>
        </w:rPr>
      </w:pPr>
    </w:p>
    <w:p w14:paraId="7D1F2B69" w14:textId="77777777" w:rsidR="008743BA" w:rsidRDefault="008743BA" w:rsidP="00012F88">
      <w:pPr>
        <w:spacing w:line="480" w:lineRule="auto"/>
        <w:rPr>
          <w:rFonts w:ascii="Times" w:hAnsi="Times" w:cs="Times"/>
          <w:sz w:val="24"/>
          <w:szCs w:val="24"/>
        </w:rPr>
      </w:pPr>
    </w:p>
    <w:p w14:paraId="3D262CB6" w14:textId="77777777" w:rsidR="008743BA" w:rsidRDefault="008743BA" w:rsidP="00012F88">
      <w:pPr>
        <w:spacing w:line="480" w:lineRule="auto"/>
        <w:rPr>
          <w:rFonts w:ascii="Times" w:hAnsi="Times" w:cs="Times"/>
          <w:sz w:val="24"/>
          <w:szCs w:val="24"/>
        </w:rPr>
      </w:pPr>
    </w:p>
    <w:p w14:paraId="22DFD353" w14:textId="77777777" w:rsidR="008743BA" w:rsidRPr="00B561D8" w:rsidRDefault="008743BA" w:rsidP="00012F88">
      <w:pPr>
        <w:spacing w:line="480" w:lineRule="auto"/>
        <w:rPr>
          <w:rFonts w:ascii="Times" w:hAnsi="Times" w:cs="Times"/>
          <w:sz w:val="24"/>
          <w:szCs w:val="24"/>
        </w:rPr>
      </w:pPr>
    </w:p>
    <w:p w14:paraId="36C09B2D" w14:textId="4042BE02" w:rsidR="00153CC7" w:rsidRPr="001866AF" w:rsidRDefault="00153CC7" w:rsidP="005E15F4">
      <w:pPr>
        <w:pStyle w:val="Heading1"/>
        <w:rPr>
          <w:rFonts w:ascii="Times" w:hAnsi="Times" w:cs="Times"/>
          <w:b/>
          <w:bCs/>
          <w:color w:val="auto"/>
        </w:rPr>
      </w:pPr>
      <w:bookmarkStart w:id="10" w:name="_Toc216093561"/>
      <w:r w:rsidRPr="001866AF">
        <w:rPr>
          <w:rFonts w:ascii="Times" w:hAnsi="Times" w:cs="Times"/>
          <w:b/>
          <w:bCs/>
          <w:color w:val="auto"/>
        </w:rPr>
        <w:lastRenderedPageBreak/>
        <w:t xml:space="preserve">Chapter II: </w:t>
      </w:r>
      <w:r w:rsidR="006250C7" w:rsidRPr="001866AF">
        <w:rPr>
          <w:rFonts w:ascii="Times" w:hAnsi="Times" w:cs="Times"/>
          <w:b/>
          <w:bCs/>
          <w:color w:val="auto"/>
        </w:rPr>
        <w:t>Barnsle</w:t>
      </w:r>
      <w:r w:rsidR="00290805" w:rsidRPr="001866AF">
        <w:rPr>
          <w:rFonts w:ascii="Times" w:hAnsi="Times" w:cs="Times"/>
          <w:b/>
          <w:bCs/>
          <w:color w:val="auto"/>
        </w:rPr>
        <w:t xml:space="preserve">y </w:t>
      </w:r>
      <w:r w:rsidR="00626764" w:rsidRPr="001866AF">
        <w:rPr>
          <w:rFonts w:ascii="Times" w:hAnsi="Times" w:cs="Times"/>
          <w:b/>
          <w:bCs/>
          <w:color w:val="auto"/>
        </w:rPr>
        <w:t>and coal</w:t>
      </w:r>
      <w:bookmarkEnd w:id="10"/>
      <w:r w:rsidR="007E59C4">
        <w:rPr>
          <w:rFonts w:ascii="Times" w:hAnsi="Times" w:cs="Times"/>
          <w:b/>
          <w:bCs/>
          <w:color w:val="auto"/>
        </w:rPr>
        <w:t xml:space="preserve"> </w:t>
      </w:r>
    </w:p>
    <w:p w14:paraId="4DCF3D93" w14:textId="5049527E" w:rsidR="009C6456" w:rsidRDefault="003C50D5" w:rsidP="00153CC7">
      <w:pPr>
        <w:spacing w:line="480" w:lineRule="auto"/>
        <w:rPr>
          <w:rFonts w:ascii="Times" w:hAnsi="Times" w:cs="Times"/>
          <w:sz w:val="24"/>
          <w:szCs w:val="24"/>
        </w:rPr>
      </w:pPr>
      <w:r>
        <w:rPr>
          <w:rFonts w:ascii="Times" w:hAnsi="Times" w:cs="Times"/>
          <w:sz w:val="24"/>
          <w:szCs w:val="24"/>
        </w:rPr>
        <w:t xml:space="preserve">This chapter provides contextual information on the history and development of coal mining in Barnsley. </w:t>
      </w:r>
      <w:r w:rsidR="008C227D">
        <w:rPr>
          <w:rFonts w:ascii="Times" w:hAnsi="Times" w:cs="Times"/>
          <w:sz w:val="24"/>
          <w:szCs w:val="24"/>
        </w:rPr>
        <w:t xml:space="preserve">The </w:t>
      </w:r>
      <w:r w:rsidR="005243BA">
        <w:rPr>
          <w:rFonts w:ascii="Times" w:hAnsi="Times" w:cs="Times"/>
          <w:sz w:val="24"/>
          <w:szCs w:val="24"/>
        </w:rPr>
        <w:t xml:space="preserve">purpose of this chapter is to </w:t>
      </w:r>
      <w:r w:rsidR="002915E5">
        <w:rPr>
          <w:rFonts w:ascii="Times" w:hAnsi="Times" w:cs="Times"/>
          <w:sz w:val="24"/>
          <w:szCs w:val="24"/>
        </w:rPr>
        <w:t>facilitate a thorough comprehension of the extent to which Barnsley’s history</w:t>
      </w:r>
      <w:r w:rsidR="001061D2">
        <w:rPr>
          <w:rFonts w:ascii="Times" w:hAnsi="Times" w:cs="Times"/>
          <w:sz w:val="24"/>
          <w:szCs w:val="24"/>
        </w:rPr>
        <w:t xml:space="preserve"> and </w:t>
      </w:r>
      <w:r w:rsidR="002915E5">
        <w:rPr>
          <w:rFonts w:ascii="Times" w:hAnsi="Times" w:cs="Times"/>
          <w:sz w:val="24"/>
          <w:szCs w:val="24"/>
        </w:rPr>
        <w:t>identity</w:t>
      </w:r>
      <w:r w:rsidR="001061D2">
        <w:rPr>
          <w:rFonts w:ascii="Times" w:hAnsi="Times" w:cs="Times"/>
          <w:sz w:val="24"/>
          <w:szCs w:val="24"/>
        </w:rPr>
        <w:t xml:space="preserve"> are</w:t>
      </w:r>
      <w:r w:rsidR="002915E5">
        <w:rPr>
          <w:rFonts w:ascii="Times" w:hAnsi="Times" w:cs="Times"/>
          <w:sz w:val="24"/>
          <w:szCs w:val="24"/>
        </w:rPr>
        <w:t xml:space="preserve"> tied to coal</w:t>
      </w:r>
      <w:r w:rsidR="00E30B1D">
        <w:rPr>
          <w:rFonts w:ascii="Times" w:hAnsi="Times" w:cs="Times"/>
          <w:sz w:val="24"/>
          <w:szCs w:val="24"/>
        </w:rPr>
        <w:t xml:space="preserve"> </w:t>
      </w:r>
      <w:r w:rsidR="002915E5">
        <w:rPr>
          <w:rFonts w:ascii="Times" w:hAnsi="Times" w:cs="Times"/>
          <w:sz w:val="24"/>
          <w:szCs w:val="24"/>
        </w:rPr>
        <w:t>mining.</w:t>
      </w:r>
      <w:r w:rsidR="00E30B1D">
        <w:rPr>
          <w:rFonts w:ascii="Times" w:hAnsi="Times" w:cs="Times"/>
          <w:sz w:val="24"/>
          <w:szCs w:val="24"/>
        </w:rPr>
        <w:t xml:space="preserve"> </w:t>
      </w:r>
      <w:r w:rsidR="00D944FE">
        <w:rPr>
          <w:rFonts w:ascii="Times" w:hAnsi="Times" w:cs="Times"/>
          <w:sz w:val="24"/>
          <w:szCs w:val="24"/>
        </w:rPr>
        <w:t>Its placement so early in the thesis is by design</w:t>
      </w:r>
      <w:r w:rsidR="002E447E">
        <w:rPr>
          <w:rFonts w:ascii="Times" w:hAnsi="Times" w:cs="Times"/>
          <w:sz w:val="24"/>
          <w:szCs w:val="24"/>
        </w:rPr>
        <w:t xml:space="preserve">: to grasp many of the </w:t>
      </w:r>
      <w:r w:rsidR="00983785">
        <w:rPr>
          <w:rFonts w:ascii="Times" w:hAnsi="Times" w:cs="Times"/>
          <w:sz w:val="24"/>
          <w:szCs w:val="24"/>
        </w:rPr>
        <w:t xml:space="preserve">historically informed </w:t>
      </w:r>
      <w:r w:rsidR="002E447E">
        <w:rPr>
          <w:rFonts w:ascii="Times" w:hAnsi="Times" w:cs="Times"/>
          <w:sz w:val="24"/>
          <w:szCs w:val="24"/>
        </w:rPr>
        <w:t>themes which define participant</w:t>
      </w:r>
      <w:r w:rsidR="00D9074D">
        <w:rPr>
          <w:rFonts w:ascii="Times" w:hAnsi="Times" w:cs="Times"/>
          <w:sz w:val="24"/>
          <w:szCs w:val="24"/>
        </w:rPr>
        <w:t>s’</w:t>
      </w:r>
      <w:r w:rsidR="002E447E">
        <w:rPr>
          <w:rFonts w:ascii="Times" w:hAnsi="Times" w:cs="Times"/>
          <w:sz w:val="24"/>
          <w:szCs w:val="24"/>
        </w:rPr>
        <w:t xml:space="preserve"> responses later in the thesis, it is crucial to </w:t>
      </w:r>
      <w:r w:rsidR="00AA3DD4">
        <w:rPr>
          <w:rFonts w:ascii="Times" w:hAnsi="Times" w:cs="Times"/>
          <w:sz w:val="24"/>
          <w:szCs w:val="24"/>
        </w:rPr>
        <w:t xml:space="preserve">understand </w:t>
      </w:r>
      <w:r w:rsidR="00E8327A">
        <w:rPr>
          <w:rFonts w:ascii="Times" w:hAnsi="Times" w:cs="Times"/>
          <w:sz w:val="24"/>
          <w:szCs w:val="24"/>
        </w:rPr>
        <w:t>how Barnsley’s trajectory has been so wedded to the fortunes and fluctuations of the coal mining industry and how this industry haunts the town.</w:t>
      </w:r>
      <w:r w:rsidR="002915E5">
        <w:rPr>
          <w:rFonts w:ascii="Times" w:hAnsi="Times" w:cs="Times"/>
          <w:sz w:val="24"/>
          <w:szCs w:val="24"/>
        </w:rPr>
        <w:t xml:space="preserve"> </w:t>
      </w:r>
      <w:r w:rsidR="00E8327A">
        <w:rPr>
          <w:rFonts w:ascii="Times" w:hAnsi="Times" w:cs="Times"/>
          <w:sz w:val="24"/>
          <w:szCs w:val="24"/>
        </w:rPr>
        <w:t xml:space="preserve">Without </w:t>
      </w:r>
      <w:r w:rsidR="00DA4E05">
        <w:rPr>
          <w:rFonts w:ascii="Times" w:hAnsi="Times" w:cs="Times"/>
          <w:sz w:val="24"/>
          <w:szCs w:val="24"/>
        </w:rPr>
        <w:t>appreciating the intricacies of the</w:t>
      </w:r>
      <w:r w:rsidR="00C53ECE">
        <w:rPr>
          <w:rFonts w:ascii="Times" w:hAnsi="Times" w:cs="Times"/>
          <w:sz w:val="24"/>
          <w:szCs w:val="24"/>
        </w:rPr>
        <w:t>se</w:t>
      </w:r>
      <w:r w:rsidR="00DA4E05">
        <w:rPr>
          <w:rFonts w:ascii="Times" w:hAnsi="Times" w:cs="Times"/>
          <w:sz w:val="24"/>
          <w:szCs w:val="24"/>
        </w:rPr>
        <w:t xml:space="preserve"> fluctuations </w:t>
      </w:r>
      <w:r w:rsidR="00381E3B">
        <w:rPr>
          <w:rFonts w:ascii="Times" w:hAnsi="Times" w:cs="Times"/>
          <w:sz w:val="24"/>
          <w:szCs w:val="24"/>
        </w:rPr>
        <w:t xml:space="preserve">of the coal mining industry in Barnsley, it would be difficult to </w:t>
      </w:r>
      <w:r w:rsidR="004221FE">
        <w:rPr>
          <w:rFonts w:ascii="Times" w:hAnsi="Times" w:cs="Times"/>
          <w:sz w:val="24"/>
          <w:szCs w:val="24"/>
        </w:rPr>
        <w:t xml:space="preserve">understand the concepts which participants reference in their responses later in the thesis. As such, the rationale for this chapter is not </w:t>
      </w:r>
      <w:r w:rsidR="00C53ECE">
        <w:rPr>
          <w:rFonts w:ascii="Times" w:hAnsi="Times" w:cs="Times"/>
          <w:sz w:val="24"/>
          <w:szCs w:val="24"/>
        </w:rPr>
        <w:t xml:space="preserve">only </w:t>
      </w:r>
      <w:r w:rsidR="004221FE">
        <w:rPr>
          <w:rFonts w:ascii="Times" w:hAnsi="Times" w:cs="Times"/>
          <w:sz w:val="24"/>
          <w:szCs w:val="24"/>
        </w:rPr>
        <w:t xml:space="preserve">that the history of coal mining </w:t>
      </w:r>
      <w:r w:rsidR="00801062">
        <w:rPr>
          <w:rFonts w:ascii="Times" w:hAnsi="Times" w:cs="Times"/>
          <w:sz w:val="24"/>
          <w:szCs w:val="24"/>
        </w:rPr>
        <w:t xml:space="preserve">in Barnsley is </w:t>
      </w:r>
      <w:r w:rsidR="00C154D2">
        <w:rPr>
          <w:rFonts w:ascii="Times" w:hAnsi="Times" w:cs="Times"/>
          <w:sz w:val="24"/>
          <w:szCs w:val="24"/>
        </w:rPr>
        <w:t>engaging</w:t>
      </w:r>
      <w:r w:rsidR="00644769">
        <w:rPr>
          <w:rFonts w:ascii="Times" w:hAnsi="Times" w:cs="Times"/>
          <w:sz w:val="24"/>
          <w:szCs w:val="24"/>
        </w:rPr>
        <w:t xml:space="preserve"> in its own right</w:t>
      </w:r>
      <w:r w:rsidR="00C154D2">
        <w:rPr>
          <w:rFonts w:ascii="Times" w:hAnsi="Times" w:cs="Times"/>
          <w:sz w:val="24"/>
          <w:szCs w:val="24"/>
        </w:rPr>
        <w:t>, but</w:t>
      </w:r>
      <w:r w:rsidR="00801062">
        <w:rPr>
          <w:rFonts w:ascii="Times" w:hAnsi="Times" w:cs="Times"/>
          <w:sz w:val="24"/>
          <w:szCs w:val="24"/>
        </w:rPr>
        <w:t xml:space="preserve"> that understanding this history </w:t>
      </w:r>
      <w:r w:rsidR="00C53ECE">
        <w:rPr>
          <w:rFonts w:ascii="Times" w:hAnsi="Times" w:cs="Times"/>
          <w:sz w:val="24"/>
          <w:szCs w:val="24"/>
        </w:rPr>
        <w:t xml:space="preserve">will </w:t>
      </w:r>
      <w:r w:rsidR="00801062">
        <w:rPr>
          <w:rFonts w:ascii="Times" w:hAnsi="Times" w:cs="Times"/>
          <w:sz w:val="24"/>
          <w:szCs w:val="24"/>
        </w:rPr>
        <w:t xml:space="preserve">provide clarity to upcoming chapters. </w:t>
      </w:r>
    </w:p>
    <w:p w14:paraId="6214BDF1" w14:textId="739D807C" w:rsidR="006B7DAF" w:rsidRDefault="007267AD" w:rsidP="00153CC7">
      <w:pPr>
        <w:spacing w:line="480" w:lineRule="auto"/>
        <w:rPr>
          <w:rFonts w:ascii="Times" w:hAnsi="Times" w:cs="Times"/>
          <w:sz w:val="24"/>
          <w:szCs w:val="24"/>
        </w:rPr>
      </w:pPr>
      <w:r>
        <w:rPr>
          <w:rFonts w:ascii="Times" w:hAnsi="Times" w:cs="Times"/>
          <w:sz w:val="24"/>
          <w:szCs w:val="24"/>
        </w:rPr>
        <w:t xml:space="preserve">This chapter’s focus on coal should not be taken as an indication </w:t>
      </w:r>
      <w:r w:rsidR="008E3B3E">
        <w:rPr>
          <w:rFonts w:ascii="Times" w:hAnsi="Times" w:cs="Times"/>
          <w:sz w:val="24"/>
          <w:szCs w:val="24"/>
        </w:rPr>
        <w:t>that Barnsley’s war history is viewed as subordinate</w:t>
      </w:r>
      <w:r w:rsidR="00B01019">
        <w:rPr>
          <w:rFonts w:ascii="Times" w:hAnsi="Times" w:cs="Times"/>
          <w:sz w:val="24"/>
          <w:szCs w:val="24"/>
        </w:rPr>
        <w:t xml:space="preserve"> to the town</w:t>
      </w:r>
      <w:r w:rsidR="005635CB">
        <w:rPr>
          <w:rFonts w:ascii="Times" w:hAnsi="Times" w:cs="Times"/>
          <w:sz w:val="24"/>
          <w:szCs w:val="24"/>
        </w:rPr>
        <w:t>’s identity</w:t>
      </w:r>
      <w:r w:rsidR="00911B3A">
        <w:rPr>
          <w:rFonts w:ascii="Times" w:hAnsi="Times" w:cs="Times"/>
          <w:sz w:val="24"/>
          <w:szCs w:val="24"/>
        </w:rPr>
        <w:t xml:space="preserve"> </w:t>
      </w:r>
      <w:r w:rsidR="00B01019">
        <w:rPr>
          <w:rFonts w:ascii="Times" w:hAnsi="Times" w:cs="Times"/>
          <w:sz w:val="24"/>
          <w:szCs w:val="24"/>
        </w:rPr>
        <w:t xml:space="preserve">in comparison to coal. </w:t>
      </w:r>
      <w:r w:rsidR="00AB194F">
        <w:rPr>
          <w:rFonts w:ascii="Times" w:hAnsi="Times" w:cs="Times"/>
          <w:sz w:val="24"/>
          <w:szCs w:val="24"/>
        </w:rPr>
        <w:t xml:space="preserve">Barnsley </w:t>
      </w:r>
      <w:r w:rsidR="00710CFD">
        <w:rPr>
          <w:rFonts w:ascii="Times" w:hAnsi="Times" w:cs="Times"/>
          <w:sz w:val="24"/>
          <w:szCs w:val="24"/>
        </w:rPr>
        <w:t xml:space="preserve">was affected in a profound way </w:t>
      </w:r>
      <w:r w:rsidR="00900B7D">
        <w:rPr>
          <w:rFonts w:ascii="Times" w:hAnsi="Times" w:cs="Times"/>
          <w:sz w:val="24"/>
          <w:szCs w:val="24"/>
        </w:rPr>
        <w:t xml:space="preserve">economically, socially, politically and culturally due to the World Wars. </w:t>
      </w:r>
      <w:r w:rsidR="001F1D27">
        <w:rPr>
          <w:rFonts w:ascii="Times" w:hAnsi="Times" w:cs="Times"/>
          <w:sz w:val="24"/>
          <w:szCs w:val="24"/>
        </w:rPr>
        <w:t>Two</w:t>
      </w:r>
      <w:r w:rsidR="00AF289B">
        <w:rPr>
          <w:rFonts w:ascii="Times" w:hAnsi="Times" w:cs="Times"/>
          <w:sz w:val="24"/>
          <w:szCs w:val="24"/>
        </w:rPr>
        <w:t xml:space="preserve"> battalions (the 13th and 14th) of the York </w:t>
      </w:r>
      <w:r w:rsidR="002B2622">
        <w:rPr>
          <w:rFonts w:ascii="Times" w:hAnsi="Times" w:cs="Times"/>
          <w:sz w:val="24"/>
          <w:szCs w:val="24"/>
        </w:rPr>
        <w:t>and Lancaster Regiment, known as the Barnsley Pals, were raised in 1914 and were composed of local men who were mostly coalminers</w:t>
      </w:r>
      <w:r w:rsidR="002A4FAD">
        <w:rPr>
          <w:rFonts w:ascii="Times" w:hAnsi="Times" w:cs="Times"/>
          <w:sz w:val="24"/>
          <w:szCs w:val="24"/>
        </w:rPr>
        <w:t xml:space="preserve"> (Jarvis, 2013)</w:t>
      </w:r>
      <w:r w:rsidR="002B2622">
        <w:rPr>
          <w:rFonts w:ascii="Times" w:hAnsi="Times" w:cs="Times"/>
          <w:sz w:val="24"/>
          <w:szCs w:val="24"/>
        </w:rPr>
        <w:t xml:space="preserve">. </w:t>
      </w:r>
      <w:r w:rsidR="009C6456">
        <w:rPr>
          <w:rFonts w:ascii="Times" w:hAnsi="Times" w:cs="Times"/>
          <w:sz w:val="24"/>
          <w:szCs w:val="24"/>
        </w:rPr>
        <w:t xml:space="preserve">The Barnsley Pals suffered </w:t>
      </w:r>
      <w:r w:rsidR="00D9047A">
        <w:rPr>
          <w:rFonts w:ascii="Times" w:hAnsi="Times" w:cs="Times"/>
          <w:sz w:val="24"/>
          <w:szCs w:val="24"/>
        </w:rPr>
        <w:t xml:space="preserve">terrible losses on the first day of the Battle of the Somme on the 1st of July 1916. 275 men from the 1st Battalion and 270 from the </w:t>
      </w:r>
      <w:r w:rsidR="00C414D0">
        <w:rPr>
          <w:rFonts w:ascii="Times" w:hAnsi="Times" w:cs="Times"/>
          <w:sz w:val="24"/>
          <w:szCs w:val="24"/>
        </w:rPr>
        <w:t>2nd</w:t>
      </w:r>
      <w:r w:rsidR="00D9047A">
        <w:rPr>
          <w:rFonts w:ascii="Times" w:hAnsi="Times" w:cs="Times"/>
          <w:sz w:val="24"/>
          <w:szCs w:val="24"/>
        </w:rPr>
        <w:t xml:space="preserve"> Battalion were killed or wounded, which had a profound impact of loss and grief across the community</w:t>
      </w:r>
      <w:r w:rsidR="005537B8">
        <w:rPr>
          <w:rFonts w:ascii="Times" w:hAnsi="Times" w:cs="Times"/>
          <w:sz w:val="24"/>
          <w:szCs w:val="24"/>
        </w:rPr>
        <w:t xml:space="preserve"> (Barnsley Museums, 202</w:t>
      </w:r>
      <w:r w:rsidR="00CC7883">
        <w:rPr>
          <w:rFonts w:ascii="Times" w:hAnsi="Times" w:cs="Times"/>
          <w:sz w:val="24"/>
          <w:szCs w:val="24"/>
        </w:rPr>
        <w:t>6</w:t>
      </w:r>
      <w:r w:rsidR="005537B8">
        <w:rPr>
          <w:rFonts w:ascii="Times" w:hAnsi="Times" w:cs="Times"/>
          <w:sz w:val="24"/>
          <w:szCs w:val="24"/>
        </w:rPr>
        <w:t>)</w:t>
      </w:r>
      <w:r w:rsidR="00D9047A">
        <w:rPr>
          <w:rFonts w:ascii="Times" w:hAnsi="Times" w:cs="Times"/>
          <w:sz w:val="24"/>
          <w:szCs w:val="24"/>
        </w:rPr>
        <w:t xml:space="preserve">. </w:t>
      </w:r>
      <w:r w:rsidR="00917019">
        <w:rPr>
          <w:rFonts w:ascii="Times" w:hAnsi="Times" w:cs="Times"/>
          <w:sz w:val="24"/>
          <w:szCs w:val="24"/>
        </w:rPr>
        <w:t>Furthermore, from the outbreak of the Second World W</w:t>
      </w:r>
      <w:r w:rsidR="001153E2">
        <w:rPr>
          <w:rFonts w:ascii="Times" w:hAnsi="Times" w:cs="Times"/>
          <w:sz w:val="24"/>
          <w:szCs w:val="24"/>
        </w:rPr>
        <w:t>ar in 1939</w:t>
      </w:r>
      <w:r w:rsidR="001D0B4D">
        <w:rPr>
          <w:rFonts w:ascii="Times" w:hAnsi="Times" w:cs="Times"/>
          <w:sz w:val="24"/>
          <w:szCs w:val="24"/>
        </w:rPr>
        <w:t xml:space="preserve"> </w:t>
      </w:r>
      <w:r w:rsidR="00E233DB">
        <w:rPr>
          <w:rFonts w:ascii="Times" w:hAnsi="Times" w:cs="Times"/>
          <w:sz w:val="24"/>
          <w:szCs w:val="24"/>
        </w:rPr>
        <w:t>until victory in 1945</w:t>
      </w:r>
      <w:r w:rsidR="001153E2">
        <w:rPr>
          <w:rFonts w:ascii="Times" w:hAnsi="Times" w:cs="Times"/>
          <w:sz w:val="24"/>
          <w:szCs w:val="24"/>
        </w:rPr>
        <w:t xml:space="preserve">, Barnsley was </w:t>
      </w:r>
      <w:r w:rsidR="005B520E">
        <w:rPr>
          <w:rFonts w:ascii="Times" w:hAnsi="Times" w:cs="Times"/>
          <w:sz w:val="24"/>
          <w:szCs w:val="24"/>
        </w:rPr>
        <w:t xml:space="preserve">deeply affected by the war and contributed to </w:t>
      </w:r>
      <w:r w:rsidR="001D0B4D">
        <w:rPr>
          <w:rFonts w:ascii="Times" w:hAnsi="Times" w:cs="Times"/>
          <w:sz w:val="24"/>
          <w:szCs w:val="24"/>
        </w:rPr>
        <w:t>the victory of the Allied Forces in a significant way. During this time,</w:t>
      </w:r>
      <w:r w:rsidR="00E233DB">
        <w:rPr>
          <w:rFonts w:ascii="Times" w:hAnsi="Times" w:cs="Times"/>
          <w:sz w:val="24"/>
          <w:szCs w:val="24"/>
        </w:rPr>
        <w:t xml:space="preserve"> </w:t>
      </w:r>
      <w:r w:rsidR="0092451B">
        <w:rPr>
          <w:rFonts w:ascii="Times" w:hAnsi="Times" w:cs="Times"/>
          <w:sz w:val="24"/>
          <w:szCs w:val="24"/>
        </w:rPr>
        <w:t>Barnsley’s coal mines provided fuel, its factories made essential equipment and residents lived with blackouts and rationing</w:t>
      </w:r>
      <w:r w:rsidR="005537B8">
        <w:rPr>
          <w:rFonts w:ascii="Times" w:hAnsi="Times" w:cs="Times"/>
          <w:sz w:val="24"/>
          <w:szCs w:val="24"/>
        </w:rPr>
        <w:t xml:space="preserve"> (</w:t>
      </w:r>
      <w:r w:rsidR="00E25CF1">
        <w:rPr>
          <w:rFonts w:ascii="Times" w:hAnsi="Times" w:cs="Times"/>
          <w:sz w:val="24"/>
          <w:szCs w:val="24"/>
        </w:rPr>
        <w:t>Barnsley Museums, 2026)</w:t>
      </w:r>
      <w:r w:rsidR="0092451B">
        <w:rPr>
          <w:rFonts w:ascii="Times" w:hAnsi="Times" w:cs="Times"/>
          <w:sz w:val="24"/>
          <w:szCs w:val="24"/>
        </w:rPr>
        <w:t xml:space="preserve">. </w:t>
      </w:r>
    </w:p>
    <w:p w14:paraId="56C10542" w14:textId="63B91BC9" w:rsidR="003C50D5" w:rsidRPr="00D13D48" w:rsidRDefault="003906E6" w:rsidP="00153CC7">
      <w:pPr>
        <w:spacing w:line="480" w:lineRule="auto"/>
        <w:rPr>
          <w:rFonts w:ascii="Times" w:hAnsi="Times" w:cs="Times"/>
          <w:sz w:val="24"/>
          <w:szCs w:val="24"/>
        </w:rPr>
      </w:pPr>
      <w:r>
        <w:rPr>
          <w:rFonts w:ascii="Times" w:hAnsi="Times" w:cs="Times"/>
          <w:sz w:val="24"/>
          <w:szCs w:val="24"/>
        </w:rPr>
        <w:lastRenderedPageBreak/>
        <w:t xml:space="preserve">It is clear, therefore, that the World Wars had a </w:t>
      </w:r>
      <w:r w:rsidR="00613C94">
        <w:rPr>
          <w:rFonts w:ascii="Times" w:hAnsi="Times" w:cs="Times"/>
          <w:sz w:val="24"/>
          <w:szCs w:val="24"/>
        </w:rPr>
        <w:t>lasting</w:t>
      </w:r>
      <w:r>
        <w:rPr>
          <w:rFonts w:ascii="Times" w:hAnsi="Times" w:cs="Times"/>
          <w:sz w:val="24"/>
          <w:szCs w:val="24"/>
        </w:rPr>
        <w:t xml:space="preserve"> impact on Barnsley and </w:t>
      </w:r>
      <w:r w:rsidR="006C336A">
        <w:rPr>
          <w:rFonts w:ascii="Times" w:hAnsi="Times" w:cs="Times"/>
          <w:sz w:val="24"/>
          <w:szCs w:val="24"/>
        </w:rPr>
        <w:t>were</w:t>
      </w:r>
      <w:r>
        <w:rPr>
          <w:rFonts w:ascii="Times" w:hAnsi="Times" w:cs="Times"/>
          <w:sz w:val="24"/>
          <w:szCs w:val="24"/>
        </w:rPr>
        <w:t xml:space="preserve"> crucial to its trajectory and history. The reason that </w:t>
      </w:r>
      <w:r w:rsidR="00192086">
        <w:rPr>
          <w:rFonts w:ascii="Times" w:hAnsi="Times" w:cs="Times"/>
          <w:sz w:val="24"/>
          <w:szCs w:val="24"/>
        </w:rPr>
        <w:t xml:space="preserve">Barnsley’s history of </w:t>
      </w:r>
      <w:r w:rsidR="0046653B">
        <w:rPr>
          <w:rFonts w:ascii="Times" w:hAnsi="Times" w:cs="Times"/>
          <w:sz w:val="24"/>
          <w:szCs w:val="24"/>
        </w:rPr>
        <w:t>coal mining i</w:t>
      </w:r>
      <w:r w:rsidR="00A114DC">
        <w:rPr>
          <w:rFonts w:ascii="Times" w:hAnsi="Times" w:cs="Times"/>
          <w:sz w:val="24"/>
          <w:szCs w:val="24"/>
        </w:rPr>
        <w:t>s</w:t>
      </w:r>
      <w:r w:rsidR="00144524">
        <w:rPr>
          <w:rFonts w:ascii="Times" w:hAnsi="Times" w:cs="Times"/>
          <w:sz w:val="24"/>
          <w:szCs w:val="24"/>
        </w:rPr>
        <w:t xml:space="preserve"> the focus of </w:t>
      </w:r>
      <w:r w:rsidR="007A4E6C">
        <w:rPr>
          <w:rFonts w:ascii="Times" w:hAnsi="Times" w:cs="Times"/>
          <w:sz w:val="24"/>
          <w:szCs w:val="24"/>
        </w:rPr>
        <w:t xml:space="preserve">this chapter is that this history is </w:t>
      </w:r>
      <w:r w:rsidR="00144524">
        <w:rPr>
          <w:rFonts w:ascii="Times" w:hAnsi="Times" w:cs="Times"/>
          <w:sz w:val="24"/>
          <w:szCs w:val="24"/>
        </w:rPr>
        <w:t xml:space="preserve">highly </w:t>
      </w:r>
      <w:r w:rsidR="007A4E6C">
        <w:rPr>
          <w:rFonts w:ascii="Times" w:hAnsi="Times" w:cs="Times"/>
          <w:sz w:val="24"/>
          <w:szCs w:val="24"/>
        </w:rPr>
        <w:t>unique and specific to Barnsley itself. While many towns and cities across the United Kingdom share</w:t>
      </w:r>
      <w:r w:rsidR="00C742D0">
        <w:rPr>
          <w:rFonts w:ascii="Times" w:hAnsi="Times" w:cs="Times"/>
          <w:sz w:val="24"/>
          <w:szCs w:val="24"/>
        </w:rPr>
        <w:t xml:space="preserve"> a similar involvement in the World Wars as Barnsley, this is not the case for coal mining.</w:t>
      </w:r>
      <w:r w:rsidR="00F00845">
        <w:rPr>
          <w:rFonts w:ascii="Times" w:hAnsi="Times" w:cs="Times"/>
          <w:sz w:val="24"/>
          <w:szCs w:val="24"/>
        </w:rPr>
        <w:t xml:space="preserve"> </w:t>
      </w:r>
      <w:r w:rsidR="00E45ED3">
        <w:rPr>
          <w:rFonts w:ascii="Times" w:hAnsi="Times" w:cs="Times"/>
          <w:sz w:val="24"/>
          <w:szCs w:val="24"/>
        </w:rPr>
        <w:t xml:space="preserve">Barnsley’s </w:t>
      </w:r>
      <w:r w:rsidR="00E40447">
        <w:rPr>
          <w:rFonts w:ascii="Times" w:hAnsi="Times" w:cs="Times"/>
          <w:sz w:val="24"/>
          <w:szCs w:val="24"/>
        </w:rPr>
        <w:t>reliance</w:t>
      </w:r>
      <w:r w:rsidR="00784957">
        <w:rPr>
          <w:rFonts w:ascii="Times" w:hAnsi="Times" w:cs="Times"/>
          <w:sz w:val="24"/>
          <w:szCs w:val="24"/>
        </w:rPr>
        <w:t xml:space="preserve"> on coal mining for supporting </w:t>
      </w:r>
      <w:r w:rsidR="00016856">
        <w:rPr>
          <w:rFonts w:ascii="Times" w:hAnsi="Times" w:cs="Times"/>
          <w:sz w:val="24"/>
          <w:szCs w:val="24"/>
        </w:rPr>
        <w:t xml:space="preserve">the community’s livelihood and prospects, along with the scale of death associated with its coal mining disasters, is what makes the relationship between Barnsley and coal </w:t>
      </w:r>
      <w:r w:rsidR="004C58D7">
        <w:rPr>
          <w:rFonts w:ascii="Times" w:hAnsi="Times" w:cs="Times"/>
          <w:sz w:val="24"/>
          <w:szCs w:val="24"/>
        </w:rPr>
        <w:t>unique and worthy of deep exploration.  As part of this exploration, i</w:t>
      </w:r>
      <w:r w:rsidR="000F7C84">
        <w:rPr>
          <w:rFonts w:ascii="Times" w:hAnsi="Times" w:cs="Times"/>
          <w:sz w:val="24"/>
          <w:szCs w:val="24"/>
        </w:rPr>
        <w:t xml:space="preserve">nformation will be provided that will allow </w:t>
      </w:r>
      <w:r w:rsidR="00290805">
        <w:rPr>
          <w:rFonts w:ascii="Times" w:hAnsi="Times" w:cs="Times"/>
          <w:sz w:val="24"/>
          <w:szCs w:val="24"/>
        </w:rPr>
        <w:t xml:space="preserve">one </w:t>
      </w:r>
      <w:r w:rsidR="003C50D5">
        <w:rPr>
          <w:rFonts w:ascii="Times" w:hAnsi="Times" w:cs="Times"/>
          <w:sz w:val="24"/>
          <w:szCs w:val="24"/>
        </w:rPr>
        <w:t xml:space="preserve">to understand where Barnsley’s coalfields were situated, when and why the coal industry developed and declined, and how these different stages affected the people of Barnsley. </w:t>
      </w:r>
    </w:p>
    <w:p w14:paraId="2B31F33A" w14:textId="083EF7B4" w:rsidR="00153CC7" w:rsidRPr="001866AF" w:rsidRDefault="00153CC7" w:rsidP="006414D3">
      <w:pPr>
        <w:pStyle w:val="Heading2"/>
        <w:rPr>
          <w:rFonts w:ascii="Times" w:hAnsi="Times" w:cs="Times"/>
          <w:b/>
          <w:bCs/>
          <w:color w:val="auto"/>
        </w:rPr>
      </w:pPr>
      <w:bookmarkStart w:id="11" w:name="_Toc216093562"/>
      <w:r w:rsidRPr="001866AF">
        <w:rPr>
          <w:rFonts w:ascii="Times" w:hAnsi="Times" w:cs="Times"/>
          <w:b/>
          <w:bCs/>
          <w:color w:val="auto"/>
        </w:rPr>
        <w:t>2.1</w:t>
      </w:r>
      <w:r w:rsidR="002507E8" w:rsidRPr="001866AF">
        <w:rPr>
          <w:rFonts w:ascii="Times" w:hAnsi="Times" w:cs="Times"/>
          <w:b/>
          <w:bCs/>
          <w:color w:val="auto"/>
        </w:rPr>
        <w:t>.</w:t>
      </w:r>
      <w:r w:rsidRPr="001866AF">
        <w:rPr>
          <w:rFonts w:ascii="Times" w:hAnsi="Times" w:cs="Times"/>
          <w:b/>
          <w:bCs/>
          <w:color w:val="auto"/>
        </w:rPr>
        <w:t xml:space="preserve"> How coal mining shaped Barnsley</w:t>
      </w:r>
      <w:bookmarkEnd w:id="11"/>
    </w:p>
    <w:p w14:paraId="364CCAF1" w14:textId="0F07B1A6" w:rsidR="00153CC7" w:rsidRDefault="00153CC7" w:rsidP="00153CC7">
      <w:pPr>
        <w:spacing w:line="480" w:lineRule="auto"/>
        <w:rPr>
          <w:rFonts w:ascii="Times" w:hAnsi="Times" w:cs="Times"/>
          <w:sz w:val="24"/>
          <w:szCs w:val="24"/>
        </w:rPr>
      </w:pPr>
      <w:r w:rsidRPr="00DD7FDF">
        <w:rPr>
          <w:rFonts w:ascii="Times" w:hAnsi="Times" w:cs="Times"/>
          <w:sz w:val="24"/>
          <w:szCs w:val="24"/>
        </w:rPr>
        <w:t>Being cognizant of the unique historical relationship that Barnsley ha</w:t>
      </w:r>
      <w:r>
        <w:rPr>
          <w:rFonts w:ascii="Times" w:hAnsi="Times" w:cs="Times"/>
          <w:sz w:val="24"/>
          <w:szCs w:val="24"/>
        </w:rPr>
        <w:t>s</w:t>
      </w:r>
      <w:r w:rsidRPr="00DD7FDF">
        <w:rPr>
          <w:rFonts w:ascii="Times" w:hAnsi="Times" w:cs="Times"/>
          <w:sz w:val="24"/>
          <w:szCs w:val="24"/>
        </w:rPr>
        <w:t xml:space="preserve"> </w:t>
      </w:r>
      <w:r>
        <w:rPr>
          <w:rFonts w:ascii="Times" w:hAnsi="Times" w:cs="Times"/>
          <w:sz w:val="24"/>
          <w:szCs w:val="24"/>
        </w:rPr>
        <w:t>with</w:t>
      </w:r>
      <w:r w:rsidRPr="00DD7FDF">
        <w:rPr>
          <w:rFonts w:ascii="Times" w:hAnsi="Times" w:cs="Times"/>
          <w:sz w:val="24"/>
          <w:szCs w:val="24"/>
        </w:rPr>
        <w:t xml:space="preserve"> coal mining is crucial in allowing the town’s memorial landscapes to be interpreted. As th</w:t>
      </w:r>
      <w:r>
        <w:rPr>
          <w:rFonts w:ascii="Times" w:hAnsi="Times" w:cs="Times"/>
          <w:sz w:val="24"/>
          <w:szCs w:val="24"/>
        </w:rPr>
        <w:t>e following section</w:t>
      </w:r>
      <w:r w:rsidRPr="00DD7FDF">
        <w:rPr>
          <w:rFonts w:ascii="Times" w:hAnsi="Times" w:cs="Times"/>
          <w:sz w:val="24"/>
          <w:szCs w:val="24"/>
        </w:rPr>
        <w:t xml:space="preserve"> goes onto explain, Barnsley was not only at the epicentre of coal production in the United Kingdom but was so reliant on the industry that the mass closure of the pits from the 1980s onwards had a profound effect on the social and economic stability of the town. Knowledge of this is important for understanding the context of this study, as understanding the historical trajectory and major social and economic changes of Barnsley provides a solid grounding for</w:t>
      </w:r>
      <w:r>
        <w:rPr>
          <w:rFonts w:ascii="Times" w:hAnsi="Times" w:cs="Times"/>
          <w:sz w:val="24"/>
          <w:szCs w:val="24"/>
        </w:rPr>
        <w:t xml:space="preserve"> </w:t>
      </w:r>
      <w:r w:rsidRPr="00DD7FDF">
        <w:rPr>
          <w:rFonts w:ascii="Times" w:hAnsi="Times" w:cs="Times"/>
          <w:sz w:val="24"/>
          <w:szCs w:val="24"/>
        </w:rPr>
        <w:t>interpreting the town’s memorial landscape</w:t>
      </w:r>
      <w:r>
        <w:rPr>
          <w:rFonts w:ascii="Times" w:hAnsi="Times" w:cs="Times"/>
          <w:sz w:val="24"/>
          <w:szCs w:val="24"/>
        </w:rPr>
        <w:t>s, which are reflective of these changes.</w:t>
      </w:r>
    </w:p>
    <w:p w14:paraId="3B125558" w14:textId="77777777" w:rsidR="00153CC7" w:rsidRPr="001866AF" w:rsidRDefault="00153CC7" w:rsidP="005C20F3">
      <w:pPr>
        <w:pStyle w:val="Heading3"/>
        <w:rPr>
          <w:rFonts w:ascii="Times" w:hAnsi="Times" w:cs="Times"/>
          <w:b/>
          <w:bCs/>
          <w:color w:val="auto"/>
        </w:rPr>
      </w:pPr>
      <w:bookmarkStart w:id="12" w:name="_Toc216093563"/>
      <w:r w:rsidRPr="001866AF">
        <w:rPr>
          <w:rFonts w:ascii="Times" w:hAnsi="Times" w:cs="Times"/>
          <w:b/>
          <w:bCs/>
          <w:color w:val="auto"/>
        </w:rPr>
        <w:t>2.1.1. Geography of the Yorkshire Coalfield</w:t>
      </w:r>
      <w:bookmarkEnd w:id="12"/>
    </w:p>
    <w:p w14:paraId="4960E9FC" w14:textId="2C5483A7" w:rsidR="00153CC7" w:rsidRDefault="00153CC7" w:rsidP="00153CC7">
      <w:pPr>
        <w:spacing w:line="480" w:lineRule="auto"/>
        <w:rPr>
          <w:rFonts w:ascii="Times" w:hAnsi="Times" w:cs="Times"/>
          <w:sz w:val="24"/>
          <w:szCs w:val="24"/>
        </w:rPr>
      </w:pPr>
      <w:r w:rsidRPr="4BA21C10">
        <w:rPr>
          <w:rFonts w:ascii="Times" w:hAnsi="Times" w:cs="Times"/>
          <w:sz w:val="24"/>
          <w:szCs w:val="24"/>
        </w:rPr>
        <w:t xml:space="preserve">The Yorkshire Coalfield is divided into two regions along a line that stretches from Woolley to Askern. Along this line is the Barnsley Seam (sometimes referred to as the ‘Barnsley Bed’), the coalfield’s principal coal-seam. The coalfield was formed during the Upper Carboniferous Period and is split into what is known as the Lower and Middle Coal Measures </w:t>
      </w:r>
      <w:r w:rsidRPr="4BA21C10">
        <w:rPr>
          <w:rFonts w:ascii="Times" w:hAnsi="Times" w:cs="Times"/>
          <w:sz w:val="24"/>
          <w:szCs w:val="24"/>
        </w:rPr>
        <w:lastRenderedPageBreak/>
        <w:t xml:space="preserve">(Hill, 2001). The Middle Coal Measures, running between the Silkstone and Barnsley Seams, contained the most important coal-seams in the Yorkshire Coalfield (see Figure 1). ‘Coal measures’ </w:t>
      </w:r>
      <w:r>
        <w:rPr>
          <w:rFonts w:ascii="Times" w:hAnsi="Times" w:cs="Times"/>
          <w:sz w:val="24"/>
          <w:szCs w:val="24"/>
        </w:rPr>
        <w:t xml:space="preserve">(2022) </w:t>
      </w:r>
      <w:r w:rsidRPr="4BA21C10">
        <w:rPr>
          <w:rFonts w:ascii="Times" w:hAnsi="Times" w:cs="Times"/>
          <w:sz w:val="24"/>
          <w:szCs w:val="24"/>
        </w:rPr>
        <w:t xml:space="preserve">is the term used to describe the parts of the Upper Carboniferous System that can bear coal. ‘Carboniferous’ </w:t>
      </w:r>
      <w:r>
        <w:rPr>
          <w:rFonts w:ascii="Times" w:hAnsi="Times" w:cs="Times"/>
          <w:sz w:val="24"/>
          <w:szCs w:val="24"/>
        </w:rPr>
        <w:t xml:space="preserve">(2022) </w:t>
      </w:r>
      <w:r w:rsidRPr="4BA21C10">
        <w:rPr>
          <w:rFonts w:ascii="Times" w:hAnsi="Times" w:cs="Times"/>
          <w:sz w:val="24"/>
          <w:szCs w:val="24"/>
        </w:rPr>
        <w:t xml:space="preserve">means ‘coal-bearing’ in Latin and refers to the coal beds that formed between the end of the Devonian Period (363 million years ago) and the beginning of the Permian Period (290 million years ago). A ‘coal seam’ is a deposit of coal that is visible within layers of rock, and which were formed by the consolidation of minerals, </w:t>
      </w:r>
      <w:r>
        <w:rPr>
          <w:rFonts w:ascii="Times" w:hAnsi="Times" w:cs="Times"/>
          <w:sz w:val="24"/>
          <w:szCs w:val="24"/>
        </w:rPr>
        <w:t xml:space="preserve">biota, </w:t>
      </w:r>
      <w:r w:rsidRPr="4BA21C10">
        <w:rPr>
          <w:rFonts w:ascii="Times" w:hAnsi="Times" w:cs="Times"/>
          <w:sz w:val="24"/>
          <w:szCs w:val="24"/>
        </w:rPr>
        <w:t>and</w:t>
      </w:r>
      <w:r>
        <w:rPr>
          <w:rFonts w:ascii="Times" w:hAnsi="Times" w:cs="Times"/>
          <w:sz w:val="24"/>
          <w:szCs w:val="24"/>
        </w:rPr>
        <w:t xml:space="preserve"> (natural) </w:t>
      </w:r>
      <w:r w:rsidRPr="4BA21C10">
        <w:rPr>
          <w:rFonts w:ascii="Times" w:hAnsi="Times" w:cs="Times"/>
          <w:sz w:val="24"/>
          <w:szCs w:val="24"/>
        </w:rPr>
        <w:t xml:space="preserve">chemicals </w:t>
      </w:r>
      <w:r>
        <w:rPr>
          <w:rFonts w:ascii="Times" w:hAnsi="Times" w:cs="Times"/>
          <w:sz w:val="24"/>
          <w:szCs w:val="24"/>
        </w:rPr>
        <w:t xml:space="preserve">across </w:t>
      </w:r>
      <w:r w:rsidRPr="4BA21C10">
        <w:rPr>
          <w:rFonts w:ascii="Times" w:hAnsi="Times" w:cs="Times"/>
          <w:sz w:val="24"/>
          <w:szCs w:val="24"/>
        </w:rPr>
        <w:t xml:space="preserve">geologic time (Schissler, 2004). As can be seen in </w:t>
      </w:r>
      <w:r w:rsidR="008743BA">
        <w:rPr>
          <w:rFonts w:ascii="Times" w:hAnsi="Times" w:cs="Times"/>
          <w:i/>
          <w:iCs/>
          <w:noProof/>
          <w:sz w:val="24"/>
          <w:szCs w:val="24"/>
        </w:rPr>
        <mc:AlternateContent>
          <mc:Choice Requires="wpg">
            <w:drawing>
              <wp:anchor distT="0" distB="0" distL="114300" distR="114300" simplePos="0" relativeHeight="251649088" behindDoc="0" locked="0" layoutInCell="1" allowOverlap="1" wp14:anchorId="5724F163" wp14:editId="2959D36C">
                <wp:simplePos x="0" y="0"/>
                <wp:positionH relativeFrom="margin">
                  <wp:posOffset>-498607</wp:posOffset>
                </wp:positionH>
                <wp:positionV relativeFrom="paragraph">
                  <wp:posOffset>1038875</wp:posOffset>
                </wp:positionV>
                <wp:extent cx="6155690" cy="6105525"/>
                <wp:effectExtent l="0" t="0" r="0" b="9525"/>
                <wp:wrapNone/>
                <wp:docPr id="1489540532" name="Group 376"/>
                <wp:cNvGraphicFramePr/>
                <a:graphic xmlns:a="http://schemas.openxmlformats.org/drawingml/2006/main">
                  <a:graphicData uri="http://schemas.microsoft.com/office/word/2010/wordprocessingGroup">
                    <wpg:wgp>
                      <wpg:cNvGrpSpPr/>
                      <wpg:grpSpPr>
                        <a:xfrm>
                          <a:off x="0" y="0"/>
                          <a:ext cx="6155690" cy="6105525"/>
                          <a:chOff x="0" y="0"/>
                          <a:chExt cx="6156251" cy="6669247"/>
                        </a:xfrm>
                      </wpg:grpSpPr>
                      <wpg:grpSp>
                        <wpg:cNvPr id="1167418325" name="Group 344"/>
                        <wpg:cNvGrpSpPr/>
                        <wpg:grpSpPr>
                          <a:xfrm>
                            <a:off x="95693" y="0"/>
                            <a:ext cx="6060558" cy="5497033"/>
                            <a:chOff x="0" y="0"/>
                            <a:chExt cx="5716536" cy="6177280"/>
                          </a:xfrm>
                        </wpg:grpSpPr>
                        <wpg:grpSp>
                          <wpg:cNvPr id="128643401" name="Group 343"/>
                          <wpg:cNvGrpSpPr/>
                          <wpg:grpSpPr>
                            <a:xfrm>
                              <a:off x="148856" y="0"/>
                              <a:ext cx="5567680" cy="6177280"/>
                              <a:chOff x="0" y="0"/>
                              <a:chExt cx="5567680" cy="6177280"/>
                            </a:xfrm>
                          </wpg:grpSpPr>
                          <pic:pic xmlns:pic="http://schemas.openxmlformats.org/drawingml/2006/picture">
                            <pic:nvPicPr>
                              <pic:cNvPr id="1699944081" name="Picture 1" descr="A map of coalfield areas&#10;&#10;AI-generated content may be incorrect."/>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67680" cy="6177280"/>
                              </a:xfrm>
                              <a:prstGeom prst="rect">
                                <a:avLst/>
                              </a:prstGeom>
                              <a:noFill/>
                              <a:ln>
                                <a:noFill/>
                              </a:ln>
                            </pic:spPr>
                          </pic:pic>
                          <wpg:grpSp>
                            <wpg:cNvPr id="281252470" name="Group 281252470"/>
                            <wpg:cNvGrpSpPr/>
                            <wpg:grpSpPr>
                              <a:xfrm>
                                <a:off x="3795823" y="170121"/>
                                <a:ext cx="1362075" cy="273685"/>
                                <a:chOff x="0" y="0"/>
                                <a:chExt cx="1362075" cy="273685"/>
                              </a:xfrm>
                            </wpg:grpSpPr>
                            <wpg:grpSp>
                              <wpg:cNvPr id="1766373936" name="Group 1766373936"/>
                              <wpg:cNvGrpSpPr/>
                              <wpg:grpSpPr>
                                <a:xfrm>
                                  <a:off x="0" y="76200"/>
                                  <a:ext cx="1362075" cy="197485"/>
                                  <a:chOff x="0" y="0"/>
                                  <a:chExt cx="1362075" cy="197485"/>
                                </a:xfrm>
                              </wpg:grpSpPr>
                              <wps:wsp>
                                <wps:cNvPr id="694853199" name="Straight Connector 694853199"/>
                                <wps:cNvCnPr/>
                                <wps:spPr>
                                  <a:xfrm flipV="1">
                                    <a:off x="0" y="180975"/>
                                    <a:ext cx="1362075" cy="825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74474763" name="Straight Connector 1874474763"/>
                                <wps:cNvCnPr/>
                                <wps:spPr>
                                  <a:xfrm>
                                    <a:off x="0" y="9525"/>
                                    <a:ext cx="0" cy="1879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5662135" name="Straight Connector 915662135"/>
                                <wps:cNvCnPr/>
                                <wps:spPr>
                                  <a:xfrm>
                                    <a:off x="1362075" y="0"/>
                                    <a:ext cx="0" cy="1879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414876058" name="Text Box 2"/>
                              <wps:cNvSpPr txBox="1">
                                <a:spLocks noChangeArrowheads="1"/>
                              </wps:cNvSpPr>
                              <wps:spPr bwMode="auto">
                                <a:xfrm>
                                  <a:off x="190500" y="0"/>
                                  <a:ext cx="1009650" cy="234950"/>
                                </a:xfrm>
                                <a:prstGeom prst="rect">
                                  <a:avLst/>
                                </a:prstGeom>
                                <a:solidFill>
                                  <a:srgbClr val="FFFFFF"/>
                                </a:solidFill>
                                <a:ln w="9525">
                                  <a:solidFill>
                                    <a:schemeClr val="bg1"/>
                                  </a:solidFill>
                                  <a:miter lim="800000"/>
                                  <a:headEnd/>
                                  <a:tailEnd/>
                                </a:ln>
                              </wps:spPr>
                              <wps:txbx>
                                <w:txbxContent>
                                  <w:p w14:paraId="4DBC3130" w14:textId="77777777" w:rsidR="002F2ABE" w:rsidRPr="00BD4D7B" w:rsidRDefault="002F2ABE" w:rsidP="002F2ABE">
                                    <w:pPr>
                                      <w:jc w:val="center"/>
                                      <w:rPr>
                                        <w:rFonts w:ascii="Times" w:hAnsi="Times" w:cs="Times"/>
                                        <w:b/>
                                        <w:bCs/>
                                      </w:rPr>
                                    </w:pPr>
                                    <w:r>
                                      <w:rPr>
                                        <w:rFonts w:ascii="Times" w:hAnsi="Times" w:cs="Times"/>
                                        <w:b/>
                                        <w:bCs/>
                                      </w:rPr>
                                      <w:t>20 Miles</w:t>
                                    </w:r>
                                  </w:p>
                                </w:txbxContent>
                              </wps:txbx>
                              <wps:bodyPr rot="0" vert="horz" wrap="square" lIns="91440" tIns="45720" rIns="91440" bIns="45720" anchor="t" anchorCtr="0">
                                <a:noAutofit/>
                              </wps:bodyPr>
                            </wps:wsp>
                          </wpg:grpSp>
                        </wpg:grpSp>
                        <wps:wsp>
                          <wps:cNvPr id="202974957" name="Text Box 2"/>
                          <wps:cNvSpPr txBox="1">
                            <a:spLocks noChangeArrowheads="1"/>
                          </wps:cNvSpPr>
                          <wps:spPr bwMode="auto">
                            <a:xfrm>
                              <a:off x="0" y="4603897"/>
                              <a:ext cx="1009650" cy="265814"/>
                            </a:xfrm>
                            <a:prstGeom prst="rect">
                              <a:avLst/>
                            </a:prstGeom>
                            <a:solidFill>
                              <a:srgbClr val="FFFFFF"/>
                            </a:solidFill>
                            <a:ln w="9525">
                              <a:solidFill>
                                <a:schemeClr val="bg1"/>
                              </a:solidFill>
                              <a:miter lim="800000"/>
                              <a:headEnd/>
                              <a:tailEnd/>
                            </a:ln>
                          </wps:spPr>
                          <wps:txbx>
                            <w:txbxContent>
                              <w:p w14:paraId="7FEADD78" w14:textId="5399D720" w:rsidR="002F2ABE" w:rsidRPr="002F2ABE" w:rsidRDefault="002F2ABE" w:rsidP="002F2ABE">
                                <w:pPr>
                                  <w:jc w:val="center"/>
                                  <w:rPr>
                                    <w:rFonts w:ascii="Times" w:hAnsi="Times" w:cs="Times"/>
                                    <w:b/>
                                    <w:bCs/>
                                    <w:sz w:val="24"/>
                                    <w:szCs w:val="24"/>
                                  </w:rPr>
                                </w:pPr>
                                <w:r w:rsidRPr="002F2ABE">
                                  <w:rPr>
                                    <w:rFonts w:ascii="Times" w:hAnsi="Times" w:cs="Times"/>
                                    <w:b/>
                                    <w:bCs/>
                                    <w:sz w:val="24"/>
                                    <w:szCs w:val="24"/>
                                  </w:rPr>
                                  <w:t>KEY</w:t>
                                </w:r>
                              </w:p>
                            </w:txbxContent>
                          </wps:txbx>
                          <wps:bodyPr rot="0" vert="horz" wrap="square" lIns="91440" tIns="45720" rIns="91440" bIns="45720" anchor="t" anchorCtr="0">
                            <a:noAutofit/>
                          </wps:bodyPr>
                        </wps:wsp>
                      </wpg:grpSp>
                      <wps:wsp>
                        <wps:cNvPr id="1246876661" name="Text Box 1"/>
                        <wps:cNvSpPr txBox="1"/>
                        <wps:spPr>
                          <a:xfrm>
                            <a:off x="0" y="5709320"/>
                            <a:ext cx="6060440" cy="959927"/>
                          </a:xfrm>
                          <a:prstGeom prst="rect">
                            <a:avLst/>
                          </a:prstGeom>
                          <a:solidFill>
                            <a:prstClr val="white"/>
                          </a:solidFill>
                          <a:ln>
                            <a:noFill/>
                          </a:ln>
                        </wps:spPr>
                        <wps:txbx>
                          <w:txbxContent>
                            <w:p w14:paraId="183EA0D8" w14:textId="08D79D6D" w:rsidR="00E44B33" w:rsidRPr="00E44B33" w:rsidRDefault="00E44B33" w:rsidP="00E44B33">
                              <w:pPr>
                                <w:pStyle w:val="Caption"/>
                                <w:rPr>
                                  <w:rFonts w:ascii="Times" w:hAnsi="Times" w:cs="Times"/>
                                  <w:noProof/>
                                  <w:sz w:val="40"/>
                                  <w:szCs w:val="44"/>
                                  <w:u w:val="single"/>
                                </w:rPr>
                              </w:pPr>
                              <w:bookmarkStart w:id="13" w:name="_Toc206617241"/>
                              <w:bookmarkStart w:id="14" w:name="_Toc206616118"/>
                              <w:r w:rsidRPr="00E44B33">
                                <w:rPr>
                                  <w:rFonts w:ascii="Times" w:hAnsi="Times" w:cs="Times"/>
                                  <w:sz w:val="24"/>
                                  <w:szCs w:val="24"/>
                                </w:rPr>
                                <w:t xml:space="preserve">Figure </w:t>
                              </w:r>
                              <w:r w:rsidRPr="00E44B33">
                                <w:rPr>
                                  <w:rFonts w:ascii="Times" w:hAnsi="Times" w:cs="Times"/>
                                  <w:sz w:val="24"/>
                                  <w:szCs w:val="24"/>
                                </w:rPr>
                                <w:fldChar w:fldCharType="begin"/>
                              </w:r>
                              <w:r w:rsidRPr="00E44B33">
                                <w:rPr>
                                  <w:rFonts w:ascii="Times" w:hAnsi="Times" w:cs="Times"/>
                                  <w:sz w:val="24"/>
                                  <w:szCs w:val="24"/>
                                </w:rPr>
                                <w:instrText xml:space="preserve"> SEQ Figure \* ARABIC </w:instrText>
                              </w:r>
                              <w:r w:rsidRPr="00E44B33">
                                <w:rPr>
                                  <w:rFonts w:ascii="Times" w:hAnsi="Times" w:cs="Times"/>
                                  <w:sz w:val="24"/>
                                  <w:szCs w:val="24"/>
                                </w:rPr>
                                <w:fldChar w:fldCharType="separate"/>
                              </w:r>
                              <w:r w:rsidR="00F52AB4">
                                <w:rPr>
                                  <w:rFonts w:ascii="Times" w:hAnsi="Times" w:cs="Times"/>
                                  <w:noProof/>
                                  <w:sz w:val="24"/>
                                  <w:szCs w:val="24"/>
                                </w:rPr>
                                <w:t>1</w:t>
                              </w:r>
                              <w:r w:rsidRPr="00E44B33">
                                <w:rPr>
                                  <w:rFonts w:ascii="Times" w:hAnsi="Times" w:cs="Times"/>
                                  <w:sz w:val="24"/>
                                  <w:szCs w:val="24"/>
                                </w:rPr>
                                <w:fldChar w:fldCharType="end"/>
                              </w:r>
                              <w:r w:rsidRPr="00E44B33">
                                <w:rPr>
                                  <w:rFonts w:ascii="Times" w:hAnsi="Times" w:cs="Times"/>
                                  <w:sz w:val="24"/>
                                  <w:szCs w:val="24"/>
                                </w:rPr>
                                <w:t>: The regions of the Yorkshire Coalfield (Northern Mine Research Society, 2022). The colours displayed on this figure refer to different periods in time (for example, Triassic). These are explained with a key at the bottom of the figure.</w:t>
                              </w:r>
                            </w:p>
                            <w:bookmarkEnd w:id="13"/>
                            <w:p w14:paraId="49530C04" w14:textId="77777777" w:rsidR="00272A6A" w:rsidRDefault="00272A6A"/>
                            <w:p w14:paraId="47141FC7" w14:textId="77777777" w:rsidR="00272A6A" w:rsidRDefault="00272A6A"/>
                            <w:bookmarkEnd w:id="14"/>
                            <w:p w14:paraId="36A38E1F" w14:textId="2CE3CA9E" w:rsidR="00E44B33" w:rsidRPr="00E44B33" w:rsidRDefault="00E44B33" w:rsidP="00E44B33">
                              <w:pPr>
                                <w:pStyle w:val="Caption"/>
                                <w:rPr>
                                  <w:rFonts w:ascii="Times" w:hAnsi="Times" w:cs="Times"/>
                                  <w:noProof/>
                                  <w:sz w:val="40"/>
                                  <w:szCs w:val="44"/>
                                  <w:u w:val="singl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724F163" id="Group 376" o:spid="_x0000_s1026" style="position:absolute;margin-left:-39.25pt;margin-top:81.8pt;width:484.7pt;height:480.75pt;z-index:251649088;mso-position-horizontal-relative:margin;mso-height-relative:margin" coordsize="61562,666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">
                <v:group id="Group 344" o:spid="_x0000_s1027" style="position:absolute;left:956;width:60606;height:54970" coordsize="57165,61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">
                  <v:group id="Group 343" o:spid="_x0000_s1028" style="position:absolute;left:1488;width:55677;height:61772" coordsize="55676,61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alt="A map of coalfield areas&#10;&#10;AI-generated content may be incorrect." style="position:absolute;width:55676;height:61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">
                      <v:imagedata r:id="rId11" o:title="A map of coalfield areas&#10;&#10;AI-generated content may be incorrect"/>
                    </v:shape>
                    <v:group id="Group 281252470" o:spid="_x0000_s1030" style="position:absolute;left:37958;top:1701;width:13620;height:2737" coordsize="13620,2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">
                      <v:group id="Group 1766373936" o:spid="_x0000_s1031" style="position:absolute;top:762;width:13620;height:1974" coordsize="13620,1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">
                        <v:line id="Straight Connector 694853199" o:spid="_x0000_s1032" style="position:absolute;flip:y;visibility:visible;mso-wrap-style:square" from="0,1809" to="13620,1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" strokecolor="black [3213]" strokeweight="1.5pt">
                          <v:stroke joinstyle="miter"/>
                        </v:line>
                        <v:line id="Straight Connector 1874474763" o:spid="_x0000_s1033" style="position:absolute;visibility:visible;mso-wrap-style:square" from="0,95" to="0,1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" strokecolor="black [3213]" strokeweight="1.5pt">
                          <v:stroke joinstyle="miter"/>
                        </v:line>
                        <v:line id="Straight Connector 915662135" o:spid="_x0000_s1034" style="position:absolute;visibility:visible;mso-wrap-style:square" from="13620,0" to="13620,1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" strokecolor="black [3213]" strokeweight="1.5pt">
                          <v:stroke joinstyle="miter"/>
                        </v:line>
                      </v:group>
                      <v:shapetype id="_x0000_t202" coordsize="21600,21600" o:spt="202" path="m,l,21600r21600,l21600,xe">
                        <v:stroke joinstyle="miter"/>
                        <v:path gradientshapeok="t" o:connecttype="rect"/>
                      </v:shapetype>
                      <v:shape id="_x0000_s1035" type="#_x0000_t202" style="position:absolute;left:1905;width:10096;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" strokecolor="white [3212]">
                        <v:textbox>
                          <w:txbxContent>
                            <w:p w14:paraId="4DBC3130" w14:textId="77777777" w:rsidR="002F2ABE" w:rsidRPr="00BD4D7B" w:rsidRDefault="002F2ABE" w:rsidP="002F2ABE">
                              <w:pPr>
                                <w:jc w:val="center"/>
                                <w:rPr>
                                  <w:rFonts w:ascii="Times" w:hAnsi="Times" w:cs="Times"/>
                                  <w:b/>
                                  <w:bCs/>
                                </w:rPr>
                              </w:pPr>
                              <w:r>
                                <w:rPr>
                                  <w:rFonts w:ascii="Times" w:hAnsi="Times" w:cs="Times"/>
                                  <w:b/>
                                  <w:bCs/>
                                </w:rPr>
                                <w:t>20 Miles</w:t>
                              </w:r>
                            </w:p>
                          </w:txbxContent>
                        </v:textbox>
                      </v:shape>
                    </v:group>
                  </v:group>
                  <v:shape id="_x0000_s1036" type="#_x0000_t202" style="position:absolute;top:46038;width:10096;height:2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" strokecolor="white [3212]">
                    <v:textbox>
                      <w:txbxContent>
                        <w:p w14:paraId="7FEADD78" w14:textId="5399D720" w:rsidR="002F2ABE" w:rsidRPr="002F2ABE" w:rsidRDefault="002F2ABE" w:rsidP="002F2ABE">
                          <w:pPr>
                            <w:jc w:val="center"/>
                            <w:rPr>
                              <w:rFonts w:ascii="Times" w:hAnsi="Times" w:cs="Times"/>
                              <w:b/>
                              <w:bCs/>
                              <w:sz w:val="24"/>
                              <w:szCs w:val="24"/>
                            </w:rPr>
                          </w:pPr>
                          <w:r w:rsidRPr="002F2ABE">
                            <w:rPr>
                              <w:rFonts w:ascii="Times" w:hAnsi="Times" w:cs="Times"/>
                              <w:b/>
                              <w:bCs/>
                              <w:sz w:val="24"/>
                              <w:szCs w:val="24"/>
                            </w:rPr>
                            <w:t>KEY</w:t>
                          </w:r>
                        </w:p>
                      </w:txbxContent>
                    </v:textbox>
                  </v:shape>
                </v:group>
                <v:shape id="_x0000_s1037" type="#_x0000_t202" style="position:absolute;top:57093;width:60604;height:9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" stroked="f">
                  <v:textbox inset="0,0,0,0">
                    <w:txbxContent>
                      <w:p w14:paraId="183EA0D8" w14:textId="08D79D6D" w:rsidR="00E44B33" w:rsidRPr="00E44B33" w:rsidRDefault="00E44B33" w:rsidP="00E44B33">
                        <w:pPr>
                          <w:pStyle w:val="Caption"/>
                          <w:rPr>
                            <w:rFonts w:ascii="Times" w:hAnsi="Times" w:cs="Times"/>
                            <w:noProof/>
                            <w:sz w:val="40"/>
                            <w:szCs w:val="44"/>
                            <w:u w:val="single"/>
                          </w:rPr>
                        </w:pPr>
                        <w:bookmarkStart w:id="15" w:name="_Toc206617241"/>
                        <w:bookmarkStart w:id="16" w:name="_Toc206616118"/>
                        <w:r w:rsidRPr="00E44B33">
                          <w:rPr>
                            <w:rFonts w:ascii="Times" w:hAnsi="Times" w:cs="Times"/>
                            <w:sz w:val="24"/>
                            <w:szCs w:val="24"/>
                          </w:rPr>
                          <w:t xml:space="preserve">Figure </w:t>
                        </w:r>
                        <w:r w:rsidRPr="00E44B33">
                          <w:rPr>
                            <w:rFonts w:ascii="Times" w:hAnsi="Times" w:cs="Times"/>
                            <w:sz w:val="24"/>
                            <w:szCs w:val="24"/>
                          </w:rPr>
                          <w:fldChar w:fldCharType="begin"/>
                        </w:r>
                        <w:r w:rsidRPr="00E44B33">
                          <w:rPr>
                            <w:rFonts w:ascii="Times" w:hAnsi="Times" w:cs="Times"/>
                            <w:sz w:val="24"/>
                            <w:szCs w:val="24"/>
                          </w:rPr>
                          <w:instrText xml:space="preserve"> SEQ Figure \* ARABIC </w:instrText>
                        </w:r>
                        <w:r w:rsidRPr="00E44B33">
                          <w:rPr>
                            <w:rFonts w:ascii="Times" w:hAnsi="Times" w:cs="Times"/>
                            <w:sz w:val="24"/>
                            <w:szCs w:val="24"/>
                          </w:rPr>
                          <w:fldChar w:fldCharType="separate"/>
                        </w:r>
                        <w:r w:rsidR="00F52AB4">
                          <w:rPr>
                            <w:rFonts w:ascii="Times" w:hAnsi="Times" w:cs="Times"/>
                            <w:noProof/>
                            <w:sz w:val="24"/>
                            <w:szCs w:val="24"/>
                          </w:rPr>
                          <w:t>1</w:t>
                        </w:r>
                        <w:r w:rsidRPr="00E44B33">
                          <w:rPr>
                            <w:rFonts w:ascii="Times" w:hAnsi="Times" w:cs="Times"/>
                            <w:sz w:val="24"/>
                            <w:szCs w:val="24"/>
                          </w:rPr>
                          <w:fldChar w:fldCharType="end"/>
                        </w:r>
                        <w:r w:rsidRPr="00E44B33">
                          <w:rPr>
                            <w:rFonts w:ascii="Times" w:hAnsi="Times" w:cs="Times"/>
                            <w:sz w:val="24"/>
                            <w:szCs w:val="24"/>
                          </w:rPr>
                          <w:t>: The regions of the Yorkshire Coalfield (Northern Mine Research Society, 2022). The colours displayed on this figure refer to different periods in time (for example, Triassic). These are explained with a key at the bottom of the figure.</w:t>
                        </w:r>
                      </w:p>
                      <w:bookmarkEnd w:id="15"/>
                      <w:p w14:paraId="49530C04" w14:textId="77777777" w:rsidR="00272A6A" w:rsidRDefault="00272A6A"/>
                      <w:p w14:paraId="47141FC7" w14:textId="77777777" w:rsidR="00272A6A" w:rsidRDefault="00272A6A"/>
                      <w:bookmarkEnd w:id="16"/>
                      <w:p w14:paraId="36A38E1F" w14:textId="2CE3CA9E" w:rsidR="00E44B33" w:rsidRPr="00E44B33" w:rsidRDefault="00E44B33" w:rsidP="00E44B33">
                        <w:pPr>
                          <w:pStyle w:val="Caption"/>
                          <w:rPr>
                            <w:rFonts w:ascii="Times" w:hAnsi="Times" w:cs="Times"/>
                            <w:noProof/>
                            <w:sz w:val="40"/>
                            <w:szCs w:val="44"/>
                            <w:u w:val="single"/>
                          </w:rPr>
                        </w:pPr>
                      </w:p>
                    </w:txbxContent>
                  </v:textbox>
                </v:shape>
                <w10:wrap anchorx="margin"/>
              </v:group>
            </w:pict>
          </mc:Fallback>
        </mc:AlternateContent>
      </w:r>
      <w:r w:rsidRPr="4BA21C10">
        <w:rPr>
          <w:rFonts w:ascii="Times" w:hAnsi="Times" w:cs="Times"/>
          <w:sz w:val="24"/>
          <w:szCs w:val="24"/>
        </w:rPr>
        <w:t xml:space="preserve">Figure 1, Barnsley is at the heart of the </w:t>
      </w:r>
      <w:r>
        <w:rPr>
          <w:rFonts w:ascii="Times" w:hAnsi="Times" w:cs="Times"/>
          <w:sz w:val="24"/>
          <w:szCs w:val="24"/>
        </w:rPr>
        <w:t>Yorkshire C</w:t>
      </w:r>
      <w:r w:rsidRPr="4BA21C10">
        <w:rPr>
          <w:rFonts w:ascii="Times" w:hAnsi="Times" w:cs="Times"/>
          <w:sz w:val="24"/>
          <w:szCs w:val="24"/>
        </w:rPr>
        <w:t xml:space="preserve">oalfield. </w:t>
      </w:r>
    </w:p>
    <w:p w14:paraId="5911C7E4" w14:textId="7261C877" w:rsidR="00616FBA" w:rsidRDefault="00616FBA" w:rsidP="00153CC7">
      <w:pPr>
        <w:spacing w:line="480" w:lineRule="auto"/>
        <w:rPr>
          <w:rFonts w:ascii="Times" w:hAnsi="Times" w:cs="Times"/>
          <w:i/>
          <w:iCs/>
          <w:sz w:val="24"/>
          <w:szCs w:val="24"/>
        </w:rPr>
      </w:pPr>
    </w:p>
    <w:p w14:paraId="0DAF9F96" w14:textId="13511695" w:rsidR="00616FBA" w:rsidRDefault="00616FBA" w:rsidP="00153CC7">
      <w:pPr>
        <w:spacing w:line="480" w:lineRule="auto"/>
        <w:rPr>
          <w:rFonts w:ascii="Times" w:hAnsi="Times" w:cs="Times"/>
          <w:i/>
          <w:iCs/>
          <w:sz w:val="24"/>
          <w:szCs w:val="24"/>
        </w:rPr>
      </w:pPr>
    </w:p>
    <w:p w14:paraId="37729154" w14:textId="4F03850C" w:rsidR="00616FBA" w:rsidRDefault="00616FBA" w:rsidP="00153CC7">
      <w:pPr>
        <w:spacing w:line="480" w:lineRule="auto"/>
        <w:rPr>
          <w:rFonts w:ascii="Times" w:hAnsi="Times" w:cs="Times"/>
          <w:i/>
          <w:iCs/>
          <w:sz w:val="24"/>
          <w:szCs w:val="24"/>
        </w:rPr>
      </w:pPr>
    </w:p>
    <w:p w14:paraId="08447CF1" w14:textId="55A80B5F" w:rsidR="001D0569" w:rsidRDefault="001D0569" w:rsidP="00153CC7">
      <w:pPr>
        <w:spacing w:line="480" w:lineRule="auto"/>
        <w:rPr>
          <w:rFonts w:ascii="Times" w:hAnsi="Times" w:cs="Times"/>
          <w:i/>
          <w:iCs/>
          <w:sz w:val="24"/>
          <w:szCs w:val="24"/>
        </w:rPr>
      </w:pPr>
    </w:p>
    <w:p w14:paraId="240E03D4" w14:textId="2B729433" w:rsidR="00153CC7" w:rsidRDefault="00153CC7" w:rsidP="00153CC7">
      <w:pPr>
        <w:spacing w:line="480" w:lineRule="auto"/>
        <w:rPr>
          <w:rFonts w:ascii="Times" w:hAnsi="Times" w:cs="Times"/>
          <w:i/>
          <w:iCs/>
          <w:sz w:val="24"/>
          <w:szCs w:val="24"/>
        </w:rPr>
      </w:pPr>
      <w:r w:rsidRPr="4BA21C10">
        <w:rPr>
          <w:rFonts w:ascii="Times" w:hAnsi="Times" w:cs="Times"/>
          <w:i/>
          <w:iCs/>
          <w:sz w:val="24"/>
          <w:szCs w:val="24"/>
        </w:rPr>
        <w:t xml:space="preserve"> </w:t>
      </w:r>
    </w:p>
    <w:p w14:paraId="48B59EB4" w14:textId="0B4BF71E" w:rsidR="00153CC7" w:rsidRDefault="00153CC7" w:rsidP="00153CC7">
      <w:pPr>
        <w:spacing w:line="240" w:lineRule="auto"/>
        <w:rPr>
          <w:rFonts w:ascii="Times" w:hAnsi="Times" w:cs="Times"/>
          <w:sz w:val="28"/>
          <w:szCs w:val="28"/>
          <w:u w:val="single"/>
        </w:rPr>
      </w:pPr>
    </w:p>
    <w:p w14:paraId="7A962C30" w14:textId="648B0592" w:rsidR="00153CC7" w:rsidRDefault="00153CC7" w:rsidP="00153CC7">
      <w:pPr>
        <w:spacing w:line="240" w:lineRule="auto"/>
        <w:rPr>
          <w:rFonts w:ascii="Times" w:hAnsi="Times" w:cs="Times"/>
          <w:sz w:val="28"/>
          <w:szCs w:val="32"/>
          <w:u w:val="single"/>
        </w:rPr>
      </w:pPr>
    </w:p>
    <w:p w14:paraId="6E2A349B" w14:textId="5F9CCC67" w:rsidR="00153CC7" w:rsidRDefault="00153CC7" w:rsidP="00153CC7">
      <w:pPr>
        <w:spacing w:line="240" w:lineRule="auto"/>
        <w:rPr>
          <w:rFonts w:ascii="Times" w:hAnsi="Times" w:cs="Times"/>
          <w:sz w:val="28"/>
          <w:szCs w:val="32"/>
          <w:u w:val="single"/>
        </w:rPr>
      </w:pPr>
    </w:p>
    <w:p w14:paraId="64311239" w14:textId="3022D6BC" w:rsidR="00153CC7" w:rsidRDefault="00153CC7" w:rsidP="00153CC7">
      <w:pPr>
        <w:spacing w:line="240" w:lineRule="auto"/>
        <w:rPr>
          <w:rFonts w:ascii="Times" w:hAnsi="Times" w:cs="Times"/>
          <w:sz w:val="28"/>
          <w:szCs w:val="32"/>
          <w:u w:val="single"/>
        </w:rPr>
      </w:pPr>
    </w:p>
    <w:p w14:paraId="4994EE8C" w14:textId="0684201B" w:rsidR="00153CC7" w:rsidRDefault="00153CC7" w:rsidP="00153CC7">
      <w:pPr>
        <w:spacing w:line="240" w:lineRule="auto"/>
        <w:rPr>
          <w:rFonts w:ascii="Times" w:hAnsi="Times" w:cs="Times"/>
          <w:sz w:val="28"/>
          <w:szCs w:val="32"/>
          <w:u w:val="single"/>
        </w:rPr>
      </w:pPr>
    </w:p>
    <w:p w14:paraId="71904287" w14:textId="4083384C" w:rsidR="00153CC7" w:rsidRDefault="00153CC7" w:rsidP="00153CC7">
      <w:pPr>
        <w:spacing w:line="240" w:lineRule="auto"/>
        <w:rPr>
          <w:rFonts w:ascii="Times" w:hAnsi="Times" w:cs="Times"/>
          <w:sz w:val="28"/>
          <w:szCs w:val="32"/>
          <w:u w:val="single"/>
        </w:rPr>
      </w:pPr>
    </w:p>
    <w:p w14:paraId="46D862E9" w14:textId="3FCCDA57" w:rsidR="008C6FAE" w:rsidRDefault="008C6FAE" w:rsidP="00AA6975">
      <w:pPr>
        <w:spacing w:line="480" w:lineRule="auto"/>
        <w:rPr>
          <w:rFonts w:ascii="Times" w:hAnsi="Times" w:cs="Times"/>
          <w:sz w:val="28"/>
          <w:szCs w:val="32"/>
          <w:u w:val="single"/>
        </w:rPr>
      </w:pPr>
    </w:p>
    <w:p w14:paraId="5A3CD03B" w14:textId="10B1210F" w:rsidR="00E44B33" w:rsidRDefault="00E44B33" w:rsidP="00AA6975">
      <w:pPr>
        <w:spacing w:line="480" w:lineRule="auto"/>
        <w:rPr>
          <w:rFonts w:ascii="Times" w:hAnsi="Times" w:cs="Times"/>
          <w:sz w:val="28"/>
          <w:szCs w:val="32"/>
          <w:u w:val="single"/>
        </w:rPr>
      </w:pPr>
    </w:p>
    <w:p w14:paraId="1976ED24" w14:textId="67D50AF0" w:rsidR="00E44B33" w:rsidRDefault="00E44B33" w:rsidP="00AA6975">
      <w:pPr>
        <w:spacing w:line="480" w:lineRule="auto"/>
        <w:rPr>
          <w:rFonts w:ascii="Times" w:hAnsi="Times" w:cs="Times"/>
          <w:sz w:val="28"/>
          <w:szCs w:val="32"/>
          <w:u w:val="single"/>
        </w:rPr>
      </w:pPr>
    </w:p>
    <w:p w14:paraId="6F763184" w14:textId="77777777" w:rsidR="00E44B33" w:rsidRDefault="00E44B33" w:rsidP="00AA6975">
      <w:pPr>
        <w:spacing w:line="480" w:lineRule="auto"/>
        <w:rPr>
          <w:rFonts w:ascii="Times" w:hAnsi="Times" w:cs="Times"/>
          <w:sz w:val="28"/>
          <w:szCs w:val="32"/>
          <w:u w:val="single"/>
        </w:rPr>
      </w:pPr>
    </w:p>
    <w:p w14:paraId="0C186D10" w14:textId="4C507D01" w:rsidR="00153CC7" w:rsidRPr="001866AF" w:rsidRDefault="00153CC7" w:rsidP="005C20F3">
      <w:pPr>
        <w:pStyle w:val="Heading3"/>
        <w:rPr>
          <w:rFonts w:ascii="Times" w:hAnsi="Times" w:cs="Times"/>
          <w:b/>
          <w:bCs/>
          <w:i/>
          <w:iCs/>
          <w:color w:val="auto"/>
        </w:rPr>
      </w:pPr>
      <w:bookmarkStart w:id="17" w:name="_Toc216093564"/>
      <w:r w:rsidRPr="001866AF">
        <w:rPr>
          <w:rFonts w:ascii="Times" w:hAnsi="Times" w:cs="Times"/>
          <w:b/>
          <w:bCs/>
          <w:color w:val="auto"/>
        </w:rPr>
        <w:t>2.1.2</w:t>
      </w:r>
      <w:r w:rsidR="002507E8" w:rsidRPr="001866AF">
        <w:rPr>
          <w:rFonts w:ascii="Times" w:hAnsi="Times" w:cs="Times"/>
          <w:b/>
          <w:bCs/>
          <w:color w:val="auto"/>
        </w:rPr>
        <w:t>.</w:t>
      </w:r>
      <w:r w:rsidRPr="001866AF">
        <w:rPr>
          <w:rFonts w:ascii="Times" w:hAnsi="Times" w:cs="Times"/>
          <w:b/>
          <w:bCs/>
          <w:color w:val="auto"/>
        </w:rPr>
        <w:t xml:space="preserve"> Barnsley’s coalfield landscape as a source of opportunity</w:t>
      </w:r>
      <w:bookmarkEnd w:id="17"/>
    </w:p>
    <w:p w14:paraId="201CBC55" w14:textId="0B1B83C9" w:rsidR="00153CC7" w:rsidRDefault="00153CC7" w:rsidP="00153CC7">
      <w:pPr>
        <w:spacing w:line="480" w:lineRule="auto"/>
        <w:rPr>
          <w:rFonts w:ascii="Times" w:hAnsi="Times" w:cs="Times"/>
          <w:sz w:val="24"/>
          <w:szCs w:val="24"/>
        </w:rPr>
      </w:pPr>
      <w:r w:rsidRPr="4BA21C10">
        <w:rPr>
          <w:rFonts w:ascii="Times" w:hAnsi="Times" w:cs="Times"/>
          <w:sz w:val="24"/>
          <w:szCs w:val="24"/>
        </w:rPr>
        <w:t>South Yorkshire’s status as a coal-producing region was owed largely to the Barnsley Seam, which exceeded all other Yorkshire Coalfield Seams in terms of thickness and quality (Goodchild, 1986). The Barnsley Seam was one of the most famous coal seams in the world, producing a steam coal that was of superior quality from those mined in South Wales. Steam coal is a form of coal that is suitable for steam-raising in a boiler, owing to it burning easily and producing minimal ash (Hill, 2001). Post-1860, Barnsley collieries were sited close to</w:t>
      </w:r>
      <w:r w:rsidR="001F042B">
        <w:rPr>
          <w:rFonts w:ascii="Times" w:hAnsi="Times" w:cs="Times"/>
          <w:sz w:val="24"/>
          <w:szCs w:val="24"/>
        </w:rPr>
        <w:t xml:space="preserve"> train</w:t>
      </w:r>
      <w:r w:rsidRPr="4BA21C10">
        <w:rPr>
          <w:rFonts w:ascii="Times" w:hAnsi="Times" w:cs="Times"/>
          <w:sz w:val="24"/>
          <w:szCs w:val="24"/>
        </w:rPr>
        <w:t xml:space="preserve"> lines, as the increasing amount of coal being mined required an efficient distribution method (Barnet</w:t>
      </w:r>
      <w:r>
        <w:rPr>
          <w:rFonts w:ascii="Times" w:hAnsi="Times" w:cs="Times"/>
          <w:sz w:val="24"/>
          <w:szCs w:val="24"/>
        </w:rPr>
        <w:t>t</w:t>
      </w:r>
      <w:r w:rsidRPr="4BA21C10">
        <w:rPr>
          <w:rFonts w:ascii="Times" w:hAnsi="Times" w:cs="Times"/>
          <w:sz w:val="24"/>
          <w:szCs w:val="24"/>
        </w:rPr>
        <w:t>, 1984).</w:t>
      </w:r>
    </w:p>
    <w:p w14:paraId="6C0E9852" w14:textId="7697D742" w:rsidR="00153CC7" w:rsidRPr="00CF4CA4" w:rsidRDefault="00153CC7" w:rsidP="00153CC7">
      <w:pPr>
        <w:spacing w:line="480" w:lineRule="auto"/>
        <w:rPr>
          <w:rFonts w:ascii="Times" w:hAnsi="Times" w:cs="Times"/>
          <w:sz w:val="24"/>
          <w:szCs w:val="24"/>
        </w:rPr>
      </w:pPr>
      <w:r w:rsidRPr="4BA21C10">
        <w:rPr>
          <w:rFonts w:ascii="Times" w:hAnsi="Times" w:cs="Times"/>
          <w:sz w:val="24"/>
          <w:szCs w:val="24"/>
        </w:rPr>
        <w:t xml:space="preserve">The Barnsley Seam supported colliery enterprises from the early 19th century to the mid-20th century. Such enterprises included Amalgamated Denaby Collieries Ltd., which was worth £3.2 million in 1927, and by 1940, employed 10,000 men and had an annual output of 4 million tons of coal (Hill, 2001). With the Barnsley Seam at the centre of production in the Yorkshire Coalfield, coal output and numbers of workers grew between the 19th and early 20th centuries (Table 1).  </w:t>
      </w:r>
    </w:p>
    <w:tbl>
      <w:tblPr>
        <w:tblStyle w:val="TableGrid"/>
        <w:tblW w:w="0" w:type="auto"/>
        <w:tblLook w:val="04A0" w:firstRow="1" w:lastRow="0" w:firstColumn="1" w:lastColumn="0" w:noHBand="0" w:noVBand="1"/>
      </w:tblPr>
      <w:tblGrid>
        <w:gridCol w:w="1803"/>
        <w:gridCol w:w="1803"/>
        <w:gridCol w:w="1803"/>
        <w:gridCol w:w="1803"/>
        <w:gridCol w:w="1804"/>
      </w:tblGrid>
      <w:tr w:rsidR="00153CC7" w14:paraId="16214C9D" w14:textId="77777777">
        <w:tc>
          <w:tcPr>
            <w:tcW w:w="1803" w:type="dxa"/>
          </w:tcPr>
          <w:p w14:paraId="06F68238" w14:textId="77777777" w:rsidR="00153CC7" w:rsidRPr="00836B2F" w:rsidRDefault="00153CC7">
            <w:pPr>
              <w:jc w:val="center"/>
              <w:rPr>
                <w:rFonts w:ascii="Times" w:hAnsi="Times" w:cs="Times"/>
                <w:sz w:val="24"/>
                <w:szCs w:val="28"/>
              </w:rPr>
            </w:pPr>
            <w:r>
              <w:rPr>
                <w:rFonts w:ascii="Times" w:hAnsi="Times" w:cs="Times"/>
                <w:sz w:val="24"/>
                <w:szCs w:val="28"/>
              </w:rPr>
              <w:t>Year</w:t>
            </w:r>
          </w:p>
        </w:tc>
        <w:tc>
          <w:tcPr>
            <w:tcW w:w="1803" w:type="dxa"/>
          </w:tcPr>
          <w:p w14:paraId="39EE5EB5" w14:textId="77777777" w:rsidR="00153CC7" w:rsidRPr="00836B2F" w:rsidRDefault="00153CC7">
            <w:pPr>
              <w:jc w:val="center"/>
              <w:rPr>
                <w:rFonts w:ascii="Times" w:hAnsi="Times" w:cs="Times"/>
                <w:sz w:val="24"/>
                <w:szCs w:val="28"/>
              </w:rPr>
            </w:pPr>
            <w:r w:rsidRPr="00836B2F">
              <w:rPr>
                <w:rFonts w:ascii="Times" w:hAnsi="Times" w:cs="Times"/>
                <w:sz w:val="24"/>
                <w:szCs w:val="28"/>
              </w:rPr>
              <w:t>Number employed</w:t>
            </w:r>
          </w:p>
        </w:tc>
        <w:tc>
          <w:tcPr>
            <w:tcW w:w="1803" w:type="dxa"/>
          </w:tcPr>
          <w:p w14:paraId="08B420B8" w14:textId="77777777" w:rsidR="00153CC7" w:rsidRDefault="00153CC7">
            <w:pPr>
              <w:jc w:val="center"/>
              <w:rPr>
                <w:rFonts w:ascii="Times" w:hAnsi="Times" w:cs="Times"/>
                <w:i/>
                <w:iCs/>
                <w:sz w:val="24"/>
                <w:szCs w:val="28"/>
              </w:rPr>
            </w:pPr>
            <w:r>
              <w:rPr>
                <w:rFonts w:ascii="Times" w:hAnsi="Times" w:cs="Times"/>
                <w:i/>
                <w:iCs/>
                <w:sz w:val="24"/>
                <w:szCs w:val="28"/>
              </w:rPr>
              <w:t>Coal output (tons)</w:t>
            </w:r>
          </w:p>
        </w:tc>
        <w:tc>
          <w:tcPr>
            <w:tcW w:w="1803" w:type="dxa"/>
          </w:tcPr>
          <w:p w14:paraId="0157F9F4" w14:textId="77777777" w:rsidR="00153CC7" w:rsidRPr="00836B2F" w:rsidRDefault="00153CC7">
            <w:pPr>
              <w:jc w:val="center"/>
              <w:rPr>
                <w:rFonts w:ascii="Times" w:hAnsi="Times" w:cs="Times"/>
                <w:sz w:val="24"/>
                <w:szCs w:val="28"/>
              </w:rPr>
            </w:pPr>
            <w:r>
              <w:rPr>
                <w:rFonts w:ascii="Times" w:hAnsi="Times" w:cs="Times"/>
                <w:sz w:val="24"/>
                <w:szCs w:val="28"/>
              </w:rPr>
              <w:t>Percentage of UK coal output</w:t>
            </w:r>
          </w:p>
        </w:tc>
        <w:tc>
          <w:tcPr>
            <w:tcW w:w="1804" w:type="dxa"/>
          </w:tcPr>
          <w:p w14:paraId="271CC794" w14:textId="77777777" w:rsidR="00153CC7" w:rsidRPr="00836B2F" w:rsidRDefault="00153CC7">
            <w:pPr>
              <w:jc w:val="center"/>
              <w:rPr>
                <w:rFonts w:ascii="Times" w:hAnsi="Times" w:cs="Times"/>
                <w:sz w:val="24"/>
                <w:szCs w:val="28"/>
              </w:rPr>
            </w:pPr>
            <w:r w:rsidRPr="00836B2F">
              <w:rPr>
                <w:rFonts w:ascii="Times" w:hAnsi="Times" w:cs="Times"/>
                <w:sz w:val="24"/>
                <w:szCs w:val="28"/>
              </w:rPr>
              <w:t>Percentage of Yorkshire coal output</w:t>
            </w:r>
          </w:p>
        </w:tc>
      </w:tr>
      <w:tr w:rsidR="00153CC7" w14:paraId="498F8B19" w14:textId="77777777">
        <w:tc>
          <w:tcPr>
            <w:tcW w:w="1803" w:type="dxa"/>
          </w:tcPr>
          <w:p w14:paraId="1684EBD5" w14:textId="77777777" w:rsidR="00153CC7" w:rsidRPr="00836B2F" w:rsidRDefault="00153CC7">
            <w:pPr>
              <w:jc w:val="center"/>
              <w:rPr>
                <w:rFonts w:ascii="Times" w:hAnsi="Times" w:cs="Times"/>
                <w:sz w:val="24"/>
                <w:szCs w:val="28"/>
              </w:rPr>
            </w:pPr>
            <w:r>
              <w:rPr>
                <w:rFonts w:ascii="Times" w:hAnsi="Times" w:cs="Times"/>
                <w:sz w:val="24"/>
                <w:szCs w:val="28"/>
              </w:rPr>
              <w:t>1851</w:t>
            </w:r>
          </w:p>
        </w:tc>
        <w:tc>
          <w:tcPr>
            <w:tcW w:w="1803" w:type="dxa"/>
          </w:tcPr>
          <w:p w14:paraId="0457FC79" w14:textId="77777777" w:rsidR="00153CC7" w:rsidRPr="00836B2F" w:rsidRDefault="00153CC7">
            <w:pPr>
              <w:jc w:val="center"/>
              <w:rPr>
                <w:rFonts w:ascii="Times" w:hAnsi="Times" w:cs="Times"/>
                <w:sz w:val="24"/>
                <w:szCs w:val="28"/>
              </w:rPr>
            </w:pPr>
            <w:r>
              <w:rPr>
                <w:rFonts w:ascii="Times" w:hAnsi="Times" w:cs="Times"/>
                <w:sz w:val="24"/>
                <w:szCs w:val="28"/>
              </w:rPr>
              <w:t>23,500</w:t>
            </w:r>
          </w:p>
        </w:tc>
        <w:tc>
          <w:tcPr>
            <w:tcW w:w="1803" w:type="dxa"/>
          </w:tcPr>
          <w:p w14:paraId="3E7D5EA0" w14:textId="77777777" w:rsidR="00153CC7" w:rsidRPr="001656CA" w:rsidRDefault="00153CC7">
            <w:pPr>
              <w:jc w:val="center"/>
              <w:rPr>
                <w:rFonts w:ascii="Times" w:hAnsi="Times" w:cs="Times"/>
                <w:sz w:val="24"/>
                <w:szCs w:val="28"/>
              </w:rPr>
            </w:pPr>
            <w:r w:rsidRPr="001656CA">
              <w:rPr>
                <w:rFonts w:ascii="Times" w:hAnsi="Times" w:cs="Times"/>
                <w:sz w:val="24"/>
                <w:szCs w:val="28"/>
              </w:rPr>
              <w:t>6,750,000</w:t>
            </w:r>
          </w:p>
        </w:tc>
        <w:tc>
          <w:tcPr>
            <w:tcW w:w="1803" w:type="dxa"/>
          </w:tcPr>
          <w:p w14:paraId="6AA3E5D8" w14:textId="77777777" w:rsidR="00153CC7" w:rsidRPr="001656CA" w:rsidRDefault="00153CC7">
            <w:pPr>
              <w:jc w:val="center"/>
              <w:rPr>
                <w:rFonts w:ascii="Times" w:hAnsi="Times" w:cs="Times"/>
                <w:sz w:val="24"/>
                <w:szCs w:val="28"/>
              </w:rPr>
            </w:pPr>
            <w:r w:rsidRPr="001656CA">
              <w:rPr>
                <w:rFonts w:ascii="Times" w:hAnsi="Times" w:cs="Times"/>
                <w:sz w:val="24"/>
                <w:szCs w:val="28"/>
              </w:rPr>
              <w:t>No figure</w:t>
            </w:r>
          </w:p>
        </w:tc>
        <w:tc>
          <w:tcPr>
            <w:tcW w:w="1804" w:type="dxa"/>
          </w:tcPr>
          <w:p w14:paraId="2CB57D2A" w14:textId="77777777" w:rsidR="00153CC7" w:rsidRPr="001656CA" w:rsidRDefault="00153CC7">
            <w:pPr>
              <w:jc w:val="center"/>
              <w:rPr>
                <w:rFonts w:ascii="Times" w:hAnsi="Times" w:cs="Times"/>
                <w:sz w:val="24"/>
                <w:szCs w:val="28"/>
              </w:rPr>
            </w:pPr>
            <w:r w:rsidRPr="001656CA">
              <w:rPr>
                <w:rFonts w:ascii="Times" w:hAnsi="Times" w:cs="Times"/>
                <w:sz w:val="24"/>
                <w:szCs w:val="28"/>
              </w:rPr>
              <w:t>No figure</w:t>
            </w:r>
          </w:p>
        </w:tc>
      </w:tr>
      <w:tr w:rsidR="00153CC7" w14:paraId="020B3283" w14:textId="77777777">
        <w:tc>
          <w:tcPr>
            <w:tcW w:w="1803" w:type="dxa"/>
          </w:tcPr>
          <w:p w14:paraId="22D82BEE" w14:textId="77777777" w:rsidR="00153CC7" w:rsidRPr="00836B2F" w:rsidRDefault="00153CC7">
            <w:pPr>
              <w:jc w:val="center"/>
              <w:rPr>
                <w:rFonts w:ascii="Times" w:hAnsi="Times" w:cs="Times"/>
                <w:sz w:val="24"/>
                <w:szCs w:val="28"/>
              </w:rPr>
            </w:pPr>
            <w:r w:rsidRPr="00836B2F">
              <w:rPr>
                <w:rFonts w:ascii="Times" w:hAnsi="Times" w:cs="Times"/>
                <w:sz w:val="24"/>
                <w:szCs w:val="28"/>
              </w:rPr>
              <w:t>1924</w:t>
            </w:r>
          </w:p>
        </w:tc>
        <w:tc>
          <w:tcPr>
            <w:tcW w:w="1803" w:type="dxa"/>
          </w:tcPr>
          <w:p w14:paraId="5A1A07E0" w14:textId="77777777" w:rsidR="00153CC7" w:rsidRPr="001656CA" w:rsidRDefault="00153CC7">
            <w:pPr>
              <w:jc w:val="center"/>
              <w:rPr>
                <w:rFonts w:ascii="Times" w:hAnsi="Times" w:cs="Times"/>
                <w:sz w:val="24"/>
                <w:szCs w:val="28"/>
              </w:rPr>
            </w:pPr>
            <w:r w:rsidRPr="001656CA">
              <w:rPr>
                <w:rFonts w:ascii="Times" w:hAnsi="Times" w:cs="Times"/>
                <w:sz w:val="24"/>
                <w:szCs w:val="28"/>
              </w:rPr>
              <w:t>195,326</w:t>
            </w:r>
          </w:p>
        </w:tc>
        <w:tc>
          <w:tcPr>
            <w:tcW w:w="1803" w:type="dxa"/>
          </w:tcPr>
          <w:p w14:paraId="33AD01FB" w14:textId="77777777" w:rsidR="00153CC7" w:rsidRPr="001656CA" w:rsidRDefault="00153CC7">
            <w:pPr>
              <w:jc w:val="center"/>
              <w:rPr>
                <w:rFonts w:ascii="Times" w:hAnsi="Times" w:cs="Times"/>
                <w:sz w:val="24"/>
                <w:szCs w:val="28"/>
              </w:rPr>
            </w:pPr>
            <w:r w:rsidRPr="001656CA">
              <w:rPr>
                <w:rFonts w:ascii="Times" w:hAnsi="Times" w:cs="Times"/>
                <w:sz w:val="24"/>
                <w:szCs w:val="28"/>
              </w:rPr>
              <w:t>46,568,688</w:t>
            </w:r>
          </w:p>
        </w:tc>
        <w:tc>
          <w:tcPr>
            <w:tcW w:w="1803" w:type="dxa"/>
          </w:tcPr>
          <w:p w14:paraId="0F31B95A" w14:textId="77777777" w:rsidR="00153CC7" w:rsidRPr="001656CA" w:rsidRDefault="00153CC7">
            <w:pPr>
              <w:jc w:val="center"/>
              <w:rPr>
                <w:rFonts w:ascii="Times" w:hAnsi="Times" w:cs="Times"/>
                <w:sz w:val="24"/>
                <w:szCs w:val="28"/>
              </w:rPr>
            </w:pPr>
            <w:r w:rsidRPr="001656CA">
              <w:rPr>
                <w:rFonts w:ascii="Times" w:hAnsi="Times" w:cs="Times"/>
                <w:sz w:val="24"/>
                <w:szCs w:val="28"/>
              </w:rPr>
              <w:t>11.5</w:t>
            </w:r>
          </w:p>
        </w:tc>
        <w:tc>
          <w:tcPr>
            <w:tcW w:w="1804" w:type="dxa"/>
          </w:tcPr>
          <w:p w14:paraId="01A069E5" w14:textId="77777777" w:rsidR="00153CC7" w:rsidRPr="001656CA" w:rsidRDefault="00153CC7" w:rsidP="00CF4CA4">
            <w:pPr>
              <w:keepNext/>
              <w:jc w:val="center"/>
              <w:rPr>
                <w:rFonts w:ascii="Times" w:hAnsi="Times" w:cs="Times"/>
                <w:sz w:val="24"/>
                <w:szCs w:val="28"/>
              </w:rPr>
            </w:pPr>
            <w:r w:rsidRPr="001656CA">
              <w:rPr>
                <w:rFonts w:ascii="Times" w:hAnsi="Times" w:cs="Times"/>
                <w:sz w:val="24"/>
                <w:szCs w:val="28"/>
              </w:rPr>
              <w:t>85</w:t>
            </w:r>
          </w:p>
        </w:tc>
      </w:tr>
    </w:tbl>
    <w:p w14:paraId="294D6E17" w14:textId="3760EA79" w:rsidR="00CF4CA4" w:rsidRPr="00CF4CA4" w:rsidRDefault="00CF4CA4">
      <w:pPr>
        <w:pStyle w:val="Caption"/>
        <w:rPr>
          <w:rFonts w:ascii="Times" w:hAnsi="Times" w:cs="Times"/>
          <w:sz w:val="24"/>
          <w:szCs w:val="24"/>
        </w:rPr>
      </w:pPr>
      <w:bookmarkStart w:id="18" w:name="_Toc206618487"/>
      <w:r w:rsidRPr="00CF4CA4">
        <w:rPr>
          <w:rFonts w:ascii="Times" w:hAnsi="Times" w:cs="Times"/>
          <w:sz w:val="24"/>
          <w:szCs w:val="24"/>
        </w:rPr>
        <w:t xml:space="preserve">Table </w:t>
      </w:r>
      <w:r w:rsidRPr="00CF4CA4">
        <w:rPr>
          <w:rFonts w:ascii="Times" w:hAnsi="Times" w:cs="Times"/>
          <w:sz w:val="24"/>
          <w:szCs w:val="24"/>
        </w:rPr>
        <w:fldChar w:fldCharType="begin"/>
      </w:r>
      <w:r w:rsidRPr="00CF4CA4">
        <w:rPr>
          <w:rFonts w:ascii="Times" w:hAnsi="Times" w:cs="Times"/>
          <w:sz w:val="24"/>
          <w:szCs w:val="24"/>
        </w:rPr>
        <w:instrText xml:space="preserve"> SEQ Table \* ARABIC </w:instrText>
      </w:r>
      <w:r w:rsidRPr="00CF4CA4">
        <w:rPr>
          <w:rFonts w:ascii="Times" w:hAnsi="Times" w:cs="Times"/>
          <w:sz w:val="24"/>
          <w:szCs w:val="24"/>
        </w:rPr>
        <w:fldChar w:fldCharType="separate"/>
      </w:r>
      <w:r w:rsidR="00F52AB4">
        <w:rPr>
          <w:rFonts w:ascii="Times" w:hAnsi="Times" w:cs="Times"/>
          <w:noProof/>
          <w:sz w:val="24"/>
          <w:szCs w:val="24"/>
        </w:rPr>
        <w:t>1</w:t>
      </w:r>
      <w:r w:rsidRPr="00CF4CA4">
        <w:rPr>
          <w:rFonts w:ascii="Times" w:hAnsi="Times" w:cs="Times"/>
          <w:sz w:val="24"/>
          <w:szCs w:val="24"/>
        </w:rPr>
        <w:fldChar w:fldCharType="end"/>
      </w:r>
      <w:r w:rsidRPr="00CF4CA4">
        <w:rPr>
          <w:rFonts w:ascii="Times" w:hAnsi="Times" w:cs="Times"/>
          <w:sz w:val="24"/>
          <w:szCs w:val="24"/>
        </w:rPr>
        <w:t>: Employment and coal output figures of the Yorkshire Coalfield (1851-1924) (Hill, 2001)</w:t>
      </w:r>
      <w:bookmarkEnd w:id="18"/>
    </w:p>
    <w:p w14:paraId="74F60D68" w14:textId="3F960611" w:rsidR="00DE358A" w:rsidRDefault="00153CC7" w:rsidP="00B43848">
      <w:pPr>
        <w:spacing w:line="480" w:lineRule="auto"/>
        <w:rPr>
          <w:rFonts w:ascii="Times" w:hAnsi="Times" w:cs="Times"/>
          <w:sz w:val="24"/>
          <w:szCs w:val="24"/>
        </w:rPr>
      </w:pPr>
      <w:r w:rsidRPr="0CFE2E3C">
        <w:rPr>
          <w:rFonts w:ascii="Times" w:hAnsi="Times" w:cs="Times"/>
          <w:sz w:val="24"/>
          <w:szCs w:val="24"/>
        </w:rPr>
        <w:t>The seam’s profitability earned South Yorkshire miners the reputation of being the best paid in the country and by the 1930s, stories of the vast earnings of the companies that worked the seam were rife throughout Britain’s coalfields (Hill, 2001). The Barnsley Seam was up to 820 metres deep in parts and existed as a continuous bed of coal across an area of around 99</w:t>
      </w:r>
      <w:r>
        <w:rPr>
          <w:rFonts w:ascii="Times" w:hAnsi="Times" w:cs="Times"/>
          <w:sz w:val="24"/>
          <w:szCs w:val="24"/>
        </w:rPr>
        <w:t>,</w:t>
      </w:r>
      <w:r w:rsidRPr="0CFE2E3C">
        <w:rPr>
          <w:rFonts w:ascii="Times" w:hAnsi="Times" w:cs="Times"/>
          <w:sz w:val="24"/>
          <w:szCs w:val="24"/>
        </w:rPr>
        <w:t xml:space="preserve">655 </w:t>
      </w:r>
      <w:r w:rsidRPr="0CFE2E3C">
        <w:rPr>
          <w:rFonts w:ascii="Times" w:hAnsi="Times" w:cs="Times"/>
          <w:sz w:val="24"/>
          <w:szCs w:val="24"/>
        </w:rPr>
        <w:lastRenderedPageBreak/>
        <w:t xml:space="preserve">square kilometres (Goodchild, 1986). This seam was the most widely worked seam in the </w:t>
      </w:r>
      <w:r w:rsidR="004670F2">
        <w:rPr>
          <w:rFonts w:ascii="Times" w:hAnsi="Times" w:cs="Times"/>
          <w:noProof/>
          <w:sz w:val="24"/>
          <w:szCs w:val="24"/>
        </w:rPr>
        <mc:AlternateContent>
          <mc:Choice Requires="wpg">
            <w:drawing>
              <wp:anchor distT="0" distB="0" distL="114300" distR="114300" simplePos="0" relativeHeight="251652160" behindDoc="0" locked="0" layoutInCell="1" allowOverlap="1" wp14:anchorId="79737E5B" wp14:editId="5DCA0C9B">
                <wp:simplePos x="0" y="0"/>
                <wp:positionH relativeFrom="column">
                  <wp:posOffset>-329609</wp:posOffset>
                </wp:positionH>
                <wp:positionV relativeFrom="paragraph">
                  <wp:posOffset>946298</wp:posOffset>
                </wp:positionV>
                <wp:extent cx="6057900" cy="4790853"/>
                <wp:effectExtent l="0" t="0" r="0" b="0"/>
                <wp:wrapTight wrapText="bothSides">
                  <wp:wrapPolygon edited="0">
                    <wp:start x="0" y="0"/>
                    <wp:lineTo x="0" y="18811"/>
                    <wp:lineTo x="10800" y="19241"/>
                    <wp:lineTo x="0" y="19241"/>
                    <wp:lineTo x="0" y="21474"/>
                    <wp:lineTo x="21532" y="21474"/>
                    <wp:lineTo x="21532" y="19241"/>
                    <wp:lineTo x="10800" y="19241"/>
                    <wp:lineTo x="21532" y="18811"/>
                    <wp:lineTo x="21532" y="0"/>
                    <wp:lineTo x="0" y="0"/>
                  </wp:wrapPolygon>
                </wp:wrapTight>
                <wp:docPr id="1084227014" name="Group 287"/>
                <wp:cNvGraphicFramePr/>
                <a:graphic xmlns:a="http://schemas.openxmlformats.org/drawingml/2006/main">
                  <a:graphicData uri="http://schemas.microsoft.com/office/word/2010/wordprocessingGroup">
                    <wpg:wgp>
                      <wpg:cNvGrpSpPr/>
                      <wpg:grpSpPr>
                        <a:xfrm>
                          <a:off x="0" y="0"/>
                          <a:ext cx="6057900" cy="4790853"/>
                          <a:chOff x="0" y="0"/>
                          <a:chExt cx="6057900" cy="4790853"/>
                        </a:xfrm>
                      </wpg:grpSpPr>
                      <pic:pic xmlns:pic="http://schemas.openxmlformats.org/drawingml/2006/picture">
                        <pic:nvPicPr>
                          <pic:cNvPr id="2040501272" name="Picture 119" descr="Early 20th Century photo showing Oaks headgear on left."/>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57900" cy="4181475"/>
                          </a:xfrm>
                          <a:prstGeom prst="rect">
                            <a:avLst/>
                          </a:prstGeom>
                          <a:noFill/>
                          <a:ln>
                            <a:noFill/>
                          </a:ln>
                        </pic:spPr>
                      </pic:pic>
                      <wps:wsp>
                        <wps:cNvPr id="614602772" name="Text Box 1"/>
                        <wps:cNvSpPr txBox="1"/>
                        <wps:spPr>
                          <a:xfrm>
                            <a:off x="0" y="4295553"/>
                            <a:ext cx="6057900" cy="495300"/>
                          </a:xfrm>
                          <a:prstGeom prst="rect">
                            <a:avLst/>
                          </a:prstGeom>
                          <a:solidFill>
                            <a:prstClr val="white"/>
                          </a:solidFill>
                          <a:ln>
                            <a:noFill/>
                          </a:ln>
                        </wps:spPr>
                        <wps:txbx>
                          <w:txbxContent>
                            <w:p w14:paraId="5715328C" w14:textId="5624430A" w:rsidR="00B43848" w:rsidRPr="00B43848" w:rsidRDefault="00B43848" w:rsidP="00B43848">
                              <w:pPr>
                                <w:pStyle w:val="Caption"/>
                                <w:rPr>
                                  <w:rFonts w:ascii="Times" w:hAnsi="Times" w:cs="Times"/>
                                  <w:noProof/>
                                  <w:sz w:val="32"/>
                                  <w:szCs w:val="32"/>
                                </w:rPr>
                              </w:pPr>
                              <w:bookmarkStart w:id="19" w:name="_Toc206617242"/>
                              <w:bookmarkStart w:id="20" w:name="_Toc206616120"/>
                              <w:r w:rsidRPr="00B43848">
                                <w:rPr>
                                  <w:rFonts w:ascii="Times" w:hAnsi="Times" w:cs="Times"/>
                                  <w:sz w:val="24"/>
                                  <w:szCs w:val="24"/>
                                </w:rPr>
                                <w:t xml:space="preserve">Figure </w:t>
                              </w:r>
                              <w:r w:rsidRPr="00B43848">
                                <w:rPr>
                                  <w:rFonts w:ascii="Times" w:hAnsi="Times" w:cs="Times"/>
                                  <w:sz w:val="24"/>
                                  <w:szCs w:val="24"/>
                                </w:rPr>
                                <w:fldChar w:fldCharType="begin"/>
                              </w:r>
                              <w:r w:rsidRPr="00B43848">
                                <w:rPr>
                                  <w:rFonts w:ascii="Times" w:hAnsi="Times" w:cs="Times"/>
                                  <w:sz w:val="24"/>
                                  <w:szCs w:val="24"/>
                                </w:rPr>
                                <w:instrText xml:space="preserve"> SEQ Figure \* ARABIC </w:instrText>
                              </w:r>
                              <w:r w:rsidRPr="00B43848">
                                <w:rPr>
                                  <w:rFonts w:ascii="Times" w:hAnsi="Times" w:cs="Times"/>
                                  <w:sz w:val="24"/>
                                  <w:szCs w:val="24"/>
                                </w:rPr>
                                <w:fldChar w:fldCharType="separate"/>
                              </w:r>
                              <w:r w:rsidR="00F52AB4">
                                <w:rPr>
                                  <w:rFonts w:ascii="Times" w:hAnsi="Times" w:cs="Times"/>
                                  <w:noProof/>
                                  <w:sz w:val="24"/>
                                  <w:szCs w:val="24"/>
                                </w:rPr>
                                <w:t>2</w:t>
                              </w:r>
                              <w:r w:rsidRPr="00B43848">
                                <w:rPr>
                                  <w:rFonts w:ascii="Times" w:hAnsi="Times" w:cs="Times"/>
                                  <w:sz w:val="24"/>
                                  <w:szCs w:val="24"/>
                                </w:rPr>
                                <w:fldChar w:fldCharType="end"/>
                              </w:r>
                              <w:r w:rsidRPr="00B43848">
                                <w:rPr>
                                  <w:rFonts w:ascii="Times" w:hAnsi="Times" w:cs="Times"/>
                                  <w:sz w:val="24"/>
                                  <w:szCs w:val="24"/>
                                </w:rPr>
                                <w:t>: Early 20th century photograph of Barnsley Main Colliery (Oaks Colliery Disaster Website, 2024)</w:t>
                              </w:r>
                            </w:p>
                            <w:p w14:paraId="63411420" w14:textId="77777777" w:rsidR="00272A6A" w:rsidRDefault="00272A6A"/>
                            <w:p w14:paraId="52AE05B6" w14:textId="77777777" w:rsidR="00F94FED" w:rsidRPr="00F94FED" w:rsidRDefault="00F94FED" w:rsidP="00F94FED"/>
                            <w:p w14:paraId="791DFB25" w14:textId="77777777" w:rsidR="00272A6A" w:rsidRDefault="00272A6A"/>
                            <w:p w14:paraId="2E6EDF85" w14:textId="77777777" w:rsidR="00E8164C" w:rsidRDefault="00E8164C" w:rsidP="00E8164C"/>
                            <w:bookmarkEnd w:id="19"/>
                            <w:p w14:paraId="1B481F1A" w14:textId="77777777" w:rsidR="00272A6A" w:rsidRDefault="00272A6A"/>
                            <w:bookmarkEnd w:id="20"/>
                            <w:p w14:paraId="505553BB" w14:textId="77777777" w:rsidR="00F94FED" w:rsidRPr="00F94FED" w:rsidRDefault="00F94FED" w:rsidP="00F94FE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9737E5B" id="Group 287" o:spid="_x0000_s1038" style="position:absolute;margin-left:-25.95pt;margin-top:74.5pt;width:477pt;height:377.25pt;z-index:251652160" coordsize="60579,47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">
                <v:shape id="Picture 119" o:spid="_x0000_s1039" type="#_x0000_t75" alt="Early 20th Century photo showing Oaks headgear on left." style="position:absolute;width:60579;height:41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">
                  <v:imagedata r:id="rId13" o:title="Early 20th Century photo showing Oaks headgear on left"/>
                </v:shape>
                <v:shape id="_x0000_s1040" type="#_x0000_t202" style="position:absolute;top:42955;width:60579;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" stroked="f">
                  <v:textbox inset="0,0,0,0">
                    <w:txbxContent>
                      <w:p w14:paraId="5715328C" w14:textId="5624430A" w:rsidR="00B43848" w:rsidRPr="00B43848" w:rsidRDefault="00B43848" w:rsidP="00B43848">
                        <w:pPr>
                          <w:pStyle w:val="Caption"/>
                          <w:rPr>
                            <w:rFonts w:ascii="Times" w:hAnsi="Times" w:cs="Times"/>
                            <w:noProof/>
                            <w:sz w:val="32"/>
                            <w:szCs w:val="32"/>
                          </w:rPr>
                        </w:pPr>
                        <w:bookmarkStart w:id="21" w:name="_Toc206617242"/>
                        <w:bookmarkStart w:id="22" w:name="_Toc206616120"/>
                        <w:r w:rsidRPr="00B43848">
                          <w:rPr>
                            <w:rFonts w:ascii="Times" w:hAnsi="Times" w:cs="Times"/>
                            <w:sz w:val="24"/>
                            <w:szCs w:val="24"/>
                          </w:rPr>
                          <w:t xml:space="preserve">Figure </w:t>
                        </w:r>
                        <w:r w:rsidRPr="00B43848">
                          <w:rPr>
                            <w:rFonts w:ascii="Times" w:hAnsi="Times" w:cs="Times"/>
                            <w:sz w:val="24"/>
                            <w:szCs w:val="24"/>
                          </w:rPr>
                          <w:fldChar w:fldCharType="begin"/>
                        </w:r>
                        <w:r w:rsidRPr="00B43848">
                          <w:rPr>
                            <w:rFonts w:ascii="Times" w:hAnsi="Times" w:cs="Times"/>
                            <w:sz w:val="24"/>
                            <w:szCs w:val="24"/>
                          </w:rPr>
                          <w:instrText xml:space="preserve"> SEQ Figure \* ARABIC </w:instrText>
                        </w:r>
                        <w:r w:rsidRPr="00B43848">
                          <w:rPr>
                            <w:rFonts w:ascii="Times" w:hAnsi="Times" w:cs="Times"/>
                            <w:sz w:val="24"/>
                            <w:szCs w:val="24"/>
                          </w:rPr>
                          <w:fldChar w:fldCharType="separate"/>
                        </w:r>
                        <w:r w:rsidR="00F52AB4">
                          <w:rPr>
                            <w:rFonts w:ascii="Times" w:hAnsi="Times" w:cs="Times"/>
                            <w:noProof/>
                            <w:sz w:val="24"/>
                            <w:szCs w:val="24"/>
                          </w:rPr>
                          <w:t>2</w:t>
                        </w:r>
                        <w:r w:rsidRPr="00B43848">
                          <w:rPr>
                            <w:rFonts w:ascii="Times" w:hAnsi="Times" w:cs="Times"/>
                            <w:sz w:val="24"/>
                            <w:szCs w:val="24"/>
                          </w:rPr>
                          <w:fldChar w:fldCharType="end"/>
                        </w:r>
                        <w:r w:rsidRPr="00B43848">
                          <w:rPr>
                            <w:rFonts w:ascii="Times" w:hAnsi="Times" w:cs="Times"/>
                            <w:sz w:val="24"/>
                            <w:szCs w:val="24"/>
                          </w:rPr>
                          <w:t>: Early 20th century photograph of Barnsley Main Colliery (Oaks Colliery Disaster Website, 2024)</w:t>
                        </w:r>
                      </w:p>
                      <w:p w14:paraId="63411420" w14:textId="77777777" w:rsidR="00272A6A" w:rsidRDefault="00272A6A"/>
                      <w:p w14:paraId="52AE05B6" w14:textId="77777777" w:rsidR="00F94FED" w:rsidRPr="00F94FED" w:rsidRDefault="00F94FED" w:rsidP="00F94FED"/>
                      <w:p w14:paraId="791DFB25" w14:textId="77777777" w:rsidR="00272A6A" w:rsidRDefault="00272A6A"/>
                      <w:p w14:paraId="2E6EDF85" w14:textId="77777777" w:rsidR="00E8164C" w:rsidRDefault="00E8164C" w:rsidP="00E8164C"/>
                      <w:bookmarkEnd w:id="21"/>
                      <w:p w14:paraId="1B481F1A" w14:textId="77777777" w:rsidR="00272A6A" w:rsidRDefault="00272A6A"/>
                      <w:bookmarkEnd w:id="22"/>
                      <w:p w14:paraId="505553BB" w14:textId="77777777" w:rsidR="00F94FED" w:rsidRPr="00F94FED" w:rsidRDefault="00F94FED" w:rsidP="00F94FED"/>
                    </w:txbxContent>
                  </v:textbox>
                </v:shape>
                <w10:wrap type="tight"/>
              </v:group>
            </w:pict>
          </mc:Fallback>
        </mc:AlternateContent>
      </w:r>
      <w:r w:rsidRPr="0CFE2E3C">
        <w:rPr>
          <w:rFonts w:ascii="Times" w:hAnsi="Times" w:cs="Times"/>
          <w:sz w:val="24"/>
          <w:szCs w:val="24"/>
        </w:rPr>
        <w:t xml:space="preserve">South Yorkshire region, supporting large collieries like Barnsley Main (Figure 2). </w:t>
      </w:r>
    </w:p>
    <w:p w14:paraId="05FEC7E5" w14:textId="067EBDA2" w:rsidR="00153CC7" w:rsidRPr="00B43848" w:rsidRDefault="00153CC7" w:rsidP="00B43848">
      <w:pPr>
        <w:spacing w:line="480" w:lineRule="auto"/>
        <w:rPr>
          <w:rFonts w:ascii="Times" w:hAnsi="Times" w:cs="Times"/>
          <w:i/>
          <w:iCs/>
          <w:sz w:val="24"/>
          <w:szCs w:val="24"/>
        </w:rPr>
      </w:pPr>
      <w:r w:rsidRPr="0CFE2E3C">
        <w:rPr>
          <w:rFonts w:ascii="Times" w:hAnsi="Times" w:cs="Times"/>
          <w:sz w:val="24"/>
          <w:szCs w:val="24"/>
        </w:rPr>
        <w:t xml:space="preserve">The Barnsley Seam also supported the production of 50% of the region’s coal output and provided employment to 60,000 men in the 1930s (Hill, 2001). Therefore, in the late 19th and early 20th centuries, Barnsley’s coalfield landscape would have been understood as a source of employment and livelihood (for mineworkers) and great wealth (for mine owners). </w:t>
      </w:r>
    </w:p>
    <w:p w14:paraId="1A473F09" w14:textId="252BA25C" w:rsidR="00153CC7" w:rsidRPr="001866AF" w:rsidRDefault="00153CC7" w:rsidP="005C20F3">
      <w:pPr>
        <w:pStyle w:val="Heading3"/>
        <w:rPr>
          <w:rFonts w:ascii="Times" w:hAnsi="Times" w:cs="Times"/>
          <w:b/>
          <w:bCs/>
          <w:color w:val="auto"/>
        </w:rPr>
      </w:pPr>
      <w:bookmarkStart w:id="23" w:name="_Toc216093565"/>
      <w:r w:rsidRPr="001866AF">
        <w:rPr>
          <w:rFonts w:ascii="Times" w:hAnsi="Times" w:cs="Times"/>
          <w:b/>
          <w:bCs/>
          <w:color w:val="auto"/>
        </w:rPr>
        <w:t>2.1.</w:t>
      </w:r>
      <w:r w:rsidR="005C20F3" w:rsidRPr="001866AF">
        <w:rPr>
          <w:rFonts w:ascii="Times" w:hAnsi="Times" w:cs="Times"/>
          <w:b/>
          <w:bCs/>
          <w:color w:val="auto"/>
        </w:rPr>
        <w:t>3</w:t>
      </w:r>
      <w:r w:rsidR="002507E8" w:rsidRPr="001866AF">
        <w:rPr>
          <w:rFonts w:ascii="Times" w:hAnsi="Times" w:cs="Times"/>
          <w:b/>
          <w:bCs/>
          <w:color w:val="auto"/>
        </w:rPr>
        <w:t>.</w:t>
      </w:r>
      <w:r w:rsidRPr="001866AF">
        <w:rPr>
          <w:rFonts w:ascii="Times" w:hAnsi="Times" w:cs="Times"/>
          <w:b/>
          <w:bCs/>
          <w:color w:val="auto"/>
        </w:rPr>
        <w:t xml:space="preserve"> Barnsley’s coalfield landscape as a source of danger</w:t>
      </w:r>
      <w:bookmarkEnd w:id="23"/>
    </w:p>
    <w:p w14:paraId="44288569" w14:textId="2F01562B" w:rsidR="00153CC7" w:rsidRPr="009A30F4" w:rsidRDefault="00153CC7" w:rsidP="00153CC7">
      <w:pPr>
        <w:spacing w:line="480" w:lineRule="auto"/>
        <w:rPr>
          <w:rFonts w:ascii="Times" w:hAnsi="Times" w:cs="Times"/>
          <w:sz w:val="24"/>
          <w:szCs w:val="24"/>
        </w:rPr>
      </w:pPr>
      <w:r w:rsidRPr="4BA21C10">
        <w:rPr>
          <w:rFonts w:ascii="Times" w:hAnsi="Times" w:cs="Times"/>
          <w:sz w:val="24"/>
          <w:szCs w:val="24"/>
        </w:rPr>
        <w:t xml:space="preserve">The Barnsley Seam became known as a ‘fiery’ seam, owing to repeated explosions at its colliery sites which were used to mine the seam (Hill, 2001). Table 2 captures </w:t>
      </w:r>
      <w:r>
        <w:rPr>
          <w:rFonts w:ascii="Times" w:hAnsi="Times" w:cs="Times"/>
          <w:sz w:val="24"/>
          <w:szCs w:val="24"/>
        </w:rPr>
        <w:t xml:space="preserve">some of the </w:t>
      </w:r>
      <w:r w:rsidRPr="4BA21C10">
        <w:rPr>
          <w:rFonts w:ascii="Times" w:hAnsi="Times" w:cs="Times"/>
          <w:sz w:val="24"/>
          <w:szCs w:val="24"/>
        </w:rPr>
        <w:t xml:space="preserve">extent of the disasters and loss of life throughout the coalfield caused by explosions, including the Oaks Colliery disaster of 1866, in which 361 miners and rescuers died in a </w:t>
      </w:r>
      <w:r w:rsidRPr="4BA21C10">
        <w:rPr>
          <w:rFonts w:ascii="Times" w:hAnsi="Times" w:cs="Times"/>
          <w:sz w:val="24"/>
          <w:szCs w:val="24"/>
        </w:rPr>
        <w:lastRenderedPageBreak/>
        <w:t>succession of explosions (BBC, 2017). This is not a comprehensive list of all mining disasters which took place, as disasters that occurred due to causes other than an explosion (e.g., faulty machinery) have not been included.</w:t>
      </w:r>
    </w:p>
    <w:tbl>
      <w:tblPr>
        <w:tblStyle w:val="TableGrid"/>
        <w:tblW w:w="0" w:type="auto"/>
        <w:tblLook w:val="04A0" w:firstRow="1" w:lastRow="0" w:firstColumn="1" w:lastColumn="0" w:noHBand="0" w:noVBand="1"/>
      </w:tblPr>
      <w:tblGrid>
        <w:gridCol w:w="3005"/>
        <w:gridCol w:w="3005"/>
        <w:gridCol w:w="3006"/>
      </w:tblGrid>
      <w:tr w:rsidR="00153CC7" w14:paraId="195D1DA8" w14:textId="77777777">
        <w:tc>
          <w:tcPr>
            <w:tcW w:w="3005" w:type="dxa"/>
          </w:tcPr>
          <w:p w14:paraId="6192D4ED" w14:textId="77777777" w:rsidR="00153CC7" w:rsidRPr="006157AE" w:rsidRDefault="00153CC7">
            <w:pPr>
              <w:spacing w:line="240" w:lineRule="atLeast"/>
              <w:jc w:val="center"/>
              <w:rPr>
                <w:rFonts w:ascii="Times" w:hAnsi="Times" w:cs="Times"/>
                <w:sz w:val="24"/>
                <w:szCs w:val="28"/>
              </w:rPr>
            </w:pPr>
            <w:r>
              <w:rPr>
                <w:rFonts w:ascii="Times" w:hAnsi="Times" w:cs="Times"/>
                <w:sz w:val="24"/>
                <w:szCs w:val="28"/>
              </w:rPr>
              <w:t>Colliery</w:t>
            </w:r>
          </w:p>
        </w:tc>
        <w:tc>
          <w:tcPr>
            <w:tcW w:w="3005" w:type="dxa"/>
          </w:tcPr>
          <w:p w14:paraId="58FF6263" w14:textId="77777777" w:rsidR="00153CC7" w:rsidRPr="006157AE" w:rsidRDefault="00153CC7">
            <w:pPr>
              <w:spacing w:line="240" w:lineRule="atLeast"/>
              <w:jc w:val="center"/>
              <w:rPr>
                <w:rFonts w:ascii="Times" w:hAnsi="Times" w:cs="Times"/>
                <w:sz w:val="24"/>
                <w:szCs w:val="28"/>
              </w:rPr>
            </w:pPr>
            <w:r w:rsidRPr="006157AE">
              <w:rPr>
                <w:rFonts w:ascii="Times" w:hAnsi="Times" w:cs="Times"/>
                <w:sz w:val="24"/>
                <w:szCs w:val="28"/>
              </w:rPr>
              <w:t>Date of Disaster</w:t>
            </w:r>
          </w:p>
        </w:tc>
        <w:tc>
          <w:tcPr>
            <w:tcW w:w="3006" w:type="dxa"/>
          </w:tcPr>
          <w:p w14:paraId="586E4515" w14:textId="77777777" w:rsidR="00153CC7" w:rsidRPr="006157AE" w:rsidRDefault="00153CC7">
            <w:pPr>
              <w:spacing w:line="240" w:lineRule="atLeast"/>
              <w:jc w:val="center"/>
              <w:rPr>
                <w:rFonts w:ascii="Times" w:hAnsi="Times" w:cs="Times"/>
                <w:sz w:val="24"/>
                <w:szCs w:val="28"/>
              </w:rPr>
            </w:pPr>
            <w:r w:rsidRPr="006157AE">
              <w:rPr>
                <w:rFonts w:ascii="Times" w:hAnsi="Times" w:cs="Times"/>
                <w:sz w:val="24"/>
                <w:szCs w:val="28"/>
              </w:rPr>
              <w:t>Deaths</w:t>
            </w:r>
          </w:p>
        </w:tc>
      </w:tr>
      <w:tr w:rsidR="00153CC7" w14:paraId="6083199C" w14:textId="77777777">
        <w:tc>
          <w:tcPr>
            <w:tcW w:w="3005" w:type="dxa"/>
          </w:tcPr>
          <w:p w14:paraId="24478682" w14:textId="77777777" w:rsidR="00153CC7" w:rsidRPr="00AF7A3F" w:rsidRDefault="00153CC7">
            <w:pPr>
              <w:spacing w:line="240" w:lineRule="atLeast"/>
              <w:jc w:val="center"/>
              <w:rPr>
                <w:rFonts w:ascii="Times" w:hAnsi="Times" w:cs="Times"/>
                <w:sz w:val="24"/>
                <w:szCs w:val="28"/>
              </w:rPr>
            </w:pPr>
            <w:r w:rsidRPr="00AF7A3F">
              <w:rPr>
                <w:rFonts w:ascii="Times" w:hAnsi="Times" w:cs="Times"/>
                <w:sz w:val="24"/>
                <w:szCs w:val="28"/>
              </w:rPr>
              <w:t>Barmby Furscoe</w:t>
            </w:r>
          </w:p>
        </w:tc>
        <w:tc>
          <w:tcPr>
            <w:tcW w:w="3005" w:type="dxa"/>
          </w:tcPr>
          <w:p w14:paraId="66FFDFD9" w14:textId="77777777" w:rsidR="00153CC7" w:rsidRDefault="00153CC7">
            <w:pPr>
              <w:spacing w:line="240" w:lineRule="atLeast"/>
              <w:jc w:val="center"/>
              <w:rPr>
                <w:rFonts w:ascii="Times" w:hAnsi="Times" w:cs="Times"/>
                <w:i/>
                <w:iCs/>
                <w:sz w:val="24"/>
                <w:szCs w:val="28"/>
              </w:rPr>
            </w:pPr>
            <w:r>
              <w:rPr>
                <w:rFonts w:ascii="Times" w:hAnsi="Times" w:cs="Times"/>
                <w:sz w:val="24"/>
                <w:szCs w:val="28"/>
              </w:rPr>
              <w:t>1803</w:t>
            </w:r>
          </w:p>
        </w:tc>
        <w:tc>
          <w:tcPr>
            <w:tcW w:w="3006" w:type="dxa"/>
          </w:tcPr>
          <w:p w14:paraId="013B71A3" w14:textId="77777777" w:rsidR="00153CC7" w:rsidRPr="006157AE" w:rsidRDefault="00153CC7">
            <w:pPr>
              <w:spacing w:line="240" w:lineRule="atLeast"/>
              <w:jc w:val="center"/>
              <w:rPr>
                <w:rFonts w:ascii="Times" w:hAnsi="Times" w:cs="Times"/>
                <w:sz w:val="24"/>
                <w:szCs w:val="28"/>
              </w:rPr>
            </w:pPr>
            <w:r>
              <w:rPr>
                <w:rFonts w:ascii="Times" w:hAnsi="Times" w:cs="Times"/>
                <w:sz w:val="24"/>
                <w:szCs w:val="28"/>
              </w:rPr>
              <w:t>20-30</w:t>
            </w:r>
          </w:p>
        </w:tc>
      </w:tr>
      <w:tr w:rsidR="00153CC7" w14:paraId="5122A595" w14:textId="77777777">
        <w:tc>
          <w:tcPr>
            <w:tcW w:w="3005" w:type="dxa"/>
          </w:tcPr>
          <w:p w14:paraId="207A53A3" w14:textId="77777777" w:rsidR="00153CC7" w:rsidRPr="00AF7A3F" w:rsidRDefault="00153CC7">
            <w:pPr>
              <w:spacing w:line="240" w:lineRule="atLeast"/>
              <w:jc w:val="center"/>
              <w:rPr>
                <w:rFonts w:ascii="Times" w:hAnsi="Times" w:cs="Times"/>
                <w:i/>
                <w:iCs/>
                <w:sz w:val="24"/>
                <w:szCs w:val="28"/>
              </w:rPr>
            </w:pPr>
            <w:r w:rsidRPr="00AF7A3F">
              <w:rPr>
                <w:rFonts w:ascii="Times" w:hAnsi="Times" w:cs="Times"/>
                <w:sz w:val="24"/>
                <w:szCs w:val="28"/>
              </w:rPr>
              <w:t>Barmby Furscoe</w:t>
            </w:r>
          </w:p>
        </w:tc>
        <w:tc>
          <w:tcPr>
            <w:tcW w:w="3005" w:type="dxa"/>
          </w:tcPr>
          <w:p w14:paraId="0FE74A9E" w14:textId="77777777" w:rsidR="00153CC7" w:rsidRDefault="00153CC7">
            <w:pPr>
              <w:spacing w:line="240" w:lineRule="atLeast"/>
              <w:jc w:val="center"/>
              <w:rPr>
                <w:rFonts w:ascii="Times" w:hAnsi="Times" w:cs="Times"/>
                <w:i/>
                <w:iCs/>
                <w:sz w:val="24"/>
                <w:szCs w:val="28"/>
              </w:rPr>
            </w:pPr>
            <w:r>
              <w:rPr>
                <w:rFonts w:ascii="Times" w:hAnsi="Times" w:cs="Times"/>
                <w:sz w:val="24"/>
                <w:szCs w:val="28"/>
              </w:rPr>
              <w:t>August 19th, 1805</w:t>
            </w:r>
          </w:p>
        </w:tc>
        <w:tc>
          <w:tcPr>
            <w:tcW w:w="3006" w:type="dxa"/>
          </w:tcPr>
          <w:p w14:paraId="37263DEE" w14:textId="77777777" w:rsidR="00153CC7" w:rsidRPr="006157AE" w:rsidRDefault="00153CC7">
            <w:pPr>
              <w:spacing w:line="240" w:lineRule="atLeast"/>
              <w:jc w:val="center"/>
              <w:rPr>
                <w:rFonts w:ascii="Times" w:hAnsi="Times" w:cs="Times"/>
                <w:sz w:val="24"/>
                <w:szCs w:val="28"/>
              </w:rPr>
            </w:pPr>
            <w:r w:rsidRPr="006157AE">
              <w:rPr>
                <w:rFonts w:ascii="Times" w:hAnsi="Times" w:cs="Times"/>
                <w:sz w:val="24"/>
                <w:szCs w:val="28"/>
              </w:rPr>
              <w:t>7</w:t>
            </w:r>
          </w:p>
        </w:tc>
      </w:tr>
      <w:tr w:rsidR="00153CC7" w14:paraId="2EC71E8E" w14:textId="77777777">
        <w:tc>
          <w:tcPr>
            <w:tcW w:w="3005" w:type="dxa"/>
          </w:tcPr>
          <w:p w14:paraId="393721F7" w14:textId="77777777" w:rsidR="00153CC7" w:rsidRPr="00AF7A3F" w:rsidRDefault="00153CC7">
            <w:pPr>
              <w:spacing w:line="240" w:lineRule="atLeast"/>
              <w:jc w:val="center"/>
              <w:rPr>
                <w:rFonts w:ascii="Times" w:hAnsi="Times" w:cs="Times"/>
                <w:sz w:val="24"/>
                <w:szCs w:val="28"/>
              </w:rPr>
            </w:pPr>
            <w:r w:rsidRPr="00AF7A3F">
              <w:rPr>
                <w:rFonts w:ascii="Times" w:hAnsi="Times" w:cs="Times"/>
                <w:sz w:val="24"/>
                <w:szCs w:val="28"/>
              </w:rPr>
              <w:t>Mount Osborne</w:t>
            </w:r>
          </w:p>
        </w:tc>
        <w:tc>
          <w:tcPr>
            <w:tcW w:w="3005" w:type="dxa"/>
          </w:tcPr>
          <w:p w14:paraId="131EDC98" w14:textId="77777777" w:rsidR="00153CC7" w:rsidRDefault="00153CC7">
            <w:pPr>
              <w:spacing w:line="240" w:lineRule="atLeast"/>
              <w:jc w:val="center"/>
              <w:rPr>
                <w:rFonts w:ascii="Times" w:hAnsi="Times" w:cs="Times"/>
                <w:i/>
                <w:iCs/>
                <w:sz w:val="24"/>
                <w:szCs w:val="28"/>
              </w:rPr>
            </w:pPr>
            <w:r>
              <w:rPr>
                <w:rFonts w:ascii="Times" w:hAnsi="Times" w:cs="Times"/>
                <w:sz w:val="24"/>
                <w:szCs w:val="28"/>
              </w:rPr>
              <w:t>November 22nd, 1841</w:t>
            </w:r>
          </w:p>
        </w:tc>
        <w:tc>
          <w:tcPr>
            <w:tcW w:w="3006" w:type="dxa"/>
          </w:tcPr>
          <w:p w14:paraId="22018139" w14:textId="77777777" w:rsidR="00153CC7" w:rsidRPr="006157AE" w:rsidRDefault="00153CC7">
            <w:pPr>
              <w:spacing w:line="240" w:lineRule="atLeast"/>
              <w:jc w:val="center"/>
              <w:rPr>
                <w:rFonts w:ascii="Times" w:hAnsi="Times" w:cs="Times"/>
                <w:sz w:val="24"/>
                <w:szCs w:val="28"/>
              </w:rPr>
            </w:pPr>
            <w:r w:rsidRPr="006157AE">
              <w:rPr>
                <w:rFonts w:ascii="Times" w:hAnsi="Times" w:cs="Times"/>
                <w:sz w:val="24"/>
                <w:szCs w:val="28"/>
              </w:rPr>
              <w:t>15</w:t>
            </w:r>
          </w:p>
        </w:tc>
      </w:tr>
      <w:tr w:rsidR="00153CC7" w14:paraId="7C7744AC" w14:textId="77777777">
        <w:tc>
          <w:tcPr>
            <w:tcW w:w="3005" w:type="dxa"/>
          </w:tcPr>
          <w:p w14:paraId="27EC05EE" w14:textId="77777777" w:rsidR="00153CC7" w:rsidRPr="00AF7A3F" w:rsidRDefault="00153CC7">
            <w:pPr>
              <w:spacing w:line="240" w:lineRule="atLeast"/>
              <w:jc w:val="center"/>
              <w:rPr>
                <w:rFonts w:ascii="Times" w:hAnsi="Times" w:cs="Times"/>
                <w:sz w:val="24"/>
                <w:szCs w:val="28"/>
              </w:rPr>
            </w:pPr>
            <w:r w:rsidRPr="00AF7A3F">
              <w:rPr>
                <w:rFonts w:ascii="Times" w:hAnsi="Times" w:cs="Times"/>
                <w:sz w:val="24"/>
                <w:szCs w:val="28"/>
              </w:rPr>
              <w:t>The Oaks</w:t>
            </w:r>
          </w:p>
        </w:tc>
        <w:tc>
          <w:tcPr>
            <w:tcW w:w="3005" w:type="dxa"/>
          </w:tcPr>
          <w:p w14:paraId="24AC34DC" w14:textId="77777777" w:rsidR="00153CC7" w:rsidRDefault="00153CC7">
            <w:pPr>
              <w:spacing w:line="240" w:lineRule="atLeast"/>
              <w:jc w:val="center"/>
              <w:rPr>
                <w:rFonts w:ascii="Times" w:hAnsi="Times" w:cs="Times"/>
                <w:i/>
                <w:iCs/>
                <w:sz w:val="24"/>
                <w:szCs w:val="28"/>
              </w:rPr>
            </w:pPr>
            <w:r>
              <w:rPr>
                <w:rFonts w:ascii="Times" w:hAnsi="Times" w:cs="Times"/>
                <w:sz w:val="24"/>
                <w:szCs w:val="28"/>
              </w:rPr>
              <w:t>January 24th, 1847</w:t>
            </w:r>
          </w:p>
        </w:tc>
        <w:tc>
          <w:tcPr>
            <w:tcW w:w="3006" w:type="dxa"/>
          </w:tcPr>
          <w:p w14:paraId="7D7494A4" w14:textId="77777777" w:rsidR="00153CC7" w:rsidRPr="006157AE" w:rsidRDefault="00153CC7">
            <w:pPr>
              <w:spacing w:line="240" w:lineRule="atLeast"/>
              <w:jc w:val="center"/>
              <w:rPr>
                <w:rFonts w:ascii="Times" w:hAnsi="Times" w:cs="Times"/>
                <w:sz w:val="24"/>
                <w:szCs w:val="28"/>
              </w:rPr>
            </w:pPr>
            <w:r w:rsidRPr="006157AE">
              <w:rPr>
                <w:rFonts w:ascii="Times" w:hAnsi="Times" w:cs="Times"/>
                <w:sz w:val="24"/>
                <w:szCs w:val="28"/>
              </w:rPr>
              <w:t>73</w:t>
            </w:r>
          </w:p>
        </w:tc>
      </w:tr>
      <w:tr w:rsidR="00153CC7" w14:paraId="332453C7" w14:textId="77777777">
        <w:tc>
          <w:tcPr>
            <w:tcW w:w="3005" w:type="dxa"/>
          </w:tcPr>
          <w:p w14:paraId="0692664F" w14:textId="77777777" w:rsidR="00153CC7" w:rsidRPr="00AF7A3F" w:rsidRDefault="00153CC7">
            <w:pPr>
              <w:spacing w:line="240" w:lineRule="atLeast"/>
              <w:jc w:val="center"/>
              <w:rPr>
                <w:rFonts w:ascii="Times" w:hAnsi="Times" w:cs="Times"/>
                <w:sz w:val="24"/>
                <w:szCs w:val="28"/>
              </w:rPr>
            </w:pPr>
            <w:r w:rsidRPr="00AF7A3F">
              <w:rPr>
                <w:rFonts w:ascii="Times" w:hAnsi="Times" w:cs="Times"/>
                <w:sz w:val="24"/>
                <w:szCs w:val="28"/>
              </w:rPr>
              <w:t>Darley Main</w:t>
            </w:r>
          </w:p>
        </w:tc>
        <w:tc>
          <w:tcPr>
            <w:tcW w:w="3005" w:type="dxa"/>
          </w:tcPr>
          <w:p w14:paraId="396BA6DD" w14:textId="77777777" w:rsidR="00153CC7" w:rsidRDefault="00153CC7">
            <w:pPr>
              <w:spacing w:line="240" w:lineRule="atLeast"/>
              <w:jc w:val="center"/>
              <w:rPr>
                <w:rFonts w:ascii="Times" w:hAnsi="Times" w:cs="Times"/>
                <w:i/>
                <w:iCs/>
                <w:sz w:val="24"/>
                <w:szCs w:val="28"/>
              </w:rPr>
            </w:pPr>
            <w:r>
              <w:rPr>
                <w:rFonts w:ascii="Times" w:hAnsi="Times" w:cs="Times"/>
                <w:sz w:val="24"/>
                <w:szCs w:val="28"/>
              </w:rPr>
              <w:t>January 29th, 1847</w:t>
            </w:r>
          </w:p>
        </w:tc>
        <w:tc>
          <w:tcPr>
            <w:tcW w:w="3006" w:type="dxa"/>
          </w:tcPr>
          <w:p w14:paraId="71ED2EAB" w14:textId="77777777" w:rsidR="00153CC7" w:rsidRPr="006157AE" w:rsidRDefault="00153CC7">
            <w:pPr>
              <w:spacing w:line="240" w:lineRule="atLeast"/>
              <w:jc w:val="center"/>
              <w:rPr>
                <w:rFonts w:ascii="Times" w:hAnsi="Times" w:cs="Times"/>
                <w:sz w:val="24"/>
                <w:szCs w:val="28"/>
              </w:rPr>
            </w:pPr>
            <w:r w:rsidRPr="006157AE">
              <w:rPr>
                <w:rFonts w:ascii="Times" w:hAnsi="Times" w:cs="Times"/>
                <w:sz w:val="24"/>
                <w:szCs w:val="28"/>
              </w:rPr>
              <w:t>6</w:t>
            </w:r>
          </w:p>
        </w:tc>
      </w:tr>
      <w:tr w:rsidR="00153CC7" w14:paraId="5D89E31D" w14:textId="77777777">
        <w:tc>
          <w:tcPr>
            <w:tcW w:w="3005" w:type="dxa"/>
          </w:tcPr>
          <w:p w14:paraId="13AEC44D" w14:textId="77777777" w:rsidR="00153CC7" w:rsidRPr="00AF7A3F" w:rsidRDefault="00153CC7">
            <w:pPr>
              <w:spacing w:line="240" w:lineRule="atLeast"/>
              <w:jc w:val="center"/>
              <w:rPr>
                <w:rFonts w:ascii="Times" w:hAnsi="Times" w:cs="Times"/>
                <w:sz w:val="24"/>
                <w:szCs w:val="28"/>
              </w:rPr>
            </w:pPr>
            <w:r w:rsidRPr="00AF7A3F">
              <w:rPr>
                <w:rFonts w:ascii="Times" w:hAnsi="Times" w:cs="Times"/>
                <w:sz w:val="24"/>
                <w:szCs w:val="28"/>
              </w:rPr>
              <w:t>Ardsley Main</w:t>
            </w:r>
          </w:p>
        </w:tc>
        <w:tc>
          <w:tcPr>
            <w:tcW w:w="3005" w:type="dxa"/>
          </w:tcPr>
          <w:p w14:paraId="32AD6AA2" w14:textId="77777777" w:rsidR="00153CC7" w:rsidRPr="006157AE" w:rsidRDefault="00153CC7">
            <w:pPr>
              <w:spacing w:line="240" w:lineRule="atLeast"/>
              <w:jc w:val="center"/>
              <w:rPr>
                <w:rFonts w:ascii="Times" w:hAnsi="Times" w:cs="Times"/>
                <w:sz w:val="24"/>
                <w:szCs w:val="28"/>
              </w:rPr>
            </w:pPr>
            <w:r w:rsidRPr="006157AE">
              <w:rPr>
                <w:rFonts w:ascii="Times" w:hAnsi="Times" w:cs="Times"/>
                <w:sz w:val="24"/>
                <w:szCs w:val="28"/>
              </w:rPr>
              <w:t>March 5th, 1847</w:t>
            </w:r>
          </w:p>
        </w:tc>
        <w:tc>
          <w:tcPr>
            <w:tcW w:w="3006" w:type="dxa"/>
          </w:tcPr>
          <w:p w14:paraId="41E08638" w14:textId="77777777" w:rsidR="00153CC7" w:rsidRPr="006157AE" w:rsidRDefault="00153CC7">
            <w:pPr>
              <w:spacing w:line="240" w:lineRule="atLeast"/>
              <w:jc w:val="center"/>
              <w:rPr>
                <w:rFonts w:ascii="Times" w:hAnsi="Times" w:cs="Times"/>
                <w:sz w:val="24"/>
                <w:szCs w:val="28"/>
              </w:rPr>
            </w:pPr>
            <w:r>
              <w:rPr>
                <w:rFonts w:ascii="Times" w:hAnsi="Times" w:cs="Times"/>
                <w:sz w:val="24"/>
                <w:szCs w:val="28"/>
              </w:rPr>
              <w:t>68</w:t>
            </w:r>
          </w:p>
        </w:tc>
      </w:tr>
      <w:tr w:rsidR="00153CC7" w14:paraId="5F4F3E6B" w14:textId="77777777">
        <w:tc>
          <w:tcPr>
            <w:tcW w:w="3005" w:type="dxa"/>
          </w:tcPr>
          <w:p w14:paraId="0DDAC866" w14:textId="77777777" w:rsidR="00153CC7" w:rsidRPr="00AF7A3F" w:rsidRDefault="00153CC7">
            <w:pPr>
              <w:spacing w:line="240" w:lineRule="atLeast"/>
              <w:jc w:val="center"/>
              <w:rPr>
                <w:rFonts w:ascii="Times" w:hAnsi="Times" w:cs="Times"/>
                <w:sz w:val="24"/>
                <w:szCs w:val="28"/>
              </w:rPr>
            </w:pPr>
            <w:r w:rsidRPr="00AF7A3F">
              <w:rPr>
                <w:rFonts w:ascii="Times" w:hAnsi="Times" w:cs="Times"/>
                <w:sz w:val="24"/>
                <w:szCs w:val="28"/>
              </w:rPr>
              <w:t>Darley Main</w:t>
            </w:r>
          </w:p>
        </w:tc>
        <w:tc>
          <w:tcPr>
            <w:tcW w:w="3005" w:type="dxa"/>
          </w:tcPr>
          <w:p w14:paraId="1D46A402" w14:textId="77777777" w:rsidR="00153CC7" w:rsidRDefault="00153CC7">
            <w:pPr>
              <w:spacing w:line="240" w:lineRule="atLeast"/>
              <w:jc w:val="center"/>
              <w:rPr>
                <w:rFonts w:ascii="Times" w:hAnsi="Times" w:cs="Times"/>
                <w:i/>
                <w:iCs/>
                <w:sz w:val="24"/>
                <w:szCs w:val="28"/>
              </w:rPr>
            </w:pPr>
            <w:r>
              <w:rPr>
                <w:rFonts w:ascii="Times" w:hAnsi="Times" w:cs="Times"/>
                <w:sz w:val="24"/>
                <w:szCs w:val="28"/>
              </w:rPr>
              <w:t>January 24th, 1849</w:t>
            </w:r>
          </w:p>
        </w:tc>
        <w:tc>
          <w:tcPr>
            <w:tcW w:w="3006" w:type="dxa"/>
          </w:tcPr>
          <w:p w14:paraId="3A0EA7FC" w14:textId="77777777" w:rsidR="00153CC7" w:rsidRPr="007F724C" w:rsidRDefault="00153CC7">
            <w:pPr>
              <w:spacing w:line="240" w:lineRule="atLeast"/>
              <w:jc w:val="center"/>
              <w:rPr>
                <w:rFonts w:ascii="Times" w:hAnsi="Times" w:cs="Times"/>
                <w:sz w:val="24"/>
                <w:szCs w:val="28"/>
              </w:rPr>
            </w:pPr>
            <w:r w:rsidRPr="007F724C">
              <w:rPr>
                <w:rFonts w:ascii="Times" w:hAnsi="Times" w:cs="Times"/>
                <w:sz w:val="24"/>
                <w:szCs w:val="28"/>
              </w:rPr>
              <w:t>75</w:t>
            </w:r>
          </w:p>
        </w:tc>
      </w:tr>
      <w:tr w:rsidR="00153CC7" w14:paraId="6A7E5871" w14:textId="77777777">
        <w:tc>
          <w:tcPr>
            <w:tcW w:w="3005" w:type="dxa"/>
          </w:tcPr>
          <w:p w14:paraId="7E1A80D5" w14:textId="77777777" w:rsidR="00153CC7" w:rsidRPr="00AF7A3F" w:rsidRDefault="00153CC7">
            <w:pPr>
              <w:spacing w:line="240" w:lineRule="atLeast"/>
              <w:jc w:val="center"/>
              <w:rPr>
                <w:rFonts w:ascii="Times" w:hAnsi="Times" w:cs="Times"/>
                <w:sz w:val="24"/>
                <w:szCs w:val="28"/>
              </w:rPr>
            </w:pPr>
            <w:r w:rsidRPr="00AF7A3F">
              <w:rPr>
                <w:rFonts w:ascii="Times" w:hAnsi="Times" w:cs="Times"/>
                <w:sz w:val="24"/>
                <w:szCs w:val="28"/>
              </w:rPr>
              <w:t>Lower Elsecar</w:t>
            </w:r>
          </w:p>
        </w:tc>
        <w:tc>
          <w:tcPr>
            <w:tcW w:w="3005" w:type="dxa"/>
          </w:tcPr>
          <w:p w14:paraId="59CD7625" w14:textId="77777777" w:rsidR="00153CC7" w:rsidRDefault="00153CC7">
            <w:pPr>
              <w:spacing w:line="240" w:lineRule="atLeast"/>
              <w:jc w:val="center"/>
              <w:rPr>
                <w:rFonts w:ascii="Times" w:hAnsi="Times" w:cs="Times"/>
                <w:i/>
                <w:iCs/>
                <w:sz w:val="24"/>
                <w:szCs w:val="28"/>
              </w:rPr>
            </w:pPr>
            <w:r>
              <w:rPr>
                <w:rFonts w:ascii="Times" w:hAnsi="Times" w:cs="Times"/>
                <w:sz w:val="24"/>
                <w:szCs w:val="28"/>
              </w:rPr>
              <w:t>December 22nd, 1852</w:t>
            </w:r>
          </w:p>
        </w:tc>
        <w:tc>
          <w:tcPr>
            <w:tcW w:w="3006" w:type="dxa"/>
          </w:tcPr>
          <w:p w14:paraId="3A3A5291" w14:textId="77777777" w:rsidR="00153CC7" w:rsidRPr="007F724C" w:rsidRDefault="00153CC7">
            <w:pPr>
              <w:spacing w:line="240" w:lineRule="atLeast"/>
              <w:jc w:val="center"/>
              <w:rPr>
                <w:rFonts w:ascii="Times" w:hAnsi="Times" w:cs="Times"/>
                <w:sz w:val="24"/>
                <w:szCs w:val="28"/>
              </w:rPr>
            </w:pPr>
            <w:r w:rsidRPr="007F724C">
              <w:rPr>
                <w:rFonts w:ascii="Times" w:hAnsi="Times" w:cs="Times"/>
                <w:sz w:val="24"/>
                <w:szCs w:val="28"/>
              </w:rPr>
              <w:t>10</w:t>
            </w:r>
          </w:p>
        </w:tc>
      </w:tr>
      <w:tr w:rsidR="00153CC7" w14:paraId="43226FA6" w14:textId="77777777">
        <w:tc>
          <w:tcPr>
            <w:tcW w:w="3005" w:type="dxa"/>
          </w:tcPr>
          <w:p w14:paraId="0C13EA1B" w14:textId="77777777" w:rsidR="00153CC7" w:rsidRPr="00AF7A3F" w:rsidRDefault="00153CC7">
            <w:pPr>
              <w:spacing w:line="240" w:lineRule="atLeast"/>
              <w:jc w:val="center"/>
              <w:rPr>
                <w:rFonts w:ascii="Times" w:hAnsi="Times" w:cs="Times"/>
                <w:sz w:val="24"/>
                <w:szCs w:val="28"/>
              </w:rPr>
            </w:pPr>
            <w:r w:rsidRPr="00AF7A3F">
              <w:rPr>
                <w:rFonts w:ascii="Times" w:hAnsi="Times" w:cs="Times"/>
                <w:sz w:val="24"/>
                <w:szCs w:val="28"/>
              </w:rPr>
              <w:t>Lundhill</w:t>
            </w:r>
          </w:p>
        </w:tc>
        <w:tc>
          <w:tcPr>
            <w:tcW w:w="3005" w:type="dxa"/>
          </w:tcPr>
          <w:p w14:paraId="7308B55E" w14:textId="77777777" w:rsidR="00153CC7" w:rsidRDefault="00153CC7">
            <w:pPr>
              <w:spacing w:line="240" w:lineRule="atLeast"/>
              <w:jc w:val="center"/>
              <w:rPr>
                <w:rFonts w:ascii="Times" w:hAnsi="Times" w:cs="Times"/>
                <w:i/>
                <w:iCs/>
                <w:sz w:val="24"/>
                <w:szCs w:val="28"/>
              </w:rPr>
            </w:pPr>
            <w:r>
              <w:rPr>
                <w:rFonts w:ascii="Times" w:hAnsi="Times" w:cs="Times"/>
                <w:sz w:val="24"/>
                <w:szCs w:val="28"/>
              </w:rPr>
              <w:t>June 22nd, 1854</w:t>
            </w:r>
          </w:p>
        </w:tc>
        <w:tc>
          <w:tcPr>
            <w:tcW w:w="3006" w:type="dxa"/>
          </w:tcPr>
          <w:p w14:paraId="3022D3C1" w14:textId="77777777" w:rsidR="00153CC7" w:rsidRPr="007F724C" w:rsidRDefault="00153CC7">
            <w:pPr>
              <w:spacing w:line="240" w:lineRule="atLeast"/>
              <w:jc w:val="center"/>
              <w:rPr>
                <w:rFonts w:ascii="Times" w:hAnsi="Times" w:cs="Times"/>
                <w:sz w:val="24"/>
                <w:szCs w:val="28"/>
              </w:rPr>
            </w:pPr>
            <w:r w:rsidRPr="007F724C">
              <w:rPr>
                <w:rFonts w:ascii="Times" w:hAnsi="Times" w:cs="Times"/>
                <w:sz w:val="24"/>
                <w:szCs w:val="28"/>
              </w:rPr>
              <w:t>6</w:t>
            </w:r>
          </w:p>
        </w:tc>
      </w:tr>
      <w:tr w:rsidR="00153CC7" w14:paraId="3063B730" w14:textId="77777777">
        <w:tc>
          <w:tcPr>
            <w:tcW w:w="3005" w:type="dxa"/>
          </w:tcPr>
          <w:p w14:paraId="1B2219A9" w14:textId="77777777" w:rsidR="00153CC7" w:rsidRPr="00AF7A3F" w:rsidRDefault="00153CC7">
            <w:pPr>
              <w:spacing w:line="240" w:lineRule="atLeast"/>
              <w:jc w:val="center"/>
              <w:rPr>
                <w:rFonts w:ascii="Times" w:hAnsi="Times" w:cs="Times"/>
                <w:sz w:val="24"/>
                <w:szCs w:val="28"/>
              </w:rPr>
            </w:pPr>
            <w:r w:rsidRPr="00AF7A3F">
              <w:rPr>
                <w:rFonts w:ascii="Times" w:hAnsi="Times" w:cs="Times"/>
                <w:sz w:val="24"/>
                <w:szCs w:val="28"/>
              </w:rPr>
              <w:t>Lundhill</w:t>
            </w:r>
          </w:p>
        </w:tc>
        <w:tc>
          <w:tcPr>
            <w:tcW w:w="3005" w:type="dxa"/>
          </w:tcPr>
          <w:p w14:paraId="063F2085" w14:textId="77777777" w:rsidR="00153CC7" w:rsidRDefault="00153CC7">
            <w:pPr>
              <w:spacing w:line="240" w:lineRule="atLeast"/>
              <w:jc w:val="center"/>
              <w:rPr>
                <w:rFonts w:ascii="Times" w:hAnsi="Times" w:cs="Times"/>
                <w:i/>
                <w:iCs/>
                <w:sz w:val="24"/>
                <w:szCs w:val="28"/>
              </w:rPr>
            </w:pPr>
            <w:r>
              <w:rPr>
                <w:rFonts w:ascii="Times" w:hAnsi="Times" w:cs="Times"/>
                <w:sz w:val="24"/>
                <w:szCs w:val="28"/>
              </w:rPr>
              <w:t>February 19th, 1857</w:t>
            </w:r>
          </w:p>
        </w:tc>
        <w:tc>
          <w:tcPr>
            <w:tcW w:w="3006" w:type="dxa"/>
          </w:tcPr>
          <w:p w14:paraId="3ECF43AA" w14:textId="77777777" w:rsidR="00153CC7" w:rsidRPr="007F724C" w:rsidRDefault="00153CC7">
            <w:pPr>
              <w:spacing w:line="240" w:lineRule="atLeast"/>
              <w:jc w:val="center"/>
              <w:rPr>
                <w:rFonts w:ascii="Times" w:hAnsi="Times" w:cs="Times"/>
                <w:sz w:val="24"/>
                <w:szCs w:val="28"/>
              </w:rPr>
            </w:pPr>
            <w:r w:rsidRPr="007F724C">
              <w:rPr>
                <w:rFonts w:ascii="Times" w:hAnsi="Times" w:cs="Times"/>
                <w:sz w:val="24"/>
                <w:szCs w:val="28"/>
              </w:rPr>
              <w:t>189</w:t>
            </w:r>
          </w:p>
        </w:tc>
      </w:tr>
      <w:tr w:rsidR="00153CC7" w14:paraId="0C865A79" w14:textId="77777777">
        <w:tc>
          <w:tcPr>
            <w:tcW w:w="3005" w:type="dxa"/>
          </w:tcPr>
          <w:p w14:paraId="7C776B86" w14:textId="77777777" w:rsidR="00153CC7" w:rsidRPr="00AF7A3F" w:rsidRDefault="00153CC7">
            <w:pPr>
              <w:spacing w:line="240" w:lineRule="atLeast"/>
              <w:jc w:val="center"/>
              <w:rPr>
                <w:rFonts w:ascii="Times" w:hAnsi="Times" w:cs="Times"/>
                <w:i/>
                <w:iCs/>
                <w:sz w:val="24"/>
                <w:szCs w:val="28"/>
              </w:rPr>
            </w:pPr>
            <w:r w:rsidRPr="00AF7A3F">
              <w:rPr>
                <w:rFonts w:ascii="Times" w:hAnsi="Times" w:cs="Times"/>
                <w:sz w:val="24"/>
                <w:szCs w:val="28"/>
              </w:rPr>
              <w:t>Higham Colliery</w:t>
            </w:r>
          </w:p>
        </w:tc>
        <w:tc>
          <w:tcPr>
            <w:tcW w:w="3005" w:type="dxa"/>
          </w:tcPr>
          <w:p w14:paraId="0C64F1A3" w14:textId="77777777" w:rsidR="00153CC7" w:rsidRDefault="00153CC7">
            <w:pPr>
              <w:spacing w:line="240" w:lineRule="atLeast"/>
              <w:jc w:val="center"/>
              <w:rPr>
                <w:rFonts w:ascii="Times" w:hAnsi="Times" w:cs="Times"/>
                <w:i/>
                <w:iCs/>
                <w:sz w:val="24"/>
                <w:szCs w:val="28"/>
              </w:rPr>
            </w:pPr>
            <w:r>
              <w:rPr>
                <w:rFonts w:ascii="Times" w:hAnsi="Times" w:cs="Times"/>
                <w:sz w:val="24"/>
                <w:szCs w:val="28"/>
              </w:rPr>
              <w:t>February 15th, 1860</w:t>
            </w:r>
          </w:p>
        </w:tc>
        <w:tc>
          <w:tcPr>
            <w:tcW w:w="3006" w:type="dxa"/>
          </w:tcPr>
          <w:p w14:paraId="1796BABB" w14:textId="77777777" w:rsidR="00153CC7" w:rsidRPr="00D064B0" w:rsidRDefault="00153CC7">
            <w:pPr>
              <w:spacing w:line="240" w:lineRule="atLeast"/>
              <w:jc w:val="center"/>
              <w:rPr>
                <w:rFonts w:ascii="Times" w:hAnsi="Times" w:cs="Times"/>
                <w:sz w:val="24"/>
                <w:szCs w:val="28"/>
              </w:rPr>
            </w:pPr>
            <w:r w:rsidRPr="00D064B0">
              <w:rPr>
                <w:rFonts w:ascii="Times" w:hAnsi="Times" w:cs="Times"/>
                <w:sz w:val="24"/>
                <w:szCs w:val="28"/>
              </w:rPr>
              <w:t>13</w:t>
            </w:r>
          </w:p>
        </w:tc>
      </w:tr>
      <w:tr w:rsidR="00153CC7" w14:paraId="10383798" w14:textId="77777777">
        <w:tc>
          <w:tcPr>
            <w:tcW w:w="3005" w:type="dxa"/>
          </w:tcPr>
          <w:p w14:paraId="194992D3" w14:textId="77777777" w:rsidR="00153CC7" w:rsidRPr="00AF7A3F" w:rsidRDefault="00153CC7">
            <w:pPr>
              <w:spacing w:line="240" w:lineRule="atLeast"/>
              <w:jc w:val="center"/>
              <w:rPr>
                <w:rFonts w:ascii="Times" w:hAnsi="Times" w:cs="Times"/>
                <w:i/>
                <w:iCs/>
                <w:sz w:val="24"/>
                <w:szCs w:val="28"/>
              </w:rPr>
            </w:pPr>
            <w:r w:rsidRPr="00AF7A3F">
              <w:rPr>
                <w:rFonts w:ascii="Times" w:hAnsi="Times" w:cs="Times"/>
                <w:sz w:val="24"/>
                <w:szCs w:val="28"/>
              </w:rPr>
              <w:t>Edmunds Main Colliery</w:t>
            </w:r>
          </w:p>
        </w:tc>
        <w:tc>
          <w:tcPr>
            <w:tcW w:w="3005" w:type="dxa"/>
          </w:tcPr>
          <w:p w14:paraId="36926B57" w14:textId="77777777" w:rsidR="00153CC7" w:rsidRDefault="00153CC7">
            <w:pPr>
              <w:spacing w:line="240" w:lineRule="atLeast"/>
              <w:jc w:val="center"/>
              <w:rPr>
                <w:rFonts w:ascii="Times" w:hAnsi="Times" w:cs="Times"/>
                <w:i/>
                <w:iCs/>
                <w:sz w:val="24"/>
                <w:szCs w:val="28"/>
              </w:rPr>
            </w:pPr>
            <w:r>
              <w:rPr>
                <w:rFonts w:ascii="Times" w:hAnsi="Times" w:cs="Times"/>
                <w:sz w:val="24"/>
                <w:szCs w:val="28"/>
              </w:rPr>
              <w:t>December 8th, 1862</w:t>
            </w:r>
          </w:p>
        </w:tc>
        <w:tc>
          <w:tcPr>
            <w:tcW w:w="3006" w:type="dxa"/>
          </w:tcPr>
          <w:p w14:paraId="2A2CB569" w14:textId="77777777" w:rsidR="00153CC7" w:rsidRPr="00D064B0" w:rsidRDefault="00153CC7">
            <w:pPr>
              <w:spacing w:line="240" w:lineRule="atLeast"/>
              <w:jc w:val="center"/>
              <w:rPr>
                <w:rFonts w:ascii="Times" w:hAnsi="Times" w:cs="Times"/>
                <w:sz w:val="24"/>
                <w:szCs w:val="28"/>
              </w:rPr>
            </w:pPr>
            <w:r w:rsidRPr="00D064B0">
              <w:rPr>
                <w:rFonts w:ascii="Times" w:hAnsi="Times" w:cs="Times"/>
                <w:sz w:val="24"/>
                <w:szCs w:val="28"/>
              </w:rPr>
              <w:t>59</w:t>
            </w:r>
          </w:p>
        </w:tc>
      </w:tr>
      <w:tr w:rsidR="00153CC7" w14:paraId="2D9236E6" w14:textId="77777777">
        <w:tc>
          <w:tcPr>
            <w:tcW w:w="3005" w:type="dxa"/>
          </w:tcPr>
          <w:p w14:paraId="57B96968" w14:textId="77777777" w:rsidR="00153CC7" w:rsidRPr="00AF7A3F" w:rsidRDefault="00153CC7">
            <w:pPr>
              <w:spacing w:line="240" w:lineRule="atLeast"/>
              <w:jc w:val="center"/>
              <w:rPr>
                <w:rFonts w:ascii="Times" w:hAnsi="Times" w:cs="Times"/>
                <w:i/>
                <w:iCs/>
                <w:sz w:val="24"/>
                <w:szCs w:val="28"/>
              </w:rPr>
            </w:pPr>
            <w:r w:rsidRPr="00AF7A3F">
              <w:rPr>
                <w:rFonts w:ascii="Times" w:hAnsi="Times" w:cs="Times"/>
                <w:sz w:val="24"/>
                <w:szCs w:val="28"/>
              </w:rPr>
              <w:t>Oaks Colliery</w:t>
            </w:r>
          </w:p>
        </w:tc>
        <w:tc>
          <w:tcPr>
            <w:tcW w:w="3005" w:type="dxa"/>
          </w:tcPr>
          <w:p w14:paraId="7F0D948B" w14:textId="77777777" w:rsidR="00153CC7" w:rsidRDefault="00153CC7">
            <w:pPr>
              <w:spacing w:line="240" w:lineRule="atLeast"/>
              <w:jc w:val="center"/>
              <w:rPr>
                <w:rFonts w:ascii="Times" w:hAnsi="Times" w:cs="Times"/>
                <w:i/>
                <w:iCs/>
                <w:sz w:val="24"/>
                <w:szCs w:val="28"/>
              </w:rPr>
            </w:pPr>
            <w:r>
              <w:rPr>
                <w:rFonts w:ascii="Times" w:hAnsi="Times" w:cs="Times"/>
                <w:sz w:val="24"/>
                <w:szCs w:val="28"/>
              </w:rPr>
              <w:t>December 12th, 1866</w:t>
            </w:r>
          </w:p>
        </w:tc>
        <w:tc>
          <w:tcPr>
            <w:tcW w:w="3006" w:type="dxa"/>
          </w:tcPr>
          <w:p w14:paraId="47088990" w14:textId="77777777" w:rsidR="00153CC7" w:rsidRPr="00D064B0" w:rsidRDefault="00153CC7">
            <w:pPr>
              <w:spacing w:line="240" w:lineRule="atLeast"/>
              <w:jc w:val="center"/>
              <w:rPr>
                <w:rFonts w:ascii="Times" w:hAnsi="Times" w:cs="Times"/>
                <w:sz w:val="24"/>
                <w:szCs w:val="28"/>
              </w:rPr>
            </w:pPr>
            <w:r w:rsidRPr="00D064B0">
              <w:rPr>
                <w:rFonts w:ascii="Times" w:hAnsi="Times" w:cs="Times"/>
                <w:sz w:val="24"/>
                <w:szCs w:val="28"/>
              </w:rPr>
              <w:t>361</w:t>
            </w:r>
          </w:p>
        </w:tc>
      </w:tr>
      <w:tr w:rsidR="00153CC7" w14:paraId="130ED2FE" w14:textId="77777777">
        <w:tc>
          <w:tcPr>
            <w:tcW w:w="3005" w:type="dxa"/>
          </w:tcPr>
          <w:p w14:paraId="5D50EA5F" w14:textId="77777777" w:rsidR="00153CC7" w:rsidRPr="00AF7A3F" w:rsidRDefault="00153CC7">
            <w:pPr>
              <w:spacing w:line="240" w:lineRule="atLeast"/>
              <w:jc w:val="center"/>
              <w:rPr>
                <w:rFonts w:ascii="Times" w:hAnsi="Times" w:cs="Times"/>
                <w:i/>
                <w:iCs/>
                <w:sz w:val="24"/>
                <w:szCs w:val="28"/>
              </w:rPr>
            </w:pPr>
            <w:r w:rsidRPr="00AF7A3F">
              <w:rPr>
                <w:rFonts w:ascii="Times" w:hAnsi="Times" w:cs="Times"/>
                <w:sz w:val="24"/>
                <w:szCs w:val="28"/>
              </w:rPr>
              <w:t>Swaithe Main Colliery</w:t>
            </w:r>
          </w:p>
        </w:tc>
        <w:tc>
          <w:tcPr>
            <w:tcW w:w="3005" w:type="dxa"/>
          </w:tcPr>
          <w:p w14:paraId="043C3008" w14:textId="77777777" w:rsidR="00153CC7" w:rsidRDefault="00153CC7">
            <w:pPr>
              <w:spacing w:line="240" w:lineRule="atLeast"/>
              <w:jc w:val="center"/>
              <w:rPr>
                <w:rFonts w:ascii="Times" w:hAnsi="Times" w:cs="Times"/>
                <w:i/>
                <w:iCs/>
                <w:sz w:val="24"/>
                <w:szCs w:val="28"/>
              </w:rPr>
            </w:pPr>
            <w:r>
              <w:rPr>
                <w:rFonts w:ascii="Times" w:hAnsi="Times" w:cs="Times"/>
                <w:sz w:val="24"/>
                <w:szCs w:val="28"/>
              </w:rPr>
              <w:t>December 6th, 1875</w:t>
            </w:r>
          </w:p>
        </w:tc>
        <w:tc>
          <w:tcPr>
            <w:tcW w:w="3006" w:type="dxa"/>
          </w:tcPr>
          <w:p w14:paraId="140B5D81" w14:textId="77777777" w:rsidR="00153CC7" w:rsidRPr="00D064B0" w:rsidRDefault="00153CC7">
            <w:pPr>
              <w:spacing w:line="240" w:lineRule="atLeast"/>
              <w:jc w:val="center"/>
              <w:rPr>
                <w:rFonts w:ascii="Times" w:hAnsi="Times" w:cs="Times"/>
                <w:sz w:val="24"/>
                <w:szCs w:val="28"/>
              </w:rPr>
            </w:pPr>
            <w:r w:rsidRPr="00D064B0">
              <w:rPr>
                <w:rFonts w:ascii="Times" w:hAnsi="Times" w:cs="Times"/>
                <w:sz w:val="24"/>
                <w:szCs w:val="28"/>
              </w:rPr>
              <w:t>143</w:t>
            </w:r>
          </w:p>
        </w:tc>
      </w:tr>
      <w:tr w:rsidR="00153CC7" w14:paraId="35D9B9D8" w14:textId="77777777">
        <w:tc>
          <w:tcPr>
            <w:tcW w:w="3005" w:type="dxa"/>
          </w:tcPr>
          <w:p w14:paraId="3AC1056F" w14:textId="77777777" w:rsidR="00153CC7" w:rsidRPr="00AF7A3F" w:rsidRDefault="00153CC7">
            <w:pPr>
              <w:spacing w:line="240" w:lineRule="atLeast"/>
              <w:jc w:val="center"/>
              <w:rPr>
                <w:rFonts w:ascii="Times" w:hAnsi="Times" w:cs="Times"/>
                <w:i/>
                <w:iCs/>
                <w:sz w:val="24"/>
                <w:szCs w:val="28"/>
              </w:rPr>
            </w:pPr>
            <w:r w:rsidRPr="00AF7A3F">
              <w:rPr>
                <w:rFonts w:ascii="Times" w:hAnsi="Times" w:cs="Times"/>
                <w:sz w:val="24"/>
                <w:szCs w:val="28"/>
              </w:rPr>
              <w:t>Wharncliffe Carlton Colliery</w:t>
            </w:r>
          </w:p>
        </w:tc>
        <w:tc>
          <w:tcPr>
            <w:tcW w:w="3005" w:type="dxa"/>
          </w:tcPr>
          <w:p w14:paraId="19FA3EC8" w14:textId="77777777" w:rsidR="00153CC7" w:rsidRDefault="00153CC7">
            <w:pPr>
              <w:spacing w:line="240" w:lineRule="atLeast"/>
              <w:jc w:val="center"/>
              <w:rPr>
                <w:rFonts w:ascii="Times" w:hAnsi="Times" w:cs="Times"/>
                <w:i/>
                <w:iCs/>
                <w:sz w:val="24"/>
                <w:szCs w:val="28"/>
              </w:rPr>
            </w:pPr>
            <w:r>
              <w:rPr>
                <w:rFonts w:ascii="Times" w:hAnsi="Times" w:cs="Times"/>
                <w:sz w:val="24"/>
                <w:szCs w:val="28"/>
              </w:rPr>
              <w:t>October 18th, 1883</w:t>
            </w:r>
          </w:p>
        </w:tc>
        <w:tc>
          <w:tcPr>
            <w:tcW w:w="3006" w:type="dxa"/>
          </w:tcPr>
          <w:p w14:paraId="30472EC3" w14:textId="77777777" w:rsidR="00153CC7" w:rsidRPr="00D064B0" w:rsidRDefault="00153CC7">
            <w:pPr>
              <w:spacing w:line="240" w:lineRule="atLeast"/>
              <w:jc w:val="center"/>
              <w:rPr>
                <w:rFonts w:ascii="Times" w:hAnsi="Times" w:cs="Times"/>
                <w:sz w:val="24"/>
                <w:szCs w:val="28"/>
              </w:rPr>
            </w:pPr>
            <w:r w:rsidRPr="00D064B0">
              <w:rPr>
                <w:rFonts w:ascii="Times" w:hAnsi="Times" w:cs="Times"/>
                <w:sz w:val="24"/>
                <w:szCs w:val="28"/>
              </w:rPr>
              <w:t>20</w:t>
            </w:r>
          </w:p>
        </w:tc>
      </w:tr>
      <w:tr w:rsidR="00153CC7" w14:paraId="533B7390" w14:textId="77777777">
        <w:tc>
          <w:tcPr>
            <w:tcW w:w="3005" w:type="dxa"/>
          </w:tcPr>
          <w:p w14:paraId="7CBB667C" w14:textId="77777777" w:rsidR="00153CC7" w:rsidRPr="00AF7A3F" w:rsidRDefault="00153CC7">
            <w:pPr>
              <w:spacing w:line="240" w:lineRule="atLeast"/>
              <w:jc w:val="center"/>
              <w:rPr>
                <w:rFonts w:ascii="Times" w:hAnsi="Times" w:cs="Times"/>
                <w:i/>
                <w:iCs/>
                <w:sz w:val="24"/>
                <w:szCs w:val="28"/>
              </w:rPr>
            </w:pPr>
            <w:r w:rsidRPr="00AF7A3F">
              <w:rPr>
                <w:rFonts w:ascii="Times" w:hAnsi="Times" w:cs="Times"/>
                <w:sz w:val="24"/>
                <w:szCs w:val="28"/>
              </w:rPr>
              <w:t>Wharncliffe Silkstone Colliery</w:t>
            </w:r>
          </w:p>
        </w:tc>
        <w:tc>
          <w:tcPr>
            <w:tcW w:w="3005" w:type="dxa"/>
          </w:tcPr>
          <w:p w14:paraId="3C57AD24" w14:textId="77777777" w:rsidR="00153CC7" w:rsidRDefault="00153CC7">
            <w:pPr>
              <w:spacing w:line="240" w:lineRule="atLeast"/>
              <w:jc w:val="center"/>
              <w:rPr>
                <w:rFonts w:ascii="Times" w:hAnsi="Times" w:cs="Times"/>
                <w:i/>
                <w:iCs/>
                <w:sz w:val="24"/>
                <w:szCs w:val="28"/>
              </w:rPr>
            </w:pPr>
            <w:r>
              <w:rPr>
                <w:rFonts w:ascii="Times" w:hAnsi="Times" w:cs="Times"/>
                <w:sz w:val="24"/>
                <w:szCs w:val="28"/>
              </w:rPr>
              <w:t>May 30th, 1914</w:t>
            </w:r>
          </w:p>
        </w:tc>
        <w:tc>
          <w:tcPr>
            <w:tcW w:w="3006" w:type="dxa"/>
          </w:tcPr>
          <w:p w14:paraId="0A9A0EEE" w14:textId="77777777" w:rsidR="00153CC7" w:rsidRPr="00D064B0" w:rsidRDefault="00153CC7">
            <w:pPr>
              <w:spacing w:line="240" w:lineRule="atLeast"/>
              <w:jc w:val="center"/>
              <w:rPr>
                <w:rFonts w:ascii="Times" w:hAnsi="Times" w:cs="Times"/>
                <w:sz w:val="24"/>
                <w:szCs w:val="28"/>
              </w:rPr>
            </w:pPr>
            <w:r w:rsidRPr="00D064B0">
              <w:rPr>
                <w:rFonts w:ascii="Times" w:hAnsi="Times" w:cs="Times"/>
                <w:sz w:val="24"/>
                <w:szCs w:val="28"/>
              </w:rPr>
              <w:t>11</w:t>
            </w:r>
          </w:p>
        </w:tc>
      </w:tr>
      <w:tr w:rsidR="00153CC7" w14:paraId="545F50CA" w14:textId="77777777">
        <w:tc>
          <w:tcPr>
            <w:tcW w:w="3005" w:type="dxa"/>
          </w:tcPr>
          <w:p w14:paraId="2ACD3082" w14:textId="77777777" w:rsidR="00153CC7" w:rsidRPr="00AF7A3F" w:rsidRDefault="00153CC7">
            <w:pPr>
              <w:spacing w:line="240" w:lineRule="atLeast"/>
              <w:jc w:val="center"/>
              <w:rPr>
                <w:rFonts w:ascii="Times" w:hAnsi="Times" w:cs="Times"/>
                <w:i/>
                <w:iCs/>
                <w:sz w:val="24"/>
                <w:szCs w:val="28"/>
              </w:rPr>
            </w:pPr>
            <w:r w:rsidRPr="00AF7A3F">
              <w:rPr>
                <w:rFonts w:ascii="Times" w:hAnsi="Times" w:cs="Times"/>
                <w:sz w:val="24"/>
                <w:szCs w:val="28"/>
              </w:rPr>
              <w:t>Houghton Main Colliery</w:t>
            </w:r>
          </w:p>
        </w:tc>
        <w:tc>
          <w:tcPr>
            <w:tcW w:w="3005" w:type="dxa"/>
          </w:tcPr>
          <w:p w14:paraId="1CCAB2DC" w14:textId="77777777" w:rsidR="00153CC7" w:rsidRDefault="00153CC7">
            <w:pPr>
              <w:spacing w:line="240" w:lineRule="atLeast"/>
              <w:jc w:val="center"/>
              <w:rPr>
                <w:rFonts w:ascii="Times" w:hAnsi="Times" w:cs="Times"/>
                <w:i/>
                <w:iCs/>
                <w:sz w:val="24"/>
                <w:szCs w:val="28"/>
              </w:rPr>
            </w:pPr>
            <w:r>
              <w:rPr>
                <w:rFonts w:ascii="Times" w:hAnsi="Times" w:cs="Times"/>
                <w:sz w:val="24"/>
                <w:szCs w:val="28"/>
              </w:rPr>
              <w:t>December 12th, 1930</w:t>
            </w:r>
          </w:p>
        </w:tc>
        <w:tc>
          <w:tcPr>
            <w:tcW w:w="3006" w:type="dxa"/>
          </w:tcPr>
          <w:p w14:paraId="273C6E47" w14:textId="77777777" w:rsidR="00153CC7" w:rsidRPr="00D064B0" w:rsidRDefault="00153CC7">
            <w:pPr>
              <w:spacing w:line="240" w:lineRule="atLeast"/>
              <w:jc w:val="center"/>
              <w:rPr>
                <w:rFonts w:ascii="Times" w:hAnsi="Times" w:cs="Times"/>
                <w:sz w:val="24"/>
                <w:szCs w:val="28"/>
              </w:rPr>
            </w:pPr>
            <w:r w:rsidRPr="00D064B0">
              <w:rPr>
                <w:rFonts w:ascii="Times" w:hAnsi="Times" w:cs="Times"/>
                <w:sz w:val="24"/>
                <w:szCs w:val="28"/>
              </w:rPr>
              <w:t>7</w:t>
            </w:r>
          </w:p>
        </w:tc>
      </w:tr>
      <w:tr w:rsidR="00153CC7" w14:paraId="54E0B15F" w14:textId="77777777">
        <w:tc>
          <w:tcPr>
            <w:tcW w:w="3005" w:type="dxa"/>
          </w:tcPr>
          <w:p w14:paraId="67AB3BA8" w14:textId="77777777" w:rsidR="00153CC7" w:rsidRPr="00AF7A3F" w:rsidRDefault="00153CC7">
            <w:pPr>
              <w:spacing w:line="240" w:lineRule="atLeast"/>
              <w:jc w:val="center"/>
              <w:rPr>
                <w:rFonts w:ascii="Times" w:hAnsi="Times" w:cs="Times"/>
                <w:i/>
                <w:iCs/>
                <w:sz w:val="24"/>
                <w:szCs w:val="28"/>
              </w:rPr>
            </w:pPr>
            <w:r w:rsidRPr="00AF7A3F">
              <w:rPr>
                <w:rFonts w:ascii="Times" w:hAnsi="Times" w:cs="Times"/>
                <w:sz w:val="24"/>
                <w:szCs w:val="28"/>
              </w:rPr>
              <w:t>Cortonwood Colliery</w:t>
            </w:r>
          </w:p>
        </w:tc>
        <w:tc>
          <w:tcPr>
            <w:tcW w:w="3005" w:type="dxa"/>
          </w:tcPr>
          <w:p w14:paraId="2F1C99EA" w14:textId="77777777" w:rsidR="00153CC7" w:rsidRDefault="00153CC7">
            <w:pPr>
              <w:spacing w:line="240" w:lineRule="atLeast"/>
              <w:jc w:val="center"/>
              <w:rPr>
                <w:rFonts w:ascii="Times" w:hAnsi="Times" w:cs="Times"/>
                <w:i/>
                <w:iCs/>
                <w:sz w:val="24"/>
                <w:szCs w:val="28"/>
              </w:rPr>
            </w:pPr>
            <w:r>
              <w:rPr>
                <w:rFonts w:ascii="Times" w:hAnsi="Times" w:cs="Times"/>
                <w:sz w:val="24"/>
                <w:szCs w:val="28"/>
              </w:rPr>
              <w:t>December 9th, 1932</w:t>
            </w:r>
          </w:p>
        </w:tc>
        <w:tc>
          <w:tcPr>
            <w:tcW w:w="3006" w:type="dxa"/>
          </w:tcPr>
          <w:p w14:paraId="77495F7A" w14:textId="77777777" w:rsidR="00153CC7" w:rsidRPr="00D064B0" w:rsidRDefault="00153CC7">
            <w:pPr>
              <w:spacing w:line="240" w:lineRule="atLeast"/>
              <w:jc w:val="center"/>
              <w:rPr>
                <w:rFonts w:ascii="Times" w:hAnsi="Times" w:cs="Times"/>
                <w:sz w:val="24"/>
                <w:szCs w:val="28"/>
              </w:rPr>
            </w:pPr>
            <w:r w:rsidRPr="00D064B0">
              <w:rPr>
                <w:rFonts w:ascii="Times" w:hAnsi="Times" w:cs="Times"/>
                <w:sz w:val="24"/>
                <w:szCs w:val="28"/>
              </w:rPr>
              <w:t>8</w:t>
            </w:r>
          </w:p>
        </w:tc>
      </w:tr>
      <w:tr w:rsidR="00153CC7" w14:paraId="1ED065BA" w14:textId="77777777">
        <w:tc>
          <w:tcPr>
            <w:tcW w:w="3005" w:type="dxa"/>
          </w:tcPr>
          <w:p w14:paraId="4B0172A3" w14:textId="77777777" w:rsidR="00153CC7" w:rsidRPr="00AF7A3F" w:rsidRDefault="00153CC7">
            <w:pPr>
              <w:spacing w:line="240" w:lineRule="atLeast"/>
              <w:jc w:val="center"/>
              <w:rPr>
                <w:rFonts w:ascii="Times" w:hAnsi="Times" w:cs="Times"/>
                <w:i/>
                <w:iCs/>
                <w:sz w:val="24"/>
                <w:szCs w:val="28"/>
              </w:rPr>
            </w:pPr>
            <w:r w:rsidRPr="00AF7A3F">
              <w:rPr>
                <w:rFonts w:ascii="Times" w:hAnsi="Times" w:cs="Times"/>
                <w:sz w:val="24"/>
                <w:szCs w:val="28"/>
              </w:rPr>
              <w:t>North Gawber Colliery</w:t>
            </w:r>
          </w:p>
        </w:tc>
        <w:tc>
          <w:tcPr>
            <w:tcW w:w="3005" w:type="dxa"/>
          </w:tcPr>
          <w:p w14:paraId="1197AAFD" w14:textId="77777777" w:rsidR="00153CC7" w:rsidRDefault="00153CC7">
            <w:pPr>
              <w:spacing w:line="240" w:lineRule="atLeast"/>
              <w:jc w:val="center"/>
              <w:rPr>
                <w:rFonts w:ascii="Times" w:hAnsi="Times" w:cs="Times"/>
                <w:i/>
                <w:iCs/>
                <w:sz w:val="24"/>
                <w:szCs w:val="28"/>
              </w:rPr>
            </w:pPr>
            <w:r>
              <w:rPr>
                <w:rFonts w:ascii="Times" w:hAnsi="Times" w:cs="Times"/>
                <w:sz w:val="24"/>
                <w:szCs w:val="28"/>
              </w:rPr>
              <w:t>September 12th, 1935</w:t>
            </w:r>
          </w:p>
        </w:tc>
        <w:tc>
          <w:tcPr>
            <w:tcW w:w="3006" w:type="dxa"/>
          </w:tcPr>
          <w:p w14:paraId="0287623D" w14:textId="77777777" w:rsidR="00153CC7" w:rsidRPr="00D064B0" w:rsidRDefault="00153CC7">
            <w:pPr>
              <w:spacing w:line="240" w:lineRule="atLeast"/>
              <w:jc w:val="center"/>
              <w:rPr>
                <w:rFonts w:ascii="Times" w:hAnsi="Times" w:cs="Times"/>
                <w:sz w:val="24"/>
                <w:szCs w:val="28"/>
              </w:rPr>
            </w:pPr>
            <w:r w:rsidRPr="00D064B0">
              <w:rPr>
                <w:rFonts w:ascii="Times" w:hAnsi="Times" w:cs="Times"/>
                <w:sz w:val="24"/>
                <w:szCs w:val="28"/>
              </w:rPr>
              <w:t>19</w:t>
            </w:r>
          </w:p>
        </w:tc>
      </w:tr>
      <w:tr w:rsidR="00153CC7" w14:paraId="14A4E28A" w14:textId="77777777">
        <w:tc>
          <w:tcPr>
            <w:tcW w:w="3005" w:type="dxa"/>
          </w:tcPr>
          <w:p w14:paraId="3BDB4074" w14:textId="77777777" w:rsidR="00153CC7" w:rsidRPr="00AF7A3F" w:rsidRDefault="00153CC7">
            <w:pPr>
              <w:spacing w:line="240" w:lineRule="atLeast"/>
              <w:jc w:val="center"/>
              <w:rPr>
                <w:rFonts w:ascii="Times" w:hAnsi="Times" w:cs="Times"/>
                <w:i/>
                <w:iCs/>
                <w:sz w:val="24"/>
                <w:szCs w:val="28"/>
              </w:rPr>
            </w:pPr>
            <w:r w:rsidRPr="00AF7A3F">
              <w:rPr>
                <w:rFonts w:ascii="Times" w:hAnsi="Times" w:cs="Times"/>
                <w:sz w:val="24"/>
                <w:szCs w:val="28"/>
              </w:rPr>
              <w:t>Wharncliffe Woodmoor Colliery</w:t>
            </w:r>
          </w:p>
        </w:tc>
        <w:tc>
          <w:tcPr>
            <w:tcW w:w="3005" w:type="dxa"/>
          </w:tcPr>
          <w:p w14:paraId="65446F3D" w14:textId="77777777" w:rsidR="00153CC7" w:rsidRDefault="00153CC7">
            <w:pPr>
              <w:spacing w:line="240" w:lineRule="atLeast"/>
              <w:jc w:val="center"/>
              <w:rPr>
                <w:rFonts w:ascii="Times" w:hAnsi="Times" w:cs="Times"/>
                <w:i/>
                <w:iCs/>
                <w:sz w:val="24"/>
                <w:szCs w:val="28"/>
              </w:rPr>
            </w:pPr>
            <w:r>
              <w:rPr>
                <w:rFonts w:ascii="Times" w:hAnsi="Times" w:cs="Times"/>
                <w:sz w:val="24"/>
                <w:szCs w:val="28"/>
              </w:rPr>
              <w:t>August 6th, 1936</w:t>
            </w:r>
          </w:p>
        </w:tc>
        <w:tc>
          <w:tcPr>
            <w:tcW w:w="3006" w:type="dxa"/>
          </w:tcPr>
          <w:p w14:paraId="0D6C73D8" w14:textId="77777777" w:rsidR="00153CC7" w:rsidRPr="00D064B0" w:rsidRDefault="00153CC7">
            <w:pPr>
              <w:spacing w:line="240" w:lineRule="atLeast"/>
              <w:jc w:val="center"/>
              <w:rPr>
                <w:rFonts w:ascii="Times" w:hAnsi="Times" w:cs="Times"/>
                <w:sz w:val="24"/>
                <w:szCs w:val="28"/>
              </w:rPr>
            </w:pPr>
            <w:r w:rsidRPr="00D064B0">
              <w:rPr>
                <w:rFonts w:ascii="Times" w:hAnsi="Times" w:cs="Times"/>
                <w:sz w:val="24"/>
                <w:szCs w:val="28"/>
              </w:rPr>
              <w:t>58</w:t>
            </w:r>
          </w:p>
        </w:tc>
      </w:tr>
      <w:tr w:rsidR="00153CC7" w14:paraId="65DE797F" w14:textId="77777777">
        <w:trPr>
          <w:trHeight w:val="439"/>
        </w:trPr>
        <w:tc>
          <w:tcPr>
            <w:tcW w:w="3005" w:type="dxa"/>
          </w:tcPr>
          <w:p w14:paraId="14937D09" w14:textId="77777777" w:rsidR="00153CC7" w:rsidRPr="00AF7A3F" w:rsidRDefault="00153CC7">
            <w:pPr>
              <w:spacing w:line="240" w:lineRule="atLeast"/>
              <w:jc w:val="center"/>
              <w:rPr>
                <w:rFonts w:ascii="Times" w:hAnsi="Times" w:cs="Times"/>
                <w:i/>
                <w:iCs/>
                <w:sz w:val="24"/>
                <w:szCs w:val="28"/>
              </w:rPr>
            </w:pPr>
            <w:r w:rsidRPr="00AF7A3F">
              <w:rPr>
                <w:rFonts w:ascii="Times" w:hAnsi="Times" w:cs="Times"/>
                <w:sz w:val="24"/>
                <w:szCs w:val="28"/>
              </w:rPr>
              <w:t>Barnsley Main Colliery</w:t>
            </w:r>
          </w:p>
        </w:tc>
        <w:tc>
          <w:tcPr>
            <w:tcW w:w="3005" w:type="dxa"/>
          </w:tcPr>
          <w:p w14:paraId="79307EE2" w14:textId="77777777" w:rsidR="00153CC7" w:rsidRDefault="00153CC7">
            <w:pPr>
              <w:spacing w:line="240" w:lineRule="atLeast"/>
              <w:jc w:val="center"/>
              <w:rPr>
                <w:rFonts w:ascii="Times" w:hAnsi="Times" w:cs="Times"/>
                <w:i/>
                <w:iCs/>
                <w:sz w:val="24"/>
                <w:szCs w:val="28"/>
              </w:rPr>
            </w:pPr>
            <w:r>
              <w:rPr>
                <w:rFonts w:ascii="Times" w:hAnsi="Times" w:cs="Times"/>
                <w:sz w:val="24"/>
                <w:szCs w:val="28"/>
              </w:rPr>
              <w:t>February 16th, 1942</w:t>
            </w:r>
          </w:p>
        </w:tc>
        <w:tc>
          <w:tcPr>
            <w:tcW w:w="3006" w:type="dxa"/>
          </w:tcPr>
          <w:p w14:paraId="5480A248" w14:textId="77777777" w:rsidR="00153CC7" w:rsidRPr="00D064B0" w:rsidRDefault="00153CC7">
            <w:pPr>
              <w:spacing w:line="240" w:lineRule="atLeast"/>
              <w:jc w:val="center"/>
              <w:rPr>
                <w:rFonts w:ascii="Times" w:hAnsi="Times" w:cs="Times"/>
                <w:sz w:val="24"/>
                <w:szCs w:val="28"/>
              </w:rPr>
            </w:pPr>
            <w:r w:rsidRPr="00D064B0">
              <w:rPr>
                <w:rFonts w:ascii="Times" w:hAnsi="Times" w:cs="Times"/>
                <w:sz w:val="24"/>
                <w:szCs w:val="28"/>
              </w:rPr>
              <w:t>13</w:t>
            </w:r>
          </w:p>
        </w:tc>
      </w:tr>
      <w:tr w:rsidR="00153CC7" w14:paraId="69584ABD" w14:textId="77777777">
        <w:tc>
          <w:tcPr>
            <w:tcW w:w="3005" w:type="dxa"/>
          </w:tcPr>
          <w:p w14:paraId="22E7F912" w14:textId="77777777" w:rsidR="00153CC7" w:rsidRPr="00AF7A3F" w:rsidRDefault="00153CC7">
            <w:pPr>
              <w:spacing w:line="240" w:lineRule="atLeast"/>
              <w:jc w:val="center"/>
              <w:rPr>
                <w:rFonts w:ascii="Times" w:hAnsi="Times" w:cs="Times"/>
                <w:i/>
                <w:iCs/>
                <w:sz w:val="24"/>
                <w:szCs w:val="28"/>
              </w:rPr>
            </w:pPr>
            <w:r w:rsidRPr="00AF7A3F">
              <w:rPr>
                <w:rFonts w:ascii="Times" w:hAnsi="Times" w:cs="Times"/>
                <w:sz w:val="24"/>
                <w:szCs w:val="28"/>
              </w:rPr>
              <w:t>Barnsley Main Colliery</w:t>
            </w:r>
          </w:p>
        </w:tc>
        <w:tc>
          <w:tcPr>
            <w:tcW w:w="3005" w:type="dxa"/>
          </w:tcPr>
          <w:p w14:paraId="384AEBA6" w14:textId="77777777" w:rsidR="00153CC7" w:rsidRDefault="00153CC7">
            <w:pPr>
              <w:spacing w:line="240" w:lineRule="atLeast"/>
              <w:jc w:val="center"/>
              <w:rPr>
                <w:rFonts w:ascii="Times" w:hAnsi="Times" w:cs="Times"/>
                <w:i/>
                <w:iCs/>
                <w:sz w:val="24"/>
                <w:szCs w:val="28"/>
              </w:rPr>
            </w:pPr>
            <w:r>
              <w:rPr>
                <w:rFonts w:ascii="Times" w:hAnsi="Times" w:cs="Times"/>
                <w:sz w:val="24"/>
                <w:szCs w:val="28"/>
              </w:rPr>
              <w:t>May 7th, 1947</w:t>
            </w:r>
          </w:p>
        </w:tc>
        <w:tc>
          <w:tcPr>
            <w:tcW w:w="3006" w:type="dxa"/>
          </w:tcPr>
          <w:p w14:paraId="2D3F1D6B" w14:textId="77777777" w:rsidR="00153CC7" w:rsidRPr="00D064B0" w:rsidRDefault="00153CC7">
            <w:pPr>
              <w:spacing w:line="240" w:lineRule="atLeast"/>
              <w:jc w:val="center"/>
              <w:rPr>
                <w:rFonts w:ascii="Times" w:hAnsi="Times" w:cs="Times"/>
                <w:sz w:val="24"/>
                <w:szCs w:val="28"/>
              </w:rPr>
            </w:pPr>
            <w:r w:rsidRPr="00D064B0">
              <w:rPr>
                <w:rFonts w:ascii="Times" w:hAnsi="Times" w:cs="Times"/>
                <w:sz w:val="24"/>
                <w:szCs w:val="28"/>
              </w:rPr>
              <w:t>9</w:t>
            </w:r>
          </w:p>
        </w:tc>
      </w:tr>
      <w:tr w:rsidR="00153CC7" w14:paraId="322B2DCC" w14:textId="77777777">
        <w:tc>
          <w:tcPr>
            <w:tcW w:w="3005" w:type="dxa"/>
          </w:tcPr>
          <w:p w14:paraId="7B382FB0" w14:textId="77777777" w:rsidR="00153CC7" w:rsidRDefault="00153CC7">
            <w:pPr>
              <w:spacing w:line="240" w:lineRule="atLeast"/>
              <w:jc w:val="center"/>
              <w:rPr>
                <w:rFonts w:ascii="Times" w:hAnsi="Times" w:cs="Times"/>
                <w:i/>
                <w:iCs/>
                <w:sz w:val="24"/>
                <w:szCs w:val="28"/>
              </w:rPr>
            </w:pPr>
            <w:r>
              <w:rPr>
                <w:rFonts w:ascii="Times" w:hAnsi="Times" w:cs="Times"/>
                <w:sz w:val="24"/>
                <w:szCs w:val="28"/>
              </w:rPr>
              <w:t>Houghton Main Colliery</w:t>
            </w:r>
          </w:p>
        </w:tc>
        <w:tc>
          <w:tcPr>
            <w:tcW w:w="3005" w:type="dxa"/>
          </w:tcPr>
          <w:p w14:paraId="358A7CE2" w14:textId="77777777" w:rsidR="00153CC7" w:rsidRDefault="00153CC7">
            <w:pPr>
              <w:spacing w:line="240" w:lineRule="atLeast"/>
              <w:jc w:val="center"/>
              <w:rPr>
                <w:rFonts w:ascii="Times" w:hAnsi="Times" w:cs="Times"/>
                <w:i/>
                <w:iCs/>
                <w:sz w:val="24"/>
                <w:szCs w:val="28"/>
              </w:rPr>
            </w:pPr>
            <w:r>
              <w:rPr>
                <w:rFonts w:ascii="Times" w:hAnsi="Times" w:cs="Times"/>
                <w:sz w:val="24"/>
                <w:szCs w:val="28"/>
              </w:rPr>
              <w:t>June 12th, 1975</w:t>
            </w:r>
          </w:p>
        </w:tc>
        <w:tc>
          <w:tcPr>
            <w:tcW w:w="3006" w:type="dxa"/>
          </w:tcPr>
          <w:p w14:paraId="1CE5AD04" w14:textId="77777777" w:rsidR="00153CC7" w:rsidRPr="00D064B0" w:rsidRDefault="00153CC7" w:rsidP="009A30F4">
            <w:pPr>
              <w:keepNext/>
              <w:spacing w:line="240" w:lineRule="atLeast"/>
              <w:jc w:val="center"/>
              <w:rPr>
                <w:rFonts w:ascii="Times" w:hAnsi="Times" w:cs="Times"/>
                <w:sz w:val="24"/>
                <w:szCs w:val="28"/>
              </w:rPr>
            </w:pPr>
            <w:r w:rsidRPr="00D064B0">
              <w:rPr>
                <w:rFonts w:ascii="Times" w:hAnsi="Times" w:cs="Times"/>
                <w:sz w:val="24"/>
                <w:szCs w:val="28"/>
              </w:rPr>
              <w:t>5</w:t>
            </w:r>
          </w:p>
        </w:tc>
      </w:tr>
    </w:tbl>
    <w:p w14:paraId="3D88BF8E" w14:textId="1AF97A11" w:rsidR="00153CC7" w:rsidRPr="009A30F4" w:rsidRDefault="009A30F4" w:rsidP="009A30F4">
      <w:pPr>
        <w:pStyle w:val="Caption"/>
        <w:rPr>
          <w:rFonts w:ascii="Times" w:hAnsi="Times" w:cs="Times"/>
          <w:sz w:val="36"/>
          <w:szCs w:val="36"/>
        </w:rPr>
      </w:pPr>
      <w:bookmarkStart w:id="24" w:name="_Toc206618488"/>
      <w:r w:rsidRPr="009A30F4">
        <w:rPr>
          <w:rFonts w:ascii="Times" w:hAnsi="Times" w:cs="Times"/>
          <w:sz w:val="24"/>
          <w:szCs w:val="24"/>
        </w:rPr>
        <w:t xml:space="preserve">Table </w:t>
      </w:r>
      <w:r w:rsidRPr="009A30F4">
        <w:rPr>
          <w:rFonts w:ascii="Times" w:hAnsi="Times" w:cs="Times"/>
          <w:sz w:val="24"/>
          <w:szCs w:val="24"/>
        </w:rPr>
        <w:fldChar w:fldCharType="begin"/>
      </w:r>
      <w:r w:rsidRPr="009A30F4">
        <w:rPr>
          <w:rFonts w:ascii="Times" w:hAnsi="Times" w:cs="Times"/>
          <w:sz w:val="24"/>
          <w:szCs w:val="24"/>
        </w:rPr>
        <w:instrText xml:space="preserve"> SEQ Table \* ARABIC </w:instrText>
      </w:r>
      <w:r w:rsidRPr="009A30F4">
        <w:rPr>
          <w:rFonts w:ascii="Times" w:hAnsi="Times" w:cs="Times"/>
          <w:sz w:val="24"/>
          <w:szCs w:val="24"/>
        </w:rPr>
        <w:fldChar w:fldCharType="separate"/>
      </w:r>
      <w:r w:rsidR="00F52AB4">
        <w:rPr>
          <w:rFonts w:ascii="Times" w:hAnsi="Times" w:cs="Times"/>
          <w:noProof/>
          <w:sz w:val="24"/>
          <w:szCs w:val="24"/>
        </w:rPr>
        <w:t>2</w:t>
      </w:r>
      <w:r w:rsidRPr="009A30F4">
        <w:rPr>
          <w:rFonts w:ascii="Times" w:hAnsi="Times" w:cs="Times"/>
          <w:sz w:val="24"/>
          <w:szCs w:val="24"/>
        </w:rPr>
        <w:fldChar w:fldCharType="end"/>
      </w:r>
      <w:r w:rsidRPr="009A30F4">
        <w:rPr>
          <w:rFonts w:ascii="Times" w:hAnsi="Times" w:cs="Times"/>
          <w:sz w:val="24"/>
          <w:szCs w:val="24"/>
        </w:rPr>
        <w:t>: List of Barnsley coal mining disasters caused by explosions on the Barnsley seam (Northern Mine Research Society, 2022)</w:t>
      </w:r>
      <w:bookmarkEnd w:id="24"/>
    </w:p>
    <w:p w14:paraId="42297943" w14:textId="51145B93" w:rsidR="00153CC7" w:rsidRPr="007B0791" w:rsidRDefault="00153CC7" w:rsidP="00153CC7">
      <w:pPr>
        <w:spacing w:line="480" w:lineRule="auto"/>
        <w:rPr>
          <w:rFonts w:ascii="Times" w:hAnsi="Times" w:cs="Times"/>
          <w:sz w:val="24"/>
          <w:szCs w:val="24"/>
        </w:rPr>
      </w:pPr>
      <w:r w:rsidRPr="0CFE2E3C">
        <w:rPr>
          <w:rFonts w:ascii="Times" w:hAnsi="Times" w:cs="Times"/>
          <w:sz w:val="24"/>
          <w:szCs w:val="24"/>
        </w:rPr>
        <w:t xml:space="preserve">While the Barnsley Seam would have been associated with livelihood and wealth building, there is little doubt that notions of danger would have been attached to it. With </w:t>
      </w:r>
      <w:r>
        <w:rPr>
          <w:rFonts w:ascii="Times" w:hAnsi="Times" w:cs="Times"/>
          <w:sz w:val="24"/>
          <w:szCs w:val="24"/>
        </w:rPr>
        <w:t xml:space="preserve">the </w:t>
      </w:r>
      <w:r w:rsidRPr="0CFE2E3C">
        <w:rPr>
          <w:rFonts w:ascii="Times" w:hAnsi="Times" w:cs="Times"/>
          <w:sz w:val="24"/>
          <w:szCs w:val="24"/>
        </w:rPr>
        <w:t xml:space="preserve">Oaks Colliery being the site of England’s deadliest mining (at the time) and six Barnsley collieries having multiple explosions, </w:t>
      </w:r>
      <w:r w:rsidR="002150A3">
        <w:rPr>
          <w:rFonts w:ascii="Times" w:hAnsi="Times" w:cs="Times"/>
          <w:sz w:val="24"/>
          <w:szCs w:val="24"/>
        </w:rPr>
        <w:t xml:space="preserve">fear </w:t>
      </w:r>
      <w:r w:rsidRPr="0CFE2E3C">
        <w:rPr>
          <w:rFonts w:ascii="Times" w:hAnsi="Times" w:cs="Times"/>
          <w:sz w:val="24"/>
          <w:szCs w:val="24"/>
        </w:rPr>
        <w:t>toward the coalfield landscape wo</w:t>
      </w:r>
      <w:r w:rsidR="002150A3">
        <w:rPr>
          <w:rFonts w:ascii="Times" w:hAnsi="Times" w:cs="Times"/>
          <w:sz w:val="24"/>
          <w:szCs w:val="24"/>
        </w:rPr>
        <w:t xml:space="preserve">uld have been felt by some </w:t>
      </w:r>
      <w:r w:rsidRPr="0CFE2E3C">
        <w:rPr>
          <w:rFonts w:ascii="Times" w:hAnsi="Times" w:cs="Times"/>
          <w:sz w:val="24"/>
          <w:szCs w:val="24"/>
        </w:rPr>
        <w:t xml:space="preserve">miners and their families. This helped to shape a distinctive memorial landscape as, given the ubiquity of coal mining and industry related deaths, Barnsley’s memorial landscape became populated with mining related memorials in all boroughs of the town. </w:t>
      </w:r>
    </w:p>
    <w:p w14:paraId="4C1DCE8A" w14:textId="4B7BAF72" w:rsidR="00153CC7" w:rsidRPr="001866AF" w:rsidRDefault="00153CC7" w:rsidP="005C20F3">
      <w:pPr>
        <w:pStyle w:val="Heading3"/>
        <w:rPr>
          <w:rFonts w:ascii="Times" w:hAnsi="Times" w:cs="Times"/>
          <w:b/>
          <w:bCs/>
          <w:color w:val="auto"/>
        </w:rPr>
      </w:pPr>
      <w:bookmarkStart w:id="25" w:name="_Toc216093566"/>
      <w:r w:rsidRPr="001866AF">
        <w:rPr>
          <w:rFonts w:ascii="Times" w:hAnsi="Times" w:cs="Times"/>
          <w:b/>
          <w:bCs/>
          <w:color w:val="auto"/>
        </w:rPr>
        <w:lastRenderedPageBreak/>
        <w:t>2.1.</w:t>
      </w:r>
      <w:r w:rsidR="005C20F3" w:rsidRPr="001866AF">
        <w:rPr>
          <w:rFonts w:ascii="Times" w:hAnsi="Times" w:cs="Times"/>
          <w:b/>
          <w:bCs/>
          <w:color w:val="auto"/>
        </w:rPr>
        <w:t>4</w:t>
      </w:r>
      <w:r w:rsidR="002507E8" w:rsidRPr="001866AF">
        <w:rPr>
          <w:rFonts w:ascii="Times" w:hAnsi="Times" w:cs="Times"/>
          <w:b/>
          <w:bCs/>
          <w:color w:val="auto"/>
        </w:rPr>
        <w:t>.</w:t>
      </w:r>
      <w:r w:rsidRPr="001866AF">
        <w:rPr>
          <w:rFonts w:ascii="Times" w:hAnsi="Times" w:cs="Times"/>
          <w:b/>
          <w:bCs/>
          <w:color w:val="auto"/>
        </w:rPr>
        <w:t xml:space="preserve"> Barnsley’s coalfield landscape as a source of uncertainty</w:t>
      </w:r>
      <w:bookmarkEnd w:id="25"/>
    </w:p>
    <w:p w14:paraId="0C95CAF4" w14:textId="79E51EC5" w:rsidR="000862BA" w:rsidRDefault="00153CC7" w:rsidP="00153CC7">
      <w:pPr>
        <w:spacing w:line="480" w:lineRule="auto"/>
        <w:rPr>
          <w:rFonts w:ascii="Times" w:hAnsi="Times" w:cs="Times"/>
          <w:sz w:val="24"/>
          <w:szCs w:val="24"/>
        </w:rPr>
      </w:pPr>
      <w:r w:rsidRPr="4BA21C10">
        <w:rPr>
          <w:rFonts w:ascii="Times" w:hAnsi="Times" w:cs="Times"/>
          <w:sz w:val="24"/>
          <w:szCs w:val="24"/>
        </w:rPr>
        <w:t>The history of Barnsley Main Colliery is largely representative of the key stages and events associated with coal mining in the region and is used here as a window into the changing industry and physical landscape of the town. Barnsley Main followed the trajectory of other collieries throughout the region, being defined by three key phases: private</w:t>
      </w:r>
      <w:r w:rsidR="00666EB6">
        <w:rPr>
          <w:rFonts w:ascii="Times" w:hAnsi="Times" w:cs="Times"/>
          <w:sz w:val="24"/>
          <w:szCs w:val="24"/>
        </w:rPr>
        <w:t>ly</w:t>
      </w:r>
      <w:r w:rsidRPr="4BA21C10">
        <w:rPr>
          <w:rFonts w:ascii="Times" w:hAnsi="Times" w:cs="Times"/>
          <w:sz w:val="24"/>
          <w:szCs w:val="24"/>
        </w:rPr>
        <w:t xml:space="preserve"> owne</w:t>
      </w:r>
      <w:r w:rsidR="00666EB6">
        <w:rPr>
          <w:rFonts w:ascii="Times" w:hAnsi="Times" w:cs="Times"/>
          <w:sz w:val="24"/>
          <w:szCs w:val="24"/>
        </w:rPr>
        <w:t>d</w:t>
      </w:r>
      <w:r w:rsidRPr="4BA21C10">
        <w:rPr>
          <w:rFonts w:ascii="Times" w:hAnsi="Times" w:cs="Times"/>
          <w:sz w:val="24"/>
          <w:szCs w:val="24"/>
        </w:rPr>
        <w:t xml:space="preserve"> (pre-1947), publicly owned and supported (post-1947-1978), and publicly owned and destroyed (1979 onward) (Goodchild, 1986; Hill, 2001). The changes brought about during the transitions between phases, and unexpected events that occurred within phases, meant that Barnsley’s coalfield was a source of great uncertainty to the communities that lived and worked around it. The details of these phases are covered in the Barnsley Main Colliery Graphical Timeline (Figure </w:t>
      </w:r>
      <w:r w:rsidR="00C36BC8">
        <w:rPr>
          <w:rFonts w:ascii="Times" w:hAnsi="Times" w:cs="Times"/>
          <w:sz w:val="24"/>
          <w:szCs w:val="24"/>
        </w:rPr>
        <w:t>5</w:t>
      </w:r>
      <w:r w:rsidRPr="4BA21C10">
        <w:rPr>
          <w:rFonts w:ascii="Times" w:hAnsi="Times" w:cs="Times"/>
          <w:sz w:val="24"/>
          <w:szCs w:val="24"/>
        </w:rPr>
        <w:t xml:space="preserve">). Sunk to work the Barnsley Seam, Barnsley Main Colliery was 2.5 miles south-east of the town centre (Figure </w:t>
      </w:r>
      <w:r w:rsidR="000862BA">
        <w:rPr>
          <w:rFonts w:ascii="Times" w:hAnsi="Times" w:cs="Times"/>
          <w:sz w:val="24"/>
          <w:szCs w:val="24"/>
        </w:rPr>
        <w:t>3</w:t>
      </w:r>
      <w:r w:rsidRPr="4BA21C10">
        <w:rPr>
          <w:rFonts w:ascii="Times" w:hAnsi="Times" w:cs="Times"/>
          <w:sz w:val="24"/>
          <w:szCs w:val="24"/>
        </w:rPr>
        <w:t xml:space="preserve">) and had two shafts which were 400 yards apart. These shafts were the No.2 ‘Hoyle Mill Side’ shaft and the No.4 ‘Stairfoot Side’ shaft (Figure </w:t>
      </w:r>
      <w:r w:rsidR="000862BA">
        <w:rPr>
          <w:rFonts w:ascii="Times" w:hAnsi="Times" w:cs="Times"/>
          <w:sz w:val="24"/>
          <w:szCs w:val="24"/>
        </w:rPr>
        <w:t>4</w:t>
      </w:r>
      <w:r w:rsidRPr="4BA21C10">
        <w:rPr>
          <w:rFonts w:ascii="Times" w:hAnsi="Times" w:cs="Times"/>
          <w:sz w:val="24"/>
          <w:szCs w:val="24"/>
        </w:rPr>
        <w:t>).</w:t>
      </w:r>
    </w:p>
    <w:p w14:paraId="0EFCAEFE" w14:textId="65DA5C08" w:rsidR="00153CC7" w:rsidRPr="00AF7A3F" w:rsidRDefault="004670F2" w:rsidP="00153CC7">
      <w:pPr>
        <w:spacing w:line="480" w:lineRule="auto"/>
        <w:rPr>
          <w:rFonts w:ascii="Times" w:hAnsi="Times" w:cs="Times"/>
          <w:sz w:val="24"/>
          <w:szCs w:val="24"/>
        </w:rPr>
      </w:pPr>
      <w:r>
        <w:rPr>
          <w:rFonts w:ascii="Times" w:hAnsi="Times" w:cs="Times"/>
          <w:noProof/>
          <w:sz w:val="28"/>
          <w:szCs w:val="32"/>
          <w:u w:val="single"/>
        </w:rPr>
        <mc:AlternateContent>
          <mc:Choice Requires="wpg">
            <w:drawing>
              <wp:anchor distT="0" distB="0" distL="114300" distR="114300" simplePos="0" relativeHeight="251731008" behindDoc="0" locked="0" layoutInCell="1" allowOverlap="1" wp14:anchorId="703804BB" wp14:editId="0E38902C">
                <wp:simplePos x="0" y="0"/>
                <wp:positionH relativeFrom="column">
                  <wp:posOffset>-659219</wp:posOffset>
                </wp:positionH>
                <wp:positionV relativeFrom="paragraph">
                  <wp:posOffset>12124</wp:posOffset>
                </wp:positionV>
                <wp:extent cx="7156450" cy="4182361"/>
                <wp:effectExtent l="0" t="0" r="6350" b="8890"/>
                <wp:wrapNone/>
                <wp:docPr id="1515202851" name="Group 358"/>
                <wp:cNvGraphicFramePr/>
                <a:graphic xmlns:a="http://schemas.openxmlformats.org/drawingml/2006/main">
                  <a:graphicData uri="http://schemas.microsoft.com/office/word/2010/wordprocessingGroup">
                    <wpg:wgp>
                      <wpg:cNvGrpSpPr/>
                      <wpg:grpSpPr>
                        <a:xfrm>
                          <a:off x="0" y="0"/>
                          <a:ext cx="7156450" cy="4182361"/>
                          <a:chOff x="0" y="0"/>
                          <a:chExt cx="7156953" cy="4612993"/>
                        </a:xfrm>
                      </wpg:grpSpPr>
                      <wpg:grpSp>
                        <wpg:cNvPr id="511921629" name="Group 511921629"/>
                        <wpg:cNvGrpSpPr/>
                        <wpg:grpSpPr>
                          <a:xfrm>
                            <a:off x="0" y="0"/>
                            <a:ext cx="7029450" cy="4082902"/>
                            <a:chOff x="0" y="-9525"/>
                            <a:chExt cx="7029450" cy="4534858"/>
                          </a:xfrm>
                        </wpg:grpSpPr>
                        <wpg:grpSp>
                          <wpg:cNvPr id="589478394" name="Group 589478394"/>
                          <wpg:cNvGrpSpPr/>
                          <wpg:grpSpPr>
                            <a:xfrm>
                              <a:off x="0" y="-9525"/>
                              <a:ext cx="7029450" cy="4534858"/>
                              <a:chOff x="0" y="-9525"/>
                              <a:chExt cx="7029450" cy="4534858"/>
                            </a:xfrm>
                          </wpg:grpSpPr>
                          <wpg:grpSp>
                            <wpg:cNvPr id="1042994904" name="Group 1042994904"/>
                            <wpg:cNvGrpSpPr/>
                            <wpg:grpSpPr>
                              <a:xfrm>
                                <a:off x="0" y="-9525"/>
                                <a:ext cx="7029450" cy="4534858"/>
                                <a:chOff x="0" y="-9525"/>
                                <a:chExt cx="7029450" cy="4534858"/>
                              </a:xfrm>
                            </wpg:grpSpPr>
                            <pic:pic xmlns:pic="http://schemas.openxmlformats.org/drawingml/2006/picture">
                              <pic:nvPicPr>
                                <pic:cNvPr id="1966129653" name="Picture 1966129653"/>
                                <pic:cNvPicPr>
                                  <a:picLocks noChangeAspect="1"/>
                                </pic:cNvPicPr>
                              </pic:nvPicPr>
                              <pic:blipFill rotWithShape="1">
                                <a:blip r:embed="rId14">
                                  <a:extLst>
                                    <a:ext uri="{28A0092B-C50C-407E-A947-70E740481C1C}">
                                      <a14:useLocalDpi xmlns:a14="http://schemas.microsoft.com/office/drawing/2010/main" val="0"/>
                                    </a:ext>
                                  </a:extLst>
                                </a:blip>
                                <a:srcRect l="25109" t="34278" r="11792" b="18043"/>
                                <a:stretch/>
                              </pic:blipFill>
                              <pic:spPr bwMode="auto">
                                <a:xfrm>
                                  <a:off x="0" y="-9525"/>
                                  <a:ext cx="7029450" cy="4534858"/>
                                </a:xfrm>
                                <a:prstGeom prst="rect">
                                  <a:avLst/>
                                </a:prstGeom>
                                <a:ln>
                                  <a:noFill/>
                                </a:ln>
                                <a:extLst>
                                  <a:ext uri="{53640926-AAD7-44D8-BBD7-CCE9431645EC}">
                                    <a14:shadowObscured xmlns:a14="http://schemas.microsoft.com/office/drawing/2010/main"/>
                                  </a:ext>
                                </a:extLst>
                              </pic:spPr>
                            </pic:pic>
                            <wpg:grpSp>
                              <wpg:cNvPr id="1376646756" name="Group 1376646756"/>
                              <wpg:cNvGrpSpPr/>
                              <wpg:grpSpPr>
                                <a:xfrm>
                                  <a:off x="4210050" y="142875"/>
                                  <a:ext cx="2682240" cy="1278890"/>
                                  <a:chOff x="0" y="0"/>
                                  <a:chExt cx="2682240" cy="1278890"/>
                                </a:xfrm>
                              </wpg:grpSpPr>
                              <wps:wsp>
                                <wps:cNvPr id="1568157766" name="Text Box 2"/>
                                <wps:cNvSpPr txBox="1">
                                  <a:spLocks noChangeArrowheads="1"/>
                                </wps:cNvSpPr>
                                <wps:spPr bwMode="auto">
                                  <a:xfrm>
                                    <a:off x="9525" y="419100"/>
                                    <a:ext cx="380365" cy="469900"/>
                                  </a:xfrm>
                                  <a:prstGeom prst="rect">
                                    <a:avLst/>
                                  </a:prstGeom>
                                  <a:solidFill>
                                    <a:srgbClr val="FFFFFF"/>
                                  </a:solidFill>
                                  <a:ln w="9525">
                                    <a:noFill/>
                                    <a:miter lim="800000"/>
                                    <a:headEnd/>
                                    <a:tailEnd/>
                                  </a:ln>
                                </wps:spPr>
                                <wps:txbx>
                                  <w:txbxContent>
                                    <w:p w14:paraId="7BDA0E42" w14:textId="77777777" w:rsidR="00153CC7" w:rsidRDefault="00153CC7" w:rsidP="00153CC7"/>
                                    <w:p w14:paraId="7761FF92" w14:textId="77777777" w:rsidR="00153CC7" w:rsidRDefault="00153CC7" w:rsidP="00153CC7"/>
                                  </w:txbxContent>
                                </wps:txbx>
                                <wps:bodyPr rot="0" vert="horz" wrap="square" lIns="91440" tIns="45720" rIns="91440" bIns="45720" anchor="t" anchorCtr="0">
                                  <a:noAutofit/>
                                </wps:bodyPr>
                              </wps:wsp>
                              <wpg:grpSp>
                                <wpg:cNvPr id="1629266023" name="Group 1629266023"/>
                                <wpg:cNvGrpSpPr/>
                                <wpg:grpSpPr>
                                  <a:xfrm>
                                    <a:off x="0" y="0"/>
                                    <a:ext cx="2682240" cy="1278890"/>
                                    <a:chOff x="0" y="0"/>
                                    <a:chExt cx="2682240" cy="1278890"/>
                                  </a:xfrm>
                                </wpg:grpSpPr>
                                <wps:wsp>
                                  <wps:cNvPr id="739615079" name="Text Box 2"/>
                                  <wps:cNvSpPr txBox="1">
                                    <a:spLocks noChangeArrowheads="1"/>
                                  </wps:cNvSpPr>
                                  <wps:spPr bwMode="auto">
                                    <a:xfrm>
                                      <a:off x="0" y="876300"/>
                                      <a:ext cx="380365" cy="402590"/>
                                    </a:xfrm>
                                    <a:prstGeom prst="rect">
                                      <a:avLst/>
                                    </a:prstGeom>
                                    <a:solidFill>
                                      <a:srgbClr val="FFFFFF"/>
                                    </a:solidFill>
                                    <a:ln w="9525">
                                      <a:noFill/>
                                      <a:miter lim="800000"/>
                                      <a:headEnd/>
                                      <a:tailEnd/>
                                    </a:ln>
                                  </wps:spPr>
                                  <wps:txbx>
                                    <w:txbxContent>
                                      <w:p w14:paraId="79989910" w14:textId="77777777" w:rsidR="00153CC7" w:rsidRDefault="00153CC7" w:rsidP="00153CC7">
                                        <w:r>
                                          <w:t xml:space="preserve"> </w:t>
                                        </w:r>
                                      </w:p>
                                      <w:p w14:paraId="6E34E6DB" w14:textId="77777777" w:rsidR="00153CC7" w:rsidRDefault="00153CC7" w:rsidP="00153CC7"/>
                                    </w:txbxContent>
                                  </wps:txbx>
                                  <wps:bodyPr rot="0" vert="horz" wrap="square" lIns="91440" tIns="45720" rIns="91440" bIns="45720" anchor="t" anchorCtr="0">
                                    <a:noAutofit/>
                                  </wps:bodyPr>
                                </wps:wsp>
                                <wpg:grpSp>
                                  <wpg:cNvPr id="1161011505" name="Group 1161011505"/>
                                  <wpg:cNvGrpSpPr/>
                                  <wpg:grpSpPr>
                                    <a:xfrm>
                                      <a:off x="9525" y="0"/>
                                      <a:ext cx="2672715" cy="1278890"/>
                                      <a:chOff x="-9527" y="0"/>
                                      <a:chExt cx="2672717" cy="1278890"/>
                                    </a:xfrm>
                                  </wpg:grpSpPr>
                                  <wps:wsp>
                                    <wps:cNvPr id="1154553005" name="Multiplication Sign 1154553005"/>
                                    <wps:cNvSpPr/>
                                    <wps:spPr>
                                      <a:xfrm>
                                        <a:off x="95250" y="381000"/>
                                        <a:ext cx="180975" cy="438150"/>
                                      </a:xfrm>
                                      <a:prstGeom prst="mathMultiply">
                                        <a:avLst/>
                                      </a:prstGeom>
                                      <a:solidFill>
                                        <a:srgbClr val="1E1EEA"/>
                                      </a:solidFill>
                                      <a:ln>
                                        <a:solidFill>
                                          <a:srgbClr val="1E1EE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41432009" name="Group 841432009"/>
                                    <wpg:cNvGrpSpPr/>
                                    <wpg:grpSpPr>
                                      <a:xfrm>
                                        <a:off x="-9527" y="0"/>
                                        <a:ext cx="2672717" cy="1278890"/>
                                        <a:chOff x="-9527" y="0"/>
                                        <a:chExt cx="2672717" cy="1278890"/>
                                      </a:xfrm>
                                    </wpg:grpSpPr>
                                    <wps:wsp>
                                      <wps:cNvPr id="995494698" name="Text Box 2"/>
                                      <wps:cNvSpPr txBox="1">
                                        <a:spLocks noChangeArrowheads="1"/>
                                      </wps:cNvSpPr>
                                      <wps:spPr bwMode="auto">
                                        <a:xfrm>
                                          <a:off x="-9527" y="0"/>
                                          <a:ext cx="2672715" cy="423545"/>
                                        </a:xfrm>
                                        <a:prstGeom prst="rect">
                                          <a:avLst/>
                                        </a:prstGeom>
                                        <a:solidFill>
                                          <a:srgbClr val="FFFFFF"/>
                                        </a:solidFill>
                                        <a:ln w="9525">
                                          <a:noFill/>
                                          <a:miter lim="800000"/>
                                          <a:headEnd/>
                                          <a:tailEnd/>
                                        </a:ln>
                                      </wps:spPr>
                                      <wps:txbx>
                                        <w:txbxContent>
                                          <w:p w14:paraId="76C4123D" w14:textId="77777777" w:rsidR="00153CC7" w:rsidRPr="00762882" w:rsidRDefault="00153CC7" w:rsidP="00153CC7">
                                            <w:pPr>
                                              <w:jc w:val="center"/>
                                              <w:rPr>
                                                <w:rFonts w:ascii="Times" w:hAnsi="Times" w:cs="Times"/>
                                                <w:b/>
                                                <w:bCs/>
                                                <w:u w:val="single"/>
                                              </w:rPr>
                                            </w:pPr>
                                            <w:r w:rsidRPr="00762882">
                                              <w:rPr>
                                                <w:rFonts w:ascii="Times" w:hAnsi="Times" w:cs="Times"/>
                                                <w:b/>
                                                <w:bCs/>
                                                <w:u w:val="single"/>
                                              </w:rPr>
                                              <w:t>Map Key</w:t>
                                            </w:r>
                                          </w:p>
                                        </w:txbxContent>
                                      </wps:txbx>
                                      <wps:bodyPr rot="0" vert="horz" wrap="square" lIns="91440" tIns="45720" rIns="91440" bIns="45720" anchor="t" anchorCtr="0">
                                        <a:noAutofit/>
                                      </wps:bodyPr>
                                    </wps:wsp>
                                    <wpg:grpSp>
                                      <wpg:cNvPr id="1781365659" name="Group 1781365659"/>
                                      <wpg:cNvGrpSpPr/>
                                      <wpg:grpSpPr>
                                        <a:xfrm>
                                          <a:off x="85725" y="419100"/>
                                          <a:ext cx="2577465" cy="859790"/>
                                          <a:chOff x="0" y="0"/>
                                          <a:chExt cx="2577465" cy="859790"/>
                                        </a:xfrm>
                                      </wpg:grpSpPr>
                                      <wps:wsp>
                                        <wps:cNvPr id="1561830736" name="Text Box 2"/>
                                        <wps:cNvSpPr txBox="1">
                                          <a:spLocks noChangeArrowheads="1"/>
                                        </wps:cNvSpPr>
                                        <wps:spPr bwMode="auto">
                                          <a:xfrm>
                                            <a:off x="285750" y="0"/>
                                            <a:ext cx="2291715" cy="423545"/>
                                          </a:xfrm>
                                          <a:prstGeom prst="rect">
                                            <a:avLst/>
                                          </a:prstGeom>
                                          <a:solidFill>
                                            <a:srgbClr val="FFFFFF"/>
                                          </a:solidFill>
                                          <a:ln w="9525">
                                            <a:noFill/>
                                            <a:miter lim="800000"/>
                                            <a:headEnd/>
                                            <a:tailEnd/>
                                          </a:ln>
                                        </wps:spPr>
                                        <wps:txbx>
                                          <w:txbxContent>
                                            <w:p w14:paraId="2AF374F2" w14:textId="77777777" w:rsidR="00153CC7" w:rsidRPr="007B4CFF" w:rsidRDefault="00153CC7" w:rsidP="00153CC7">
                                              <w:pPr>
                                                <w:rPr>
                                                  <w:rFonts w:ascii="Times" w:hAnsi="Times" w:cs="Times"/>
                                                  <w:b/>
                                                  <w:bCs/>
                                                </w:rPr>
                                              </w:pPr>
                                              <w:r>
                                                <w:rPr>
                                                  <w:rFonts w:ascii="Times" w:hAnsi="Times" w:cs="Times"/>
                                                  <w:b/>
                                                  <w:bCs/>
                                                </w:rPr>
                                                <w:t>Barnsley Town Hall (town centre)</w:t>
                                              </w:r>
                                            </w:p>
                                          </w:txbxContent>
                                        </wps:txbx>
                                        <wps:bodyPr rot="0" vert="horz" wrap="square" lIns="91440" tIns="45720" rIns="91440" bIns="45720" anchor="t" anchorCtr="0">
                                          <a:noAutofit/>
                                        </wps:bodyPr>
                                      </wps:wsp>
                                      <wpg:grpSp>
                                        <wpg:cNvPr id="1440991347" name="Group 1440991347"/>
                                        <wpg:cNvGrpSpPr/>
                                        <wpg:grpSpPr>
                                          <a:xfrm>
                                            <a:off x="0" y="295275"/>
                                            <a:ext cx="2571750" cy="564515"/>
                                            <a:chOff x="0" y="0"/>
                                            <a:chExt cx="2571750" cy="564515"/>
                                          </a:xfrm>
                                        </wpg:grpSpPr>
                                        <wps:wsp>
                                          <wps:cNvPr id="914617385" name="Text Box 2"/>
                                          <wps:cNvSpPr txBox="1">
                                            <a:spLocks noChangeArrowheads="1"/>
                                          </wps:cNvSpPr>
                                          <wps:spPr bwMode="auto">
                                            <a:xfrm>
                                              <a:off x="180975" y="123825"/>
                                              <a:ext cx="2390775" cy="440690"/>
                                            </a:xfrm>
                                            <a:prstGeom prst="rect">
                                              <a:avLst/>
                                            </a:prstGeom>
                                            <a:solidFill>
                                              <a:srgbClr val="FFFFFF"/>
                                            </a:solidFill>
                                            <a:ln w="9525">
                                              <a:noFill/>
                                              <a:miter lim="800000"/>
                                              <a:headEnd/>
                                              <a:tailEnd/>
                                            </a:ln>
                                          </wps:spPr>
                                          <wps:txbx>
                                            <w:txbxContent>
                                              <w:p w14:paraId="4838F95D" w14:textId="77777777" w:rsidR="00153CC7" w:rsidRPr="00BC4D6F" w:rsidRDefault="00153CC7" w:rsidP="00153CC7">
                                                <w:pPr>
                                                  <w:rPr>
                                                    <w:rFonts w:ascii="Times" w:hAnsi="Times" w:cs="Times"/>
                                                    <w:b/>
                                                    <w:bCs/>
                                                  </w:rPr>
                                                </w:pPr>
                                                <w:r>
                                                  <w:rPr>
                                                    <w:rFonts w:ascii="Times" w:hAnsi="Times" w:cs="Times"/>
                                                    <w:b/>
                                                    <w:bCs/>
                                                  </w:rPr>
                                                  <w:t xml:space="preserve">   Barnsley Main Colliery</w:t>
                                                </w:r>
                                              </w:p>
                                            </w:txbxContent>
                                          </wps:txbx>
                                          <wps:bodyPr rot="0" vert="horz" wrap="square" lIns="91440" tIns="45720" rIns="91440" bIns="45720" anchor="t" anchorCtr="0">
                                            <a:noAutofit/>
                                          </wps:bodyPr>
                                        </wps:wsp>
                                        <wps:wsp>
                                          <wps:cNvPr id="1077547057" name="Multiplication Sign 1077547057"/>
                                          <wps:cNvSpPr/>
                                          <wps:spPr>
                                            <a:xfrm>
                                              <a:off x="0" y="0"/>
                                              <a:ext cx="190500" cy="504825"/>
                                            </a:xfrm>
                                            <a:prstGeom prst="mathMultiply">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g:grpSp>
                          <pic:pic xmlns:pic="http://schemas.openxmlformats.org/drawingml/2006/picture">
                            <pic:nvPicPr>
                              <pic:cNvPr id="744325042" name="Picture 744325042" descr="What Is a North Arrow On a Map? – The Land Development Site"/>
                              <pic:cNvPicPr>
                                <a:picLocks noChangeAspect="1"/>
                              </pic:cNvPicPr>
                            </pic:nvPicPr>
                            <pic:blipFill rotWithShape="1">
                              <a:blip r:embed="rId15" cstate="print">
                                <a:extLst>
                                  <a:ext uri="{28A0092B-C50C-407E-A947-70E740481C1C}">
                                    <a14:useLocalDpi xmlns:a14="http://schemas.microsoft.com/office/drawing/2010/main" val="0"/>
                                  </a:ext>
                                </a:extLst>
                              </a:blip>
                              <a:srcRect l="23528" t="19608" r="19608" b="17646"/>
                              <a:stretch/>
                            </pic:blipFill>
                            <pic:spPr bwMode="auto">
                              <a:xfrm>
                                <a:off x="190500" y="447675"/>
                                <a:ext cx="457200" cy="497840"/>
                              </a:xfrm>
                              <a:prstGeom prst="rect">
                                <a:avLst/>
                              </a:prstGeom>
                              <a:noFill/>
                              <a:ln>
                                <a:noFill/>
                              </a:ln>
                              <a:extLst>
                                <a:ext uri="{53640926-AAD7-44D8-BBD7-CCE9431645EC}">
                                  <a14:shadowObscured xmlns:a14="http://schemas.microsoft.com/office/drawing/2010/main"/>
                                </a:ext>
                              </a:extLst>
                            </pic:spPr>
                          </pic:pic>
                        </wpg:grpSp>
                        <wpg:grpSp>
                          <wpg:cNvPr id="906691410" name="Group 906691410"/>
                          <wpg:cNvGrpSpPr/>
                          <wpg:grpSpPr>
                            <a:xfrm>
                              <a:off x="5114925" y="3776973"/>
                              <a:ext cx="1703705" cy="373967"/>
                              <a:chOff x="0" y="-99702"/>
                              <a:chExt cx="1703705" cy="373967"/>
                            </a:xfrm>
                          </wpg:grpSpPr>
                          <wpg:grpSp>
                            <wpg:cNvPr id="1059493646" name="Group 1059493646"/>
                            <wpg:cNvGrpSpPr/>
                            <wpg:grpSpPr>
                              <a:xfrm>
                                <a:off x="0" y="38100"/>
                                <a:ext cx="1703705" cy="236165"/>
                                <a:chOff x="0" y="0"/>
                                <a:chExt cx="1703705" cy="236165"/>
                              </a:xfrm>
                            </wpg:grpSpPr>
                            <wps:wsp>
                              <wps:cNvPr id="1147022773" name="Straight Connector 1147022773"/>
                              <wps:cNvCnPr/>
                              <wps:spPr>
                                <a:xfrm flipV="1">
                                  <a:off x="0" y="219075"/>
                                  <a:ext cx="1703705" cy="101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6871374" name="Straight Connector 876871374"/>
                              <wps:cNvCnPr/>
                              <wps:spPr>
                                <a:xfrm>
                                  <a:off x="0" y="9525"/>
                                  <a:ext cx="0" cy="22664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02756112" name="Straight Connector 2002756112"/>
                              <wps:cNvCnPr/>
                              <wps:spPr>
                                <a:xfrm>
                                  <a:off x="1695450" y="0"/>
                                  <a:ext cx="0" cy="22664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06663610" name="Text Box 2"/>
                            <wps:cNvSpPr txBox="1">
                              <a:spLocks noChangeArrowheads="1"/>
                            </wps:cNvSpPr>
                            <wps:spPr bwMode="auto">
                              <a:xfrm>
                                <a:off x="409575" y="-99702"/>
                                <a:ext cx="1009650" cy="323725"/>
                              </a:xfrm>
                              <a:prstGeom prst="rect">
                                <a:avLst/>
                              </a:prstGeom>
                              <a:solidFill>
                                <a:srgbClr val="FFFFFF"/>
                              </a:solidFill>
                              <a:ln w="9525">
                                <a:solidFill>
                                  <a:schemeClr val="bg1"/>
                                </a:solidFill>
                                <a:miter lim="800000"/>
                                <a:headEnd/>
                                <a:tailEnd/>
                              </a:ln>
                            </wps:spPr>
                            <wps:txbx>
                              <w:txbxContent>
                                <w:p w14:paraId="7829BE99" w14:textId="77777777" w:rsidR="00153CC7" w:rsidRPr="00BD4D7B" w:rsidRDefault="00153CC7" w:rsidP="00153CC7">
                                  <w:pPr>
                                    <w:jc w:val="center"/>
                                    <w:rPr>
                                      <w:rFonts w:ascii="Times" w:hAnsi="Times" w:cs="Times"/>
                                      <w:b/>
                                      <w:bCs/>
                                    </w:rPr>
                                  </w:pPr>
                                  <w:r>
                                    <w:rPr>
                                      <w:rFonts w:ascii="Times" w:hAnsi="Times" w:cs="Times"/>
                                      <w:b/>
                                      <w:bCs/>
                                    </w:rPr>
                                    <w:t xml:space="preserve">1.5 </w:t>
                                  </w:r>
                                  <w:r w:rsidRPr="00BD4D7B">
                                    <w:rPr>
                                      <w:rFonts w:ascii="Times" w:hAnsi="Times" w:cs="Times"/>
                                      <w:b/>
                                      <w:bCs/>
                                    </w:rPr>
                                    <w:t>Mile</w:t>
                                  </w:r>
                                  <w:r>
                                    <w:rPr>
                                      <w:rFonts w:ascii="Times" w:hAnsi="Times" w:cs="Times"/>
                                      <w:b/>
                                      <w:bCs/>
                                    </w:rPr>
                                    <w:t>s</w:t>
                                  </w:r>
                                </w:p>
                              </w:txbxContent>
                            </wps:txbx>
                            <wps:bodyPr rot="0" vert="horz" wrap="square" lIns="91440" tIns="45720" rIns="91440" bIns="45720" anchor="t" anchorCtr="0">
                              <a:noAutofit/>
                            </wps:bodyPr>
                          </wps:wsp>
                        </wpg:grpSp>
                      </wpg:grpSp>
                      <wps:wsp>
                        <wps:cNvPr id="234481122" name="Text Box 1"/>
                        <wps:cNvSpPr txBox="1"/>
                        <wps:spPr>
                          <a:xfrm>
                            <a:off x="127503" y="4199279"/>
                            <a:ext cx="7029450" cy="413714"/>
                          </a:xfrm>
                          <a:prstGeom prst="rect">
                            <a:avLst/>
                          </a:prstGeom>
                          <a:solidFill>
                            <a:prstClr val="white"/>
                          </a:solidFill>
                          <a:ln>
                            <a:noFill/>
                          </a:ln>
                        </wps:spPr>
                        <wps:txbx>
                          <w:txbxContent>
                            <w:p w14:paraId="108E9B0C" w14:textId="0684B953" w:rsidR="00E8164C" w:rsidRPr="00C3117B" w:rsidRDefault="00E8164C" w:rsidP="00E8164C">
                              <w:pPr>
                                <w:pStyle w:val="Caption"/>
                                <w:rPr>
                                  <w:rFonts w:ascii="Times" w:hAnsi="Times" w:cs="Times"/>
                                  <w:sz w:val="24"/>
                                  <w:szCs w:val="24"/>
                                </w:rPr>
                              </w:pPr>
                              <w:bookmarkStart w:id="26" w:name="_Toc206617243"/>
                              <w:bookmarkStart w:id="27" w:name="_Toc206616122"/>
                              <w:r w:rsidRPr="00C3117B">
                                <w:rPr>
                                  <w:rFonts w:ascii="Times" w:hAnsi="Times" w:cs="Times"/>
                                  <w:sz w:val="24"/>
                                  <w:szCs w:val="24"/>
                                </w:rPr>
                                <w:t xml:space="preserve">Figure </w:t>
                              </w:r>
                              <w:r w:rsidRPr="00C3117B">
                                <w:rPr>
                                  <w:rFonts w:ascii="Times" w:hAnsi="Times" w:cs="Times"/>
                                  <w:sz w:val="24"/>
                                  <w:szCs w:val="24"/>
                                </w:rPr>
                                <w:fldChar w:fldCharType="begin"/>
                              </w:r>
                              <w:r w:rsidRPr="00C3117B">
                                <w:rPr>
                                  <w:rFonts w:ascii="Times" w:hAnsi="Times" w:cs="Times"/>
                                  <w:sz w:val="24"/>
                                  <w:szCs w:val="24"/>
                                </w:rPr>
                                <w:instrText xml:space="preserve"> SEQ Figure \* ARABIC </w:instrText>
                              </w:r>
                              <w:r w:rsidRPr="00C3117B">
                                <w:rPr>
                                  <w:rFonts w:ascii="Times" w:hAnsi="Times" w:cs="Times"/>
                                  <w:sz w:val="24"/>
                                  <w:szCs w:val="24"/>
                                </w:rPr>
                                <w:fldChar w:fldCharType="separate"/>
                              </w:r>
                              <w:r w:rsidR="00F52AB4">
                                <w:rPr>
                                  <w:rFonts w:ascii="Times" w:hAnsi="Times" w:cs="Times"/>
                                  <w:noProof/>
                                  <w:sz w:val="24"/>
                                  <w:szCs w:val="24"/>
                                </w:rPr>
                                <w:t>3</w:t>
                              </w:r>
                              <w:r w:rsidRPr="00C3117B">
                                <w:rPr>
                                  <w:rFonts w:ascii="Times" w:hAnsi="Times" w:cs="Times"/>
                                  <w:sz w:val="24"/>
                                  <w:szCs w:val="24"/>
                                </w:rPr>
                                <w:fldChar w:fldCharType="end"/>
                              </w:r>
                              <w:r w:rsidRPr="00C3117B">
                                <w:rPr>
                                  <w:rFonts w:ascii="Times" w:hAnsi="Times" w:cs="Times"/>
                                  <w:sz w:val="24"/>
                                  <w:szCs w:val="24"/>
                                </w:rPr>
                                <w:t>: Map of Barnsley Main Colliery in relation to Barnsley Town Hall (OS Digimap, 2023)</w:t>
                              </w:r>
                            </w:p>
                            <w:p w14:paraId="49DEE577" w14:textId="77777777" w:rsidR="00E8164C" w:rsidRDefault="00E8164C" w:rsidP="00E8164C"/>
                            <w:p w14:paraId="0715D25D" w14:textId="77777777" w:rsidR="00E8164C" w:rsidRDefault="00E8164C" w:rsidP="00E8164C"/>
                            <w:p w14:paraId="6B33DBE0" w14:textId="77777777" w:rsidR="00E8164C" w:rsidRDefault="00E8164C" w:rsidP="00E8164C"/>
                            <w:p w14:paraId="3F871304" w14:textId="77777777" w:rsidR="00E8164C" w:rsidRPr="00C3117B" w:rsidRDefault="00E8164C" w:rsidP="00E8164C">
                              <w:pPr>
                                <w:pStyle w:val="Caption"/>
                                <w:rPr>
                                  <w:rFonts w:ascii="Times" w:hAnsi="Times" w:cs="Times"/>
                                  <w:sz w:val="24"/>
                                  <w:szCs w:val="24"/>
                                </w:rPr>
                              </w:pPr>
                            </w:p>
                            <w:p w14:paraId="3BF156FF" w14:textId="77777777" w:rsidR="00272A6A" w:rsidRDefault="00272A6A"/>
                            <w:p w14:paraId="76D89D91" w14:textId="77777777" w:rsidR="00272A6A" w:rsidRDefault="00272A6A"/>
                            <w:bookmarkEnd w:id="26"/>
                            <w:p w14:paraId="187AD045" w14:textId="77777777" w:rsidR="00E8164C" w:rsidRDefault="00E8164C" w:rsidP="00E8164C"/>
                            <w:p w14:paraId="3A94A3AF" w14:textId="77777777" w:rsidR="00E8164C" w:rsidRDefault="00E8164C" w:rsidP="00E8164C"/>
                            <w:bookmarkEnd w:id="27"/>
                            <w:p w14:paraId="73584863" w14:textId="77777777" w:rsidR="00E8164C" w:rsidRDefault="00E8164C" w:rsidP="00E8164C"/>
                            <w:p w14:paraId="1CDDF9AD" w14:textId="77777777" w:rsidR="00E8164C" w:rsidRPr="00C3117B" w:rsidRDefault="00E8164C" w:rsidP="00E8164C">
                              <w:pPr>
                                <w:pStyle w:val="Caption"/>
                                <w:rPr>
                                  <w:rFonts w:ascii="Times" w:hAnsi="Times" w:cs="Times"/>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03804BB" id="Group 358" o:spid="_x0000_s1041" style="position:absolute;margin-left:-51.9pt;margin-top:.95pt;width:563.5pt;height:329.3pt;z-index:251731008;mso-height-relative:margin" coordsize="71569,461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">
                <v:group id="Group 511921629" o:spid="_x0000_s1042" style="position:absolute;width:70294;height:40829" coordorigin=",-95" coordsize="70294,45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">
                  <v:group id="Group 589478394" o:spid="_x0000_s1043" style="position:absolute;top:-95;width:70294;height:45348" coordorigin=",-95" coordsize="70294,45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">
                    <v:group id="Group 1042994904" o:spid="_x0000_s1044" style="position:absolute;top:-95;width:70294;height:45348" coordorigin=",-95" coordsize="70294,45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">
                      <v:shape id="Picture 1966129653" o:spid="_x0000_s1045" type="#_x0000_t75" style="position:absolute;top:-95;width:70294;height:45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">
                        <v:imagedata r:id="rId16" o:title="" croptop="22464f" cropbottom="11825f" cropleft="16455f" cropright="7728f"/>
                      </v:shape>
                      <v:group id="Group 1376646756" o:spid="_x0000_s1046" style="position:absolute;left:42100;top:1428;width:26822;height:12789" coordsize="26822,1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">
                        <v:shape id="_x0000_s1047" type="#_x0000_t202" style="position:absolute;left:95;top:4191;width:3803;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" stroked="f">
                          <v:textbox>
                            <w:txbxContent>
                              <w:p w14:paraId="7BDA0E42" w14:textId="77777777" w:rsidR="00153CC7" w:rsidRDefault="00153CC7" w:rsidP="00153CC7"/>
                              <w:p w14:paraId="7761FF92" w14:textId="77777777" w:rsidR="00153CC7" w:rsidRDefault="00153CC7" w:rsidP="00153CC7"/>
                            </w:txbxContent>
                          </v:textbox>
                        </v:shape>
                        <v:group id="Group 1629266023" o:spid="_x0000_s1048" style="position:absolute;width:26822;height:12788" coordsize="26822,1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">
                          <v:shape id="_x0000_s1049" type="#_x0000_t202" style="position:absolute;top:8763;width:3803;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" stroked="f">
                            <v:textbox>
                              <w:txbxContent>
                                <w:p w14:paraId="79989910" w14:textId="77777777" w:rsidR="00153CC7" w:rsidRDefault="00153CC7" w:rsidP="00153CC7">
                                  <w:r>
                                    <w:t xml:space="preserve"> </w:t>
                                  </w:r>
                                </w:p>
                                <w:p w14:paraId="6E34E6DB" w14:textId="77777777" w:rsidR="00153CC7" w:rsidRDefault="00153CC7" w:rsidP="00153CC7"/>
                              </w:txbxContent>
                            </v:textbox>
                          </v:shape>
                          <v:group id="Group 1161011505" o:spid="_x0000_s1050" style="position:absolute;left:95;width:26727;height:12788" coordorigin="-95" coordsize="26727,1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">
                            <v:shape id="Multiplication Sign 1154553005" o:spid="_x0000_s1051" style="position:absolute;left:952;top:3810;width:1810;height:4381;visibility:visible;mso-wrap-style:square;v-text-anchor:middle" coordsize="180975,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" path="m23795,113358l63136,97108r27352,66218l117839,97108r39341,16250l113514,219075r43666,105717l117839,341042,90488,274824,63136,341042,23795,324792,67461,219075,23795,113358xe" fillcolor="#1e1eea" strokecolor="#1e1eea" strokeweight="1pt">
                              <v:stroke joinstyle="miter"/>
                              <v:path arrowok="t" o:connecttype="custom" o:connectlocs="23795,113358;63136,97108;90488,163326;117839,97108;157180,113358;113514,219075;157180,324792;117839,341042;90488,274824;63136,341042;23795,324792;67461,219075;23795,113358" o:connectangles="0,0,0,0,0,0,0,0,0,0,0,0,0"/>
                            </v:shape>
                            <v:group id="Group 841432009" o:spid="_x0000_s1052" style="position:absolute;left:-95;width:26726;height:12788" coordorigin="-95" coordsize="26727,1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">
                              <v:shape id="_x0000_s1053" type="#_x0000_t202" style="position:absolute;left:-95;width:26726;height:4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" stroked="f">
                                <v:textbox>
                                  <w:txbxContent>
                                    <w:p w14:paraId="76C4123D" w14:textId="77777777" w:rsidR="00153CC7" w:rsidRPr="00762882" w:rsidRDefault="00153CC7" w:rsidP="00153CC7">
                                      <w:pPr>
                                        <w:jc w:val="center"/>
                                        <w:rPr>
                                          <w:rFonts w:ascii="Times" w:hAnsi="Times" w:cs="Times"/>
                                          <w:b/>
                                          <w:bCs/>
                                          <w:u w:val="single"/>
                                        </w:rPr>
                                      </w:pPr>
                                      <w:r w:rsidRPr="00762882">
                                        <w:rPr>
                                          <w:rFonts w:ascii="Times" w:hAnsi="Times" w:cs="Times"/>
                                          <w:b/>
                                          <w:bCs/>
                                          <w:u w:val="single"/>
                                        </w:rPr>
                                        <w:t>Map Key</w:t>
                                      </w:r>
                                    </w:p>
                                  </w:txbxContent>
                                </v:textbox>
                              </v:shape>
                              <v:group id="Group 1781365659" o:spid="_x0000_s1054" style="position:absolute;left:857;top:4191;width:25774;height:8597" coordsize="25774,8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">
                                <v:shape id="_x0000_s1055" type="#_x0000_t202" style="position:absolute;left:2857;width:22917;height:4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" stroked="f">
                                  <v:textbox>
                                    <w:txbxContent>
                                      <w:p w14:paraId="2AF374F2" w14:textId="77777777" w:rsidR="00153CC7" w:rsidRPr="007B4CFF" w:rsidRDefault="00153CC7" w:rsidP="00153CC7">
                                        <w:pPr>
                                          <w:rPr>
                                            <w:rFonts w:ascii="Times" w:hAnsi="Times" w:cs="Times"/>
                                            <w:b/>
                                            <w:bCs/>
                                          </w:rPr>
                                        </w:pPr>
                                        <w:r>
                                          <w:rPr>
                                            <w:rFonts w:ascii="Times" w:hAnsi="Times" w:cs="Times"/>
                                            <w:b/>
                                            <w:bCs/>
                                          </w:rPr>
                                          <w:t>Barnsley Town Hall (town centre)</w:t>
                                        </w:r>
                                      </w:p>
                                    </w:txbxContent>
                                  </v:textbox>
                                </v:shape>
                                <v:group id="Group 1440991347" o:spid="_x0000_s1056" style="position:absolute;top:2952;width:25717;height:5645" coordsize="25717,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">
                                  <v:shape id="_x0000_s1057" type="#_x0000_t202" style="position:absolute;left:1809;top:1238;width:23908;height:4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" stroked="f">
                                    <v:textbox>
                                      <w:txbxContent>
                                        <w:p w14:paraId="4838F95D" w14:textId="77777777" w:rsidR="00153CC7" w:rsidRPr="00BC4D6F" w:rsidRDefault="00153CC7" w:rsidP="00153CC7">
                                          <w:pPr>
                                            <w:rPr>
                                              <w:rFonts w:ascii="Times" w:hAnsi="Times" w:cs="Times"/>
                                              <w:b/>
                                              <w:bCs/>
                                            </w:rPr>
                                          </w:pPr>
                                          <w:r>
                                            <w:rPr>
                                              <w:rFonts w:ascii="Times" w:hAnsi="Times" w:cs="Times"/>
                                              <w:b/>
                                              <w:bCs/>
                                            </w:rPr>
                                            <w:t xml:space="preserve">   Barnsley Main Colliery</w:t>
                                          </w:r>
                                        </w:p>
                                      </w:txbxContent>
                                    </v:textbox>
                                  </v:shape>
                                  <v:shape id="Multiplication Sign 1077547057" o:spid="_x0000_s1058" style="position:absolute;width:1905;height:5048;visibility:visible;mso-wrap-style:square;v-text-anchor:middle" coordsize="19050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" path="m24793,129156l66713,113337r28537,75622l123787,113337r41920,15819l119195,252413r46512,123256l123787,391488,95250,315866,66713,391488,24793,375669,71305,252413,24793,129156xe" fillcolor="red" strokecolor="red" strokeweight="1pt">
                                    <v:stroke joinstyle="miter"/>
                                    <v:path arrowok="t" o:connecttype="custom" o:connectlocs="24793,129156;66713,113337;95250,188959;123787,113337;165707,129156;119195,252413;165707,375669;123787,391488;95250,315866;66713,391488;24793,375669;71305,252413;24793,129156" o:connectangles="0,0,0,0,0,0,0,0,0,0,0,0,0"/>
                                  </v:shape>
                                </v:group>
                              </v:group>
                            </v:group>
                          </v:group>
                        </v:group>
                      </v:group>
                    </v:group>
                    <v:shape id="Picture 744325042" o:spid="_x0000_s1059" type="#_x0000_t75" alt="What Is a North Arrow On a Map? – The Land Development Site" style="position:absolute;left:1905;top:4476;width:4572;height:4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">
                      <v:imagedata r:id="rId17" o:title="What Is a North Arrow On a Map? – The Land Development Site" croptop="12850f" cropbottom="11564f" cropleft="15419f" cropright="12850f"/>
                    </v:shape>
                  </v:group>
                  <v:group id="Group 906691410" o:spid="_x0000_s1060" style="position:absolute;left:51149;top:37769;width:17037;height:3740" coordorigin=",-997" coordsize="17037,3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">
                    <v:group id="Group 1059493646" o:spid="_x0000_s1061" style="position:absolute;top:381;width:17037;height:2361" coordsize="17037,2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">
                      <v:line id="Straight Connector 1147022773" o:spid="_x0000_s1062" style="position:absolute;flip:y;visibility:visible;mso-wrap-style:square" from="0,2190" to="17037,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" strokecolor="black [3213]" strokeweight="1.5pt">
                        <v:stroke joinstyle="miter"/>
                      </v:line>
                      <v:line id="Straight Connector 876871374" o:spid="_x0000_s1063" style="position:absolute;visibility:visible;mso-wrap-style:square" from="0,95" to="0,2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" strokecolor="black [3213]" strokeweight="1.5pt">
                        <v:stroke joinstyle="miter"/>
                      </v:line>
                      <v:line id="Straight Connector 2002756112" o:spid="_x0000_s1064" style="position:absolute;visibility:visible;mso-wrap-style:square" from="16954,0" to="16954,2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" strokecolor="black [3213]" strokeweight="1.5pt">
                        <v:stroke joinstyle="miter"/>
                      </v:line>
                    </v:group>
                    <v:shape id="_x0000_s1065" type="#_x0000_t202" style="position:absolute;left:4095;top:-997;width:10097;height:3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" strokecolor="white [3212]">
                      <v:textbox>
                        <w:txbxContent>
                          <w:p w14:paraId="7829BE99" w14:textId="77777777" w:rsidR="00153CC7" w:rsidRPr="00BD4D7B" w:rsidRDefault="00153CC7" w:rsidP="00153CC7">
                            <w:pPr>
                              <w:jc w:val="center"/>
                              <w:rPr>
                                <w:rFonts w:ascii="Times" w:hAnsi="Times" w:cs="Times"/>
                                <w:b/>
                                <w:bCs/>
                              </w:rPr>
                            </w:pPr>
                            <w:r>
                              <w:rPr>
                                <w:rFonts w:ascii="Times" w:hAnsi="Times" w:cs="Times"/>
                                <w:b/>
                                <w:bCs/>
                              </w:rPr>
                              <w:t xml:space="preserve">1.5 </w:t>
                            </w:r>
                            <w:r w:rsidRPr="00BD4D7B">
                              <w:rPr>
                                <w:rFonts w:ascii="Times" w:hAnsi="Times" w:cs="Times"/>
                                <w:b/>
                                <w:bCs/>
                              </w:rPr>
                              <w:t>Mile</w:t>
                            </w:r>
                            <w:r>
                              <w:rPr>
                                <w:rFonts w:ascii="Times" w:hAnsi="Times" w:cs="Times"/>
                                <w:b/>
                                <w:bCs/>
                              </w:rPr>
                              <w:t>s</w:t>
                            </w:r>
                          </w:p>
                        </w:txbxContent>
                      </v:textbox>
                    </v:shape>
                  </v:group>
                </v:group>
                <v:shape id="_x0000_s1066" type="#_x0000_t202" style="position:absolute;left:1275;top:41992;width:70294;height:4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" stroked="f">
                  <v:textbox inset="0,0,0,0">
                    <w:txbxContent>
                      <w:p w14:paraId="108E9B0C" w14:textId="0684B953" w:rsidR="00E8164C" w:rsidRPr="00C3117B" w:rsidRDefault="00E8164C" w:rsidP="00E8164C">
                        <w:pPr>
                          <w:pStyle w:val="Caption"/>
                          <w:rPr>
                            <w:rFonts w:ascii="Times" w:hAnsi="Times" w:cs="Times"/>
                            <w:sz w:val="24"/>
                            <w:szCs w:val="24"/>
                          </w:rPr>
                        </w:pPr>
                        <w:bookmarkStart w:id="28" w:name="_Toc206617243"/>
                        <w:bookmarkStart w:id="29" w:name="_Toc206616122"/>
                        <w:r w:rsidRPr="00C3117B">
                          <w:rPr>
                            <w:rFonts w:ascii="Times" w:hAnsi="Times" w:cs="Times"/>
                            <w:sz w:val="24"/>
                            <w:szCs w:val="24"/>
                          </w:rPr>
                          <w:t xml:space="preserve">Figure </w:t>
                        </w:r>
                        <w:r w:rsidRPr="00C3117B">
                          <w:rPr>
                            <w:rFonts w:ascii="Times" w:hAnsi="Times" w:cs="Times"/>
                            <w:sz w:val="24"/>
                            <w:szCs w:val="24"/>
                          </w:rPr>
                          <w:fldChar w:fldCharType="begin"/>
                        </w:r>
                        <w:r w:rsidRPr="00C3117B">
                          <w:rPr>
                            <w:rFonts w:ascii="Times" w:hAnsi="Times" w:cs="Times"/>
                            <w:sz w:val="24"/>
                            <w:szCs w:val="24"/>
                          </w:rPr>
                          <w:instrText xml:space="preserve"> SEQ Figure \* ARABIC </w:instrText>
                        </w:r>
                        <w:r w:rsidRPr="00C3117B">
                          <w:rPr>
                            <w:rFonts w:ascii="Times" w:hAnsi="Times" w:cs="Times"/>
                            <w:sz w:val="24"/>
                            <w:szCs w:val="24"/>
                          </w:rPr>
                          <w:fldChar w:fldCharType="separate"/>
                        </w:r>
                        <w:r w:rsidR="00F52AB4">
                          <w:rPr>
                            <w:rFonts w:ascii="Times" w:hAnsi="Times" w:cs="Times"/>
                            <w:noProof/>
                            <w:sz w:val="24"/>
                            <w:szCs w:val="24"/>
                          </w:rPr>
                          <w:t>3</w:t>
                        </w:r>
                        <w:r w:rsidRPr="00C3117B">
                          <w:rPr>
                            <w:rFonts w:ascii="Times" w:hAnsi="Times" w:cs="Times"/>
                            <w:sz w:val="24"/>
                            <w:szCs w:val="24"/>
                          </w:rPr>
                          <w:fldChar w:fldCharType="end"/>
                        </w:r>
                        <w:r w:rsidRPr="00C3117B">
                          <w:rPr>
                            <w:rFonts w:ascii="Times" w:hAnsi="Times" w:cs="Times"/>
                            <w:sz w:val="24"/>
                            <w:szCs w:val="24"/>
                          </w:rPr>
                          <w:t>: Map of Barnsley Main Colliery in relation to Barnsley Town Hall (OS Digimap, 2023)</w:t>
                        </w:r>
                      </w:p>
                      <w:p w14:paraId="49DEE577" w14:textId="77777777" w:rsidR="00E8164C" w:rsidRDefault="00E8164C" w:rsidP="00E8164C"/>
                      <w:p w14:paraId="0715D25D" w14:textId="77777777" w:rsidR="00E8164C" w:rsidRDefault="00E8164C" w:rsidP="00E8164C"/>
                      <w:p w14:paraId="6B33DBE0" w14:textId="77777777" w:rsidR="00E8164C" w:rsidRDefault="00E8164C" w:rsidP="00E8164C"/>
                      <w:p w14:paraId="3F871304" w14:textId="77777777" w:rsidR="00E8164C" w:rsidRPr="00C3117B" w:rsidRDefault="00E8164C" w:rsidP="00E8164C">
                        <w:pPr>
                          <w:pStyle w:val="Caption"/>
                          <w:rPr>
                            <w:rFonts w:ascii="Times" w:hAnsi="Times" w:cs="Times"/>
                            <w:sz w:val="24"/>
                            <w:szCs w:val="24"/>
                          </w:rPr>
                        </w:pPr>
                      </w:p>
                      <w:p w14:paraId="3BF156FF" w14:textId="77777777" w:rsidR="00272A6A" w:rsidRDefault="00272A6A"/>
                      <w:p w14:paraId="76D89D91" w14:textId="77777777" w:rsidR="00272A6A" w:rsidRDefault="00272A6A"/>
                      <w:bookmarkEnd w:id="28"/>
                      <w:p w14:paraId="187AD045" w14:textId="77777777" w:rsidR="00E8164C" w:rsidRDefault="00E8164C" w:rsidP="00E8164C"/>
                      <w:p w14:paraId="3A94A3AF" w14:textId="77777777" w:rsidR="00E8164C" w:rsidRDefault="00E8164C" w:rsidP="00E8164C"/>
                      <w:bookmarkEnd w:id="29"/>
                      <w:p w14:paraId="73584863" w14:textId="77777777" w:rsidR="00E8164C" w:rsidRDefault="00E8164C" w:rsidP="00E8164C"/>
                      <w:p w14:paraId="1CDDF9AD" w14:textId="77777777" w:rsidR="00E8164C" w:rsidRPr="00C3117B" w:rsidRDefault="00E8164C" w:rsidP="00E8164C">
                        <w:pPr>
                          <w:pStyle w:val="Caption"/>
                          <w:rPr>
                            <w:rFonts w:ascii="Times" w:hAnsi="Times" w:cs="Times"/>
                            <w:sz w:val="24"/>
                            <w:szCs w:val="24"/>
                          </w:rPr>
                        </w:pPr>
                      </w:p>
                    </w:txbxContent>
                  </v:textbox>
                </v:shape>
              </v:group>
            </w:pict>
          </mc:Fallback>
        </mc:AlternateContent>
      </w:r>
    </w:p>
    <w:p w14:paraId="0ED20345" w14:textId="5C3FC826" w:rsidR="00153CC7" w:rsidRDefault="00153CC7" w:rsidP="00153CC7">
      <w:pPr>
        <w:spacing w:line="480" w:lineRule="auto"/>
        <w:rPr>
          <w:rFonts w:ascii="Times" w:hAnsi="Times" w:cs="Times"/>
          <w:sz w:val="28"/>
          <w:szCs w:val="32"/>
          <w:u w:val="single"/>
        </w:rPr>
      </w:pPr>
    </w:p>
    <w:p w14:paraId="29D41C00" w14:textId="17C7B188" w:rsidR="00153CC7" w:rsidRDefault="00153CC7" w:rsidP="00153CC7">
      <w:pPr>
        <w:spacing w:line="480" w:lineRule="auto"/>
        <w:rPr>
          <w:rFonts w:ascii="Times" w:hAnsi="Times" w:cs="Times"/>
          <w:sz w:val="28"/>
          <w:szCs w:val="32"/>
          <w:u w:val="single"/>
        </w:rPr>
      </w:pPr>
    </w:p>
    <w:p w14:paraId="4942ECBD" w14:textId="502B13AB" w:rsidR="00153CC7" w:rsidRDefault="00153CC7" w:rsidP="00153CC7">
      <w:pPr>
        <w:spacing w:line="480" w:lineRule="auto"/>
        <w:rPr>
          <w:rFonts w:ascii="Times" w:hAnsi="Times" w:cs="Times"/>
          <w:sz w:val="28"/>
          <w:szCs w:val="32"/>
          <w:u w:val="single"/>
        </w:rPr>
      </w:pPr>
    </w:p>
    <w:p w14:paraId="2780E61A" w14:textId="1030106E" w:rsidR="00153CC7" w:rsidRDefault="00153CC7" w:rsidP="00153CC7">
      <w:pPr>
        <w:spacing w:line="480" w:lineRule="auto"/>
        <w:rPr>
          <w:rFonts w:ascii="Times" w:hAnsi="Times" w:cs="Times"/>
          <w:sz w:val="28"/>
          <w:szCs w:val="32"/>
          <w:u w:val="single"/>
        </w:rPr>
      </w:pPr>
    </w:p>
    <w:p w14:paraId="17084C50" w14:textId="253B2791" w:rsidR="00153CC7" w:rsidRDefault="00153CC7" w:rsidP="00153CC7">
      <w:pPr>
        <w:spacing w:line="480" w:lineRule="auto"/>
        <w:rPr>
          <w:rFonts w:ascii="Times" w:hAnsi="Times" w:cs="Times"/>
          <w:sz w:val="28"/>
          <w:szCs w:val="32"/>
          <w:u w:val="single"/>
        </w:rPr>
      </w:pPr>
    </w:p>
    <w:p w14:paraId="34645CE0" w14:textId="245EFA33" w:rsidR="00153CC7" w:rsidRDefault="00153CC7" w:rsidP="00153CC7">
      <w:pPr>
        <w:spacing w:line="480" w:lineRule="auto"/>
        <w:rPr>
          <w:rFonts w:ascii="Times" w:hAnsi="Times" w:cs="Times"/>
          <w:sz w:val="28"/>
          <w:szCs w:val="32"/>
          <w:u w:val="single"/>
        </w:rPr>
      </w:pPr>
    </w:p>
    <w:p w14:paraId="25B18D7F" w14:textId="77777777" w:rsidR="00412475" w:rsidRDefault="00412475" w:rsidP="00153CC7">
      <w:pPr>
        <w:spacing w:line="480" w:lineRule="auto"/>
        <w:rPr>
          <w:rFonts w:ascii="Times" w:hAnsi="Times" w:cs="Times"/>
          <w:sz w:val="28"/>
          <w:szCs w:val="32"/>
          <w:u w:val="single"/>
        </w:rPr>
      </w:pPr>
    </w:p>
    <w:p w14:paraId="2795D909" w14:textId="77777777" w:rsidR="00782FBA" w:rsidRDefault="00782FBA" w:rsidP="00153CC7">
      <w:pPr>
        <w:spacing w:line="480" w:lineRule="auto"/>
        <w:rPr>
          <w:rFonts w:ascii="Times" w:hAnsi="Times" w:cs="Times"/>
          <w:i/>
          <w:iCs/>
          <w:sz w:val="24"/>
          <w:szCs w:val="24"/>
        </w:rPr>
      </w:pPr>
    </w:p>
    <w:p w14:paraId="2751AFBA" w14:textId="77777777" w:rsidR="00782FBA" w:rsidRDefault="00782FBA" w:rsidP="00153CC7">
      <w:pPr>
        <w:spacing w:line="480" w:lineRule="auto"/>
        <w:rPr>
          <w:rFonts w:ascii="Times" w:hAnsi="Times" w:cs="Times"/>
          <w:i/>
          <w:iCs/>
          <w:sz w:val="24"/>
          <w:szCs w:val="24"/>
        </w:rPr>
      </w:pPr>
    </w:p>
    <w:p w14:paraId="3E29DE11" w14:textId="5697ACE5" w:rsidR="00782FBA" w:rsidRDefault="00213EBC" w:rsidP="00153CC7">
      <w:pPr>
        <w:spacing w:line="480" w:lineRule="auto"/>
        <w:rPr>
          <w:rFonts w:ascii="Times" w:hAnsi="Times" w:cs="Times"/>
          <w:i/>
          <w:iCs/>
          <w:sz w:val="24"/>
          <w:szCs w:val="24"/>
        </w:rPr>
      </w:pPr>
      <w:r>
        <w:rPr>
          <w:rFonts w:ascii="Times" w:hAnsi="Times" w:cs="Times"/>
          <w:i/>
          <w:iCs/>
          <w:noProof/>
          <w:sz w:val="24"/>
          <w:szCs w:val="24"/>
        </w:rPr>
        <mc:AlternateContent>
          <mc:Choice Requires="wpg">
            <w:drawing>
              <wp:anchor distT="0" distB="0" distL="114300" distR="114300" simplePos="0" relativeHeight="251657280" behindDoc="0" locked="0" layoutInCell="1" allowOverlap="1" wp14:anchorId="521E5998" wp14:editId="5CB4C4AE">
                <wp:simplePos x="0" y="0"/>
                <wp:positionH relativeFrom="column">
                  <wp:posOffset>-723900</wp:posOffset>
                </wp:positionH>
                <wp:positionV relativeFrom="paragraph">
                  <wp:posOffset>0</wp:posOffset>
                </wp:positionV>
                <wp:extent cx="7200900" cy="4991100"/>
                <wp:effectExtent l="0" t="0" r="0" b="0"/>
                <wp:wrapNone/>
                <wp:docPr id="1746438123" name="Group 357"/>
                <wp:cNvGraphicFramePr/>
                <a:graphic xmlns:a="http://schemas.openxmlformats.org/drawingml/2006/main">
                  <a:graphicData uri="http://schemas.microsoft.com/office/word/2010/wordprocessingGroup">
                    <wpg:wgp>
                      <wpg:cNvGrpSpPr/>
                      <wpg:grpSpPr>
                        <a:xfrm>
                          <a:off x="0" y="0"/>
                          <a:ext cx="7200900" cy="4991100"/>
                          <a:chOff x="0" y="0"/>
                          <a:chExt cx="7200900" cy="5025658"/>
                        </a:xfrm>
                      </wpg:grpSpPr>
                      <wpg:grpSp>
                        <wpg:cNvPr id="323580297" name="Group 323580297"/>
                        <wpg:cNvGrpSpPr/>
                        <wpg:grpSpPr>
                          <a:xfrm>
                            <a:off x="0" y="0"/>
                            <a:ext cx="7200900" cy="4543108"/>
                            <a:chOff x="0" y="0"/>
                            <a:chExt cx="7200900" cy="5162550"/>
                          </a:xfrm>
                        </wpg:grpSpPr>
                        <wpg:grpSp>
                          <wpg:cNvPr id="1185711550" name="Group 1185711550"/>
                          <wpg:cNvGrpSpPr/>
                          <wpg:grpSpPr>
                            <a:xfrm>
                              <a:off x="0" y="0"/>
                              <a:ext cx="7200900" cy="5162550"/>
                              <a:chOff x="0" y="0"/>
                              <a:chExt cx="7200900" cy="5162550"/>
                            </a:xfrm>
                          </wpg:grpSpPr>
                          <wpg:grpSp>
                            <wpg:cNvPr id="482045754" name="Group 482045754"/>
                            <wpg:cNvGrpSpPr/>
                            <wpg:grpSpPr>
                              <a:xfrm>
                                <a:off x="0" y="0"/>
                                <a:ext cx="7200900" cy="5162550"/>
                                <a:chOff x="0" y="0"/>
                                <a:chExt cx="7200900" cy="5162550"/>
                              </a:xfrm>
                            </wpg:grpSpPr>
                            <pic:pic xmlns:pic="http://schemas.openxmlformats.org/drawingml/2006/picture">
                              <pic:nvPicPr>
                                <pic:cNvPr id="1661417390" name="Picture 1661417390"/>
                                <pic:cNvPicPr>
                                  <a:picLocks noChangeAspect="1"/>
                                </pic:cNvPicPr>
                              </pic:nvPicPr>
                              <pic:blipFill rotWithShape="1">
                                <a:blip r:embed="rId18">
                                  <a:extLst>
                                    <a:ext uri="{28A0092B-C50C-407E-A947-70E740481C1C}">
                                      <a14:useLocalDpi xmlns:a14="http://schemas.microsoft.com/office/drawing/2010/main" val="0"/>
                                    </a:ext>
                                  </a:extLst>
                                </a:blip>
                                <a:srcRect l="22103" t="19678" r="3945" b="16770"/>
                                <a:stretch/>
                              </pic:blipFill>
                              <pic:spPr bwMode="auto">
                                <a:xfrm>
                                  <a:off x="0" y="0"/>
                                  <a:ext cx="7200900" cy="5162550"/>
                                </a:xfrm>
                                <a:prstGeom prst="rect">
                                  <a:avLst/>
                                </a:prstGeom>
                                <a:ln>
                                  <a:noFill/>
                                </a:ln>
                                <a:extLst>
                                  <a:ext uri="{53640926-AAD7-44D8-BBD7-CCE9431645EC}">
                                    <a14:shadowObscured xmlns:a14="http://schemas.microsoft.com/office/drawing/2010/main"/>
                                  </a:ext>
                                </a:extLst>
                              </pic:spPr>
                            </pic:pic>
                            <wpg:grpSp>
                              <wpg:cNvPr id="1473001160" name="Group 1473001160"/>
                              <wpg:cNvGrpSpPr/>
                              <wpg:grpSpPr>
                                <a:xfrm>
                                  <a:off x="4495800" y="57150"/>
                                  <a:ext cx="2695575" cy="1677035"/>
                                  <a:chOff x="0" y="0"/>
                                  <a:chExt cx="2695575" cy="1677035"/>
                                </a:xfrm>
                              </wpg:grpSpPr>
                              <wpg:grpSp>
                                <wpg:cNvPr id="1441057597" name="Group 1441057597"/>
                                <wpg:cNvGrpSpPr/>
                                <wpg:grpSpPr>
                                  <a:xfrm>
                                    <a:off x="0" y="0"/>
                                    <a:ext cx="2695575" cy="1677035"/>
                                    <a:chOff x="0" y="0"/>
                                    <a:chExt cx="2695575" cy="1677035"/>
                                  </a:xfrm>
                                </wpg:grpSpPr>
                                <wpg:grpSp>
                                  <wpg:cNvPr id="706615403" name="Group 706615403"/>
                                  <wpg:cNvGrpSpPr/>
                                  <wpg:grpSpPr>
                                    <a:xfrm>
                                      <a:off x="0" y="0"/>
                                      <a:ext cx="2695575" cy="1677035"/>
                                      <a:chOff x="0" y="0"/>
                                      <a:chExt cx="2695684" cy="1733550"/>
                                    </a:xfrm>
                                  </wpg:grpSpPr>
                                  <wpg:grpSp>
                                    <wpg:cNvPr id="1850574883" name="Group 1850574883"/>
                                    <wpg:cNvGrpSpPr/>
                                    <wpg:grpSpPr>
                                      <a:xfrm>
                                        <a:off x="0" y="409575"/>
                                        <a:ext cx="2695684" cy="1323975"/>
                                        <a:chOff x="0" y="0"/>
                                        <a:chExt cx="2695684" cy="1323975"/>
                                      </a:xfrm>
                                    </wpg:grpSpPr>
                                    <wps:wsp>
                                      <wps:cNvPr id="1844968485" name="Text Box 2"/>
                                      <wps:cNvSpPr txBox="1">
                                        <a:spLocks noChangeArrowheads="1"/>
                                      </wps:cNvSpPr>
                                      <wps:spPr bwMode="auto">
                                        <a:xfrm>
                                          <a:off x="285750" y="885825"/>
                                          <a:ext cx="2292350" cy="438150"/>
                                        </a:xfrm>
                                        <a:prstGeom prst="rect">
                                          <a:avLst/>
                                        </a:prstGeom>
                                        <a:solidFill>
                                          <a:srgbClr val="FFFFFF"/>
                                        </a:solidFill>
                                        <a:ln w="9525">
                                          <a:noFill/>
                                          <a:miter lim="800000"/>
                                          <a:headEnd/>
                                          <a:tailEnd/>
                                        </a:ln>
                                      </wps:spPr>
                                      <wps:txbx>
                                        <w:txbxContent>
                                          <w:p w14:paraId="364770CD" w14:textId="77777777" w:rsidR="00153CC7" w:rsidRPr="007B4CFF" w:rsidRDefault="00153CC7" w:rsidP="00153CC7">
                                            <w:pPr>
                                              <w:rPr>
                                                <w:rFonts w:ascii="Times" w:hAnsi="Times" w:cs="Times"/>
                                                <w:b/>
                                                <w:bCs/>
                                              </w:rPr>
                                            </w:pPr>
                                            <w:r>
                                              <w:rPr>
                                                <w:rFonts w:ascii="Times" w:hAnsi="Times" w:cs="Times"/>
                                                <w:b/>
                                                <w:bCs/>
                                              </w:rPr>
                                              <w:t>Barnsley Main Colliery</w:t>
                                            </w:r>
                                          </w:p>
                                        </w:txbxContent>
                                      </wps:txbx>
                                      <wps:bodyPr rot="0" vert="horz" wrap="square" lIns="91440" tIns="45720" rIns="91440" bIns="45720" anchor="t" anchorCtr="0">
                                        <a:noAutofit/>
                                      </wps:bodyPr>
                                    </wps:wsp>
                                    <wpg:grpSp>
                                      <wpg:cNvPr id="1607052066" name="Group 1607052066"/>
                                      <wpg:cNvGrpSpPr/>
                                      <wpg:grpSpPr>
                                        <a:xfrm>
                                          <a:off x="0" y="0"/>
                                          <a:ext cx="2695684" cy="1323939"/>
                                          <a:chOff x="66675" y="-28576"/>
                                          <a:chExt cx="2695684" cy="1323939"/>
                                        </a:xfrm>
                                      </wpg:grpSpPr>
                                      <wpg:grpSp>
                                        <wpg:cNvPr id="927430343" name="Group 927430343"/>
                                        <wpg:cNvGrpSpPr/>
                                        <wpg:grpSpPr>
                                          <a:xfrm>
                                            <a:off x="66675" y="-28576"/>
                                            <a:ext cx="2606675" cy="1323939"/>
                                            <a:chOff x="66675" y="-28576"/>
                                            <a:chExt cx="2606675" cy="1323939"/>
                                          </a:xfrm>
                                        </wpg:grpSpPr>
                                        <wpg:grpSp>
                                          <wpg:cNvPr id="1740859696" name="Group 1740859696"/>
                                          <wpg:cNvGrpSpPr/>
                                          <wpg:grpSpPr>
                                            <a:xfrm>
                                              <a:off x="66675" y="-28576"/>
                                              <a:ext cx="390525" cy="1323939"/>
                                              <a:chOff x="66675" y="-28576"/>
                                              <a:chExt cx="390525" cy="1323939"/>
                                            </a:xfrm>
                                          </wpg:grpSpPr>
                                          <wpg:grpSp>
                                            <wpg:cNvPr id="1573877482" name="Group 1573877482"/>
                                            <wpg:cNvGrpSpPr/>
                                            <wpg:grpSpPr>
                                              <a:xfrm>
                                                <a:off x="66675" y="-28576"/>
                                                <a:ext cx="390525" cy="946992"/>
                                                <a:chOff x="66675" y="-28576"/>
                                                <a:chExt cx="390525" cy="946992"/>
                                              </a:xfrm>
                                            </wpg:grpSpPr>
                                            <wps:wsp>
                                              <wps:cNvPr id="1920488350" name="Text Box 2"/>
                                              <wps:cNvSpPr txBox="1">
                                                <a:spLocks noChangeArrowheads="1"/>
                                              </wps:cNvSpPr>
                                              <wps:spPr bwMode="auto">
                                                <a:xfrm>
                                                  <a:off x="76200" y="-28576"/>
                                                  <a:ext cx="381000" cy="485775"/>
                                                </a:xfrm>
                                                <a:prstGeom prst="rect">
                                                  <a:avLst/>
                                                </a:prstGeom>
                                                <a:solidFill>
                                                  <a:srgbClr val="FFFFFF"/>
                                                </a:solidFill>
                                                <a:ln w="9525">
                                                  <a:noFill/>
                                                  <a:miter lim="800000"/>
                                                  <a:headEnd/>
                                                  <a:tailEnd/>
                                                </a:ln>
                                              </wps:spPr>
                                              <wps:txbx>
                                                <w:txbxContent>
                                                  <w:p w14:paraId="5DDE430B" w14:textId="77777777" w:rsidR="00153CC7" w:rsidRDefault="00153CC7" w:rsidP="00153CC7"/>
                                                  <w:p w14:paraId="32BEE107" w14:textId="77777777" w:rsidR="00153CC7" w:rsidRDefault="00153CC7" w:rsidP="00153CC7"/>
                                                </w:txbxContent>
                                              </wps:txbx>
                                              <wps:bodyPr rot="0" vert="horz" wrap="square" lIns="91440" tIns="45720" rIns="91440" bIns="45720" anchor="t" anchorCtr="0">
                                                <a:noAutofit/>
                                              </wps:bodyPr>
                                            </wps:wsp>
                                            <wps:wsp>
                                              <wps:cNvPr id="2085141840" name="Text Box 2"/>
                                              <wps:cNvSpPr txBox="1">
                                                <a:spLocks noChangeArrowheads="1"/>
                                              </wps:cNvSpPr>
                                              <wps:spPr bwMode="auto">
                                                <a:xfrm>
                                                  <a:off x="66675" y="457200"/>
                                                  <a:ext cx="381000" cy="461216"/>
                                                </a:xfrm>
                                                <a:prstGeom prst="rect">
                                                  <a:avLst/>
                                                </a:prstGeom>
                                                <a:solidFill>
                                                  <a:srgbClr val="FFFFFF"/>
                                                </a:solidFill>
                                                <a:ln w="9525">
                                                  <a:noFill/>
                                                  <a:miter lim="800000"/>
                                                  <a:headEnd/>
                                                  <a:tailEnd/>
                                                </a:ln>
                                              </wps:spPr>
                                              <wps:txbx>
                                                <w:txbxContent>
                                                  <w:p w14:paraId="1F597A08" w14:textId="77777777" w:rsidR="00153CC7" w:rsidRDefault="00153CC7" w:rsidP="00153CC7">
                                                    <w:r>
                                                      <w:t xml:space="preserve"> </w:t>
                                                    </w:r>
                                                  </w:p>
                                                  <w:p w14:paraId="46AB395B" w14:textId="77777777" w:rsidR="00153CC7" w:rsidRDefault="00153CC7" w:rsidP="00153CC7"/>
                                                </w:txbxContent>
                                              </wps:txbx>
                                              <wps:bodyPr rot="0" vert="horz" wrap="square" lIns="91440" tIns="45720" rIns="91440" bIns="45720" anchor="t" anchorCtr="0">
                                                <a:noAutofit/>
                                              </wps:bodyPr>
                                            </wps:wsp>
                                          </wpg:grpSp>
                                          <wps:wsp>
                                            <wps:cNvPr id="1117950175" name="Text Box 2"/>
                                            <wps:cNvSpPr txBox="1">
                                              <a:spLocks noChangeArrowheads="1"/>
                                            </wps:cNvSpPr>
                                            <wps:spPr bwMode="auto">
                                              <a:xfrm>
                                                <a:off x="66675" y="895322"/>
                                                <a:ext cx="381000" cy="400041"/>
                                              </a:xfrm>
                                              <a:prstGeom prst="rect">
                                                <a:avLst/>
                                              </a:prstGeom>
                                              <a:solidFill>
                                                <a:srgbClr val="FFFFFF"/>
                                              </a:solidFill>
                                              <a:ln w="9525">
                                                <a:noFill/>
                                                <a:miter lim="800000"/>
                                                <a:headEnd/>
                                                <a:tailEnd/>
                                              </a:ln>
                                            </wps:spPr>
                                            <wps:txbx>
                                              <w:txbxContent>
                                                <w:p w14:paraId="4F958C66" w14:textId="77777777" w:rsidR="00153CC7" w:rsidRDefault="00153CC7" w:rsidP="00153CC7">
                                                  <w:r>
                                                    <w:t xml:space="preserve"> </w:t>
                                                  </w:r>
                                                </w:p>
                                                <w:p w14:paraId="3737F827" w14:textId="77777777" w:rsidR="00153CC7" w:rsidRDefault="00153CC7" w:rsidP="00153CC7"/>
                                              </w:txbxContent>
                                            </wps:txbx>
                                            <wps:bodyPr rot="0" vert="horz" wrap="square" lIns="91440" tIns="45720" rIns="91440" bIns="45720" anchor="t" anchorCtr="0">
                                              <a:noAutofit/>
                                            </wps:bodyPr>
                                          </wps:wsp>
                                        </wpg:grpSp>
                                        <wps:wsp>
                                          <wps:cNvPr id="173007902" name="Text Box 2"/>
                                          <wps:cNvSpPr txBox="1">
                                            <a:spLocks noChangeArrowheads="1"/>
                                          </wps:cNvSpPr>
                                          <wps:spPr bwMode="auto">
                                            <a:xfrm>
                                              <a:off x="381000" y="0"/>
                                              <a:ext cx="2292350" cy="438150"/>
                                            </a:xfrm>
                                            <a:prstGeom prst="rect">
                                              <a:avLst/>
                                            </a:prstGeom>
                                            <a:solidFill>
                                              <a:srgbClr val="FFFFFF"/>
                                            </a:solidFill>
                                            <a:ln w="9525">
                                              <a:noFill/>
                                              <a:miter lim="800000"/>
                                              <a:headEnd/>
                                              <a:tailEnd/>
                                            </a:ln>
                                          </wps:spPr>
                                          <wps:txbx>
                                            <w:txbxContent>
                                              <w:p w14:paraId="69148583" w14:textId="77777777" w:rsidR="00153CC7" w:rsidRPr="007B4CFF" w:rsidRDefault="00153CC7" w:rsidP="00153CC7">
                                                <w:pPr>
                                                  <w:rPr>
                                                    <w:rFonts w:ascii="Times" w:hAnsi="Times" w:cs="Times"/>
                                                    <w:b/>
                                                    <w:bCs/>
                                                  </w:rPr>
                                                </w:pPr>
                                                <w:r>
                                                  <w:rPr>
                                                    <w:rFonts w:ascii="Times" w:hAnsi="Times" w:cs="Times"/>
                                                    <w:b/>
                                                    <w:bCs/>
                                                  </w:rPr>
                                                  <w:t>No.2 Shaft</w:t>
                                                </w:r>
                                              </w:p>
                                            </w:txbxContent>
                                          </wps:txbx>
                                          <wps:bodyPr rot="0" vert="horz" wrap="square" lIns="91440" tIns="45720" rIns="91440" bIns="45720" anchor="t" anchorCtr="0">
                                            <a:noAutofit/>
                                          </wps:bodyPr>
                                        </wps:wsp>
                                      </wpg:grpSp>
                                      <wps:wsp>
                                        <wps:cNvPr id="1933019453" name="Text Box 2"/>
                                        <wps:cNvSpPr txBox="1">
                                          <a:spLocks noChangeArrowheads="1"/>
                                        </wps:cNvSpPr>
                                        <wps:spPr bwMode="auto">
                                          <a:xfrm>
                                            <a:off x="371460" y="401337"/>
                                            <a:ext cx="2390899" cy="455911"/>
                                          </a:xfrm>
                                          <a:prstGeom prst="rect">
                                            <a:avLst/>
                                          </a:prstGeom>
                                          <a:solidFill>
                                            <a:srgbClr val="FFFFFF"/>
                                          </a:solidFill>
                                          <a:ln w="9525">
                                            <a:noFill/>
                                            <a:miter lim="800000"/>
                                            <a:headEnd/>
                                            <a:tailEnd/>
                                          </a:ln>
                                        </wps:spPr>
                                        <wps:txbx>
                                          <w:txbxContent>
                                            <w:p w14:paraId="2F30B351" w14:textId="77777777" w:rsidR="00153CC7" w:rsidRPr="00BC4D6F" w:rsidRDefault="00153CC7" w:rsidP="00153CC7">
                                              <w:pPr>
                                                <w:rPr>
                                                  <w:rFonts w:ascii="Times" w:hAnsi="Times" w:cs="Times"/>
                                                  <w:b/>
                                                  <w:bCs/>
                                                </w:rPr>
                                              </w:pPr>
                                              <w:r>
                                                <w:rPr>
                                                  <w:rFonts w:ascii="Times" w:hAnsi="Times" w:cs="Times"/>
                                                  <w:b/>
                                                  <w:bCs/>
                                                </w:rPr>
                                                <w:t>No.4 Shaft</w:t>
                                              </w:r>
                                            </w:p>
                                          </w:txbxContent>
                                        </wps:txbx>
                                        <wps:bodyPr rot="0" vert="horz" wrap="square" lIns="91440" tIns="45720" rIns="91440" bIns="45720" anchor="t" anchorCtr="0">
                                          <a:noAutofit/>
                                        </wps:bodyPr>
                                      </wps:wsp>
                                    </wpg:grpSp>
                                  </wpg:grpSp>
                                  <wps:wsp>
                                    <wps:cNvPr id="2020838902" name="Text Box 2"/>
                                    <wps:cNvSpPr txBox="1">
                                      <a:spLocks noChangeArrowheads="1"/>
                                    </wps:cNvSpPr>
                                    <wps:spPr bwMode="auto">
                                      <a:xfrm>
                                        <a:off x="0" y="0"/>
                                        <a:ext cx="2619375" cy="438150"/>
                                      </a:xfrm>
                                      <a:prstGeom prst="rect">
                                        <a:avLst/>
                                      </a:prstGeom>
                                      <a:solidFill>
                                        <a:srgbClr val="FFFFFF"/>
                                      </a:solidFill>
                                      <a:ln w="9525">
                                        <a:noFill/>
                                        <a:miter lim="800000"/>
                                        <a:headEnd/>
                                        <a:tailEnd/>
                                      </a:ln>
                                    </wps:spPr>
                                    <wps:txbx>
                                      <w:txbxContent>
                                        <w:p w14:paraId="365EBEE9" w14:textId="77777777" w:rsidR="00153CC7" w:rsidRPr="00762882" w:rsidRDefault="00153CC7" w:rsidP="00153CC7">
                                          <w:pPr>
                                            <w:jc w:val="center"/>
                                            <w:rPr>
                                              <w:rFonts w:ascii="Times" w:hAnsi="Times" w:cs="Times"/>
                                              <w:b/>
                                              <w:bCs/>
                                              <w:u w:val="single"/>
                                            </w:rPr>
                                          </w:pPr>
                                          <w:r w:rsidRPr="00762882">
                                            <w:rPr>
                                              <w:rFonts w:ascii="Times" w:hAnsi="Times" w:cs="Times"/>
                                              <w:b/>
                                              <w:bCs/>
                                              <w:u w:val="single"/>
                                            </w:rPr>
                                            <w:t>Map Key</w:t>
                                          </w:r>
                                        </w:p>
                                      </w:txbxContent>
                                    </wps:txbx>
                                    <wps:bodyPr rot="0" vert="horz" wrap="square" lIns="91440" tIns="45720" rIns="91440" bIns="45720" anchor="t" anchorCtr="0">
                                      <a:noAutofit/>
                                    </wps:bodyPr>
                                  </wps:wsp>
                                </wpg:grpSp>
                                <wps:wsp>
                                  <wps:cNvPr id="193113387" name="Multiplication Sign 193113387"/>
                                  <wps:cNvSpPr/>
                                  <wps:spPr>
                                    <a:xfrm>
                                      <a:off x="76200" y="790575"/>
                                      <a:ext cx="200013" cy="447675"/>
                                    </a:xfrm>
                                    <a:prstGeom prst="mathMultiply">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5620727" name="Multiplication Sign 1495620727"/>
                                  <wps:cNvSpPr/>
                                  <wps:spPr>
                                    <a:xfrm>
                                      <a:off x="66675" y="1219200"/>
                                      <a:ext cx="200013" cy="447675"/>
                                    </a:xfrm>
                                    <a:prstGeom prst="mathMultiply">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78997078" name="Multiplication Sign 1778997078"/>
                                <wps:cNvSpPr/>
                                <wps:spPr>
                                  <a:xfrm>
                                    <a:off x="85725" y="304800"/>
                                    <a:ext cx="200013" cy="447675"/>
                                  </a:xfrm>
                                  <a:prstGeom prst="mathMultiply">
                                    <a:avLst/>
                                  </a:prstGeom>
                                  <a:solidFill>
                                    <a:srgbClr val="1E1EE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692685471" name="Picture 692685471" descr="What Is a North Arrow On a Map? – The Land Development Site"/>
                              <pic:cNvPicPr>
                                <a:picLocks noChangeAspect="1"/>
                              </pic:cNvPicPr>
                            </pic:nvPicPr>
                            <pic:blipFill rotWithShape="1">
                              <a:blip r:embed="rId19" cstate="print">
                                <a:extLst>
                                  <a:ext uri="{28A0092B-C50C-407E-A947-70E740481C1C}">
                                    <a14:useLocalDpi xmlns:a14="http://schemas.microsoft.com/office/drawing/2010/main" val="0"/>
                                  </a:ext>
                                </a:extLst>
                              </a:blip>
                              <a:srcRect l="23528" t="19608" r="19608" b="17646"/>
                              <a:stretch/>
                            </pic:blipFill>
                            <pic:spPr bwMode="auto">
                              <a:xfrm>
                                <a:off x="390525" y="523875"/>
                                <a:ext cx="457200" cy="497840"/>
                              </a:xfrm>
                              <a:prstGeom prst="rect">
                                <a:avLst/>
                              </a:prstGeom>
                              <a:noFill/>
                              <a:ln>
                                <a:noFill/>
                              </a:ln>
                              <a:extLst>
                                <a:ext uri="{53640926-AAD7-44D8-BBD7-CCE9431645EC}">
                                  <a14:shadowObscured xmlns:a14="http://schemas.microsoft.com/office/drawing/2010/main"/>
                                </a:ext>
                              </a:extLst>
                            </pic:spPr>
                          </pic:pic>
                        </wpg:grpSp>
                        <wpg:grpSp>
                          <wpg:cNvPr id="2043080948" name="Group 2043080948"/>
                          <wpg:cNvGrpSpPr/>
                          <wpg:grpSpPr>
                            <a:xfrm>
                              <a:off x="5143500" y="4514850"/>
                              <a:ext cx="1724025" cy="273685"/>
                              <a:chOff x="0" y="0"/>
                              <a:chExt cx="1724025" cy="273685"/>
                            </a:xfrm>
                          </wpg:grpSpPr>
                          <wpg:grpSp>
                            <wpg:cNvPr id="294954826" name="Group 294954826"/>
                            <wpg:cNvGrpSpPr/>
                            <wpg:grpSpPr>
                              <a:xfrm>
                                <a:off x="0" y="38100"/>
                                <a:ext cx="1724025" cy="235585"/>
                                <a:chOff x="0" y="0"/>
                                <a:chExt cx="1724025" cy="235585"/>
                              </a:xfrm>
                            </wpg:grpSpPr>
                            <wps:wsp>
                              <wps:cNvPr id="907891954" name="Straight Connector 907891954"/>
                              <wps:cNvCnPr/>
                              <wps:spPr>
                                <a:xfrm flipV="1">
                                  <a:off x="9525" y="219075"/>
                                  <a:ext cx="1703705" cy="101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81274259" name="Straight Connector 1181274259"/>
                              <wps:cNvCnPr/>
                              <wps:spPr>
                                <a:xfrm>
                                  <a:off x="0" y="9525"/>
                                  <a:ext cx="0" cy="2260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01729030" name="Straight Connector 1301729030"/>
                              <wps:cNvCnPr/>
                              <wps:spPr>
                                <a:xfrm>
                                  <a:off x="1724025" y="0"/>
                                  <a:ext cx="0" cy="2260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906620478" name="Text Box 2"/>
                            <wps:cNvSpPr txBox="1">
                              <a:spLocks noChangeArrowheads="1"/>
                            </wps:cNvSpPr>
                            <wps:spPr bwMode="auto">
                              <a:xfrm>
                                <a:off x="361950" y="0"/>
                                <a:ext cx="1009650" cy="238125"/>
                              </a:xfrm>
                              <a:prstGeom prst="rect">
                                <a:avLst/>
                              </a:prstGeom>
                              <a:solidFill>
                                <a:srgbClr val="FFFFFF"/>
                              </a:solidFill>
                              <a:ln w="9525">
                                <a:solidFill>
                                  <a:schemeClr val="bg1"/>
                                </a:solidFill>
                                <a:miter lim="800000"/>
                                <a:headEnd/>
                                <a:tailEnd/>
                              </a:ln>
                            </wps:spPr>
                            <wps:txbx>
                              <w:txbxContent>
                                <w:p w14:paraId="77ADC38B" w14:textId="77777777" w:rsidR="00153CC7" w:rsidRPr="00BD4D7B" w:rsidRDefault="00153CC7" w:rsidP="00153CC7">
                                  <w:pPr>
                                    <w:jc w:val="center"/>
                                    <w:rPr>
                                      <w:rFonts w:ascii="Times" w:hAnsi="Times" w:cs="Times"/>
                                      <w:b/>
                                      <w:bCs/>
                                    </w:rPr>
                                  </w:pPr>
                                  <w:r>
                                    <w:rPr>
                                      <w:rFonts w:ascii="Times" w:hAnsi="Times" w:cs="Times"/>
                                      <w:b/>
                                      <w:bCs/>
                                    </w:rPr>
                                    <w:t xml:space="preserve">1.5 </w:t>
                                  </w:r>
                                  <w:r w:rsidRPr="00BD4D7B">
                                    <w:rPr>
                                      <w:rFonts w:ascii="Times" w:hAnsi="Times" w:cs="Times"/>
                                      <w:b/>
                                      <w:bCs/>
                                    </w:rPr>
                                    <w:t>Mile</w:t>
                                  </w:r>
                                  <w:r>
                                    <w:rPr>
                                      <w:rFonts w:ascii="Times" w:hAnsi="Times" w:cs="Times"/>
                                      <w:b/>
                                      <w:bCs/>
                                    </w:rPr>
                                    <w:t>s</w:t>
                                  </w:r>
                                </w:p>
                              </w:txbxContent>
                            </wps:txbx>
                            <wps:bodyPr rot="0" vert="horz" wrap="square" lIns="91440" tIns="45720" rIns="91440" bIns="45720" anchor="t" anchorCtr="0">
                              <a:noAutofit/>
                            </wps:bodyPr>
                          </wps:wsp>
                        </wpg:grpSp>
                      </wpg:grpSp>
                      <wps:wsp>
                        <wps:cNvPr id="568552907" name="Text Box 1"/>
                        <wps:cNvSpPr txBox="1"/>
                        <wps:spPr>
                          <a:xfrm>
                            <a:off x="0" y="4593263"/>
                            <a:ext cx="7200900" cy="432395"/>
                          </a:xfrm>
                          <a:prstGeom prst="rect">
                            <a:avLst/>
                          </a:prstGeom>
                          <a:solidFill>
                            <a:prstClr val="white"/>
                          </a:solidFill>
                          <a:ln>
                            <a:noFill/>
                          </a:ln>
                        </wps:spPr>
                        <wps:txbx>
                          <w:txbxContent>
                            <w:p w14:paraId="1F4ECFF2" w14:textId="3C24AE86" w:rsidR="00C3117B" w:rsidRPr="00C3117B" w:rsidRDefault="00C3117B" w:rsidP="00C3117B">
                              <w:pPr>
                                <w:pStyle w:val="Caption"/>
                                <w:rPr>
                                  <w:rFonts w:ascii="Times" w:hAnsi="Times" w:cs="Times"/>
                                  <w:noProof/>
                                  <w:sz w:val="24"/>
                                  <w:szCs w:val="40"/>
                                </w:rPr>
                              </w:pPr>
                              <w:bookmarkStart w:id="30" w:name="_Toc206617244"/>
                              <w:bookmarkStart w:id="31" w:name="_Toc206616124"/>
                              <w:r w:rsidRPr="00C3117B">
                                <w:rPr>
                                  <w:rFonts w:ascii="Times" w:hAnsi="Times" w:cs="Times"/>
                                  <w:sz w:val="24"/>
                                  <w:szCs w:val="24"/>
                                </w:rPr>
                                <w:t xml:space="preserve">Figure </w:t>
                              </w:r>
                              <w:r w:rsidRPr="00C3117B">
                                <w:rPr>
                                  <w:rFonts w:ascii="Times" w:hAnsi="Times" w:cs="Times"/>
                                  <w:sz w:val="24"/>
                                  <w:szCs w:val="24"/>
                                </w:rPr>
                                <w:fldChar w:fldCharType="begin"/>
                              </w:r>
                              <w:r w:rsidRPr="00C3117B">
                                <w:rPr>
                                  <w:rFonts w:ascii="Times" w:hAnsi="Times" w:cs="Times"/>
                                  <w:sz w:val="24"/>
                                  <w:szCs w:val="24"/>
                                </w:rPr>
                                <w:instrText xml:space="preserve"> SEQ Figure \* ARABIC </w:instrText>
                              </w:r>
                              <w:r w:rsidRPr="00C3117B">
                                <w:rPr>
                                  <w:rFonts w:ascii="Times" w:hAnsi="Times" w:cs="Times"/>
                                  <w:sz w:val="24"/>
                                  <w:szCs w:val="24"/>
                                </w:rPr>
                                <w:fldChar w:fldCharType="separate"/>
                              </w:r>
                              <w:r w:rsidR="00F52AB4">
                                <w:rPr>
                                  <w:rFonts w:ascii="Times" w:hAnsi="Times" w:cs="Times"/>
                                  <w:noProof/>
                                  <w:sz w:val="24"/>
                                  <w:szCs w:val="24"/>
                                </w:rPr>
                                <w:t>4</w:t>
                              </w:r>
                              <w:r w:rsidRPr="00C3117B">
                                <w:rPr>
                                  <w:rFonts w:ascii="Times" w:hAnsi="Times" w:cs="Times"/>
                                  <w:sz w:val="24"/>
                                  <w:szCs w:val="24"/>
                                </w:rPr>
                                <w:fldChar w:fldCharType="end"/>
                              </w:r>
                              <w:r w:rsidRPr="00C3117B">
                                <w:rPr>
                                  <w:rFonts w:ascii="Times" w:hAnsi="Times" w:cs="Times"/>
                                  <w:sz w:val="24"/>
                                  <w:szCs w:val="24"/>
                                </w:rPr>
                                <w:t>: Map of Barnsley Main Colliery (OS Digimap, 2023)</w:t>
                              </w:r>
                            </w:p>
                            <w:p w14:paraId="2D8C3D33" w14:textId="77777777" w:rsidR="00272A6A" w:rsidRDefault="00272A6A"/>
                            <w:p w14:paraId="78148F89" w14:textId="77777777" w:rsidR="00C3117B" w:rsidRPr="00C3117B" w:rsidRDefault="00C3117B" w:rsidP="00C3117B">
                              <w:pPr>
                                <w:pStyle w:val="Caption"/>
                                <w:rPr>
                                  <w:rFonts w:ascii="Times" w:hAnsi="Times" w:cs="Times"/>
                                  <w:noProof/>
                                  <w:sz w:val="24"/>
                                  <w:szCs w:val="40"/>
                                </w:rPr>
                              </w:pPr>
                            </w:p>
                            <w:p w14:paraId="47D37BF2" w14:textId="77777777" w:rsidR="00272A6A" w:rsidRDefault="00272A6A"/>
                            <w:bookmarkEnd w:id="30"/>
                            <w:p w14:paraId="352D9699" w14:textId="77777777" w:rsidR="00272A6A" w:rsidRDefault="00272A6A"/>
                            <w:bookmarkEnd w:id="31"/>
                            <w:p w14:paraId="4E628AC0" w14:textId="29ED82D6" w:rsidR="00C3117B" w:rsidRPr="00C3117B" w:rsidRDefault="00C3117B" w:rsidP="00C3117B">
                              <w:pPr>
                                <w:pStyle w:val="Caption"/>
                                <w:rPr>
                                  <w:rFonts w:ascii="Times" w:hAnsi="Times" w:cs="Times"/>
                                  <w:noProof/>
                                  <w:sz w:val="24"/>
                                  <w:szCs w:val="4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21E5998" id="Group 357" o:spid="_x0000_s1067" style="position:absolute;margin-left:-57pt;margin-top:0;width:567pt;height:393pt;z-index:251657280;mso-height-relative:margin" coordsize="72009,502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">
                <v:group id="Group 323580297" o:spid="_x0000_s1068" style="position:absolute;width:72009;height:45431" coordsize="72009,5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">
                  <v:group id="Group 1185711550" o:spid="_x0000_s1069" style="position:absolute;width:72009;height:51625" coordsize="72009,5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">
                    <v:group id="Group 482045754" o:spid="_x0000_s1070" style="position:absolute;width:72009;height:51625" coordsize="72009,5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">
                      <v:shape id="Picture 1661417390" o:spid="_x0000_s1071" type="#_x0000_t75" style="position:absolute;width:72009;height:51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">
                        <v:imagedata r:id="rId20" o:title="" croptop="12896f" cropbottom="10990f" cropleft="14485f" cropright="2585f"/>
                      </v:shape>
                      <v:group id="Group 1473001160" o:spid="_x0000_s1072" style="position:absolute;left:44958;top:571;width:26955;height:16770" coordsize="26955,16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">
                        <v:group id="Group 1441057597" o:spid="_x0000_s1073" style="position:absolute;width:26955;height:16770" coordsize="26955,16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">
                          <v:group id="Group 706615403" o:spid="_x0000_s1074" style="position:absolute;width:26955;height:16770" coordsize="26956,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">
                            <v:group id="Group 1850574883" o:spid="_x0000_s1075" style="position:absolute;top:4095;width:26956;height:13240" coordsize="26956,1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">
                              <v:shape id="_x0000_s1076" type="#_x0000_t202" style="position:absolute;left:2857;top:8858;width:22924;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" stroked="f">
                                <v:textbox>
                                  <w:txbxContent>
                                    <w:p w14:paraId="364770CD" w14:textId="77777777" w:rsidR="00153CC7" w:rsidRPr="007B4CFF" w:rsidRDefault="00153CC7" w:rsidP="00153CC7">
                                      <w:pPr>
                                        <w:rPr>
                                          <w:rFonts w:ascii="Times" w:hAnsi="Times" w:cs="Times"/>
                                          <w:b/>
                                          <w:bCs/>
                                        </w:rPr>
                                      </w:pPr>
                                      <w:r>
                                        <w:rPr>
                                          <w:rFonts w:ascii="Times" w:hAnsi="Times" w:cs="Times"/>
                                          <w:b/>
                                          <w:bCs/>
                                        </w:rPr>
                                        <w:t>Barnsley Main Colliery</w:t>
                                      </w:r>
                                    </w:p>
                                  </w:txbxContent>
                                </v:textbox>
                              </v:shape>
                              <v:group id="Group 1607052066" o:spid="_x0000_s1077" style="position:absolute;width:26956;height:13239" coordorigin="666,-285" coordsize="26956,1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">
                                <v:group id="Group 927430343" o:spid="_x0000_s1078" style="position:absolute;left:666;top:-285;width:26067;height:13238" coordorigin="666,-285" coordsize="26066,1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">
                                  <v:group id="Group 1740859696" o:spid="_x0000_s1079" style="position:absolute;left:666;top:-285;width:3906;height:13238" coordorigin="666,-285" coordsize="3905,1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">
                                    <v:group id="Group 1573877482" o:spid="_x0000_s1080" style="position:absolute;left:666;top:-285;width:3906;height:9469" coordorigin="666,-285" coordsize="3905,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">
                                      <v:shape id="_x0000_s1081" type="#_x0000_t202" style="position:absolute;left:762;top:-285;width:3810;height:4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" stroked="f">
                                        <v:textbox>
                                          <w:txbxContent>
                                            <w:p w14:paraId="5DDE430B" w14:textId="77777777" w:rsidR="00153CC7" w:rsidRDefault="00153CC7" w:rsidP="00153CC7"/>
                                            <w:p w14:paraId="32BEE107" w14:textId="77777777" w:rsidR="00153CC7" w:rsidRDefault="00153CC7" w:rsidP="00153CC7"/>
                                          </w:txbxContent>
                                        </v:textbox>
                                      </v:shape>
                                      <v:shape id="_x0000_s1082" type="#_x0000_t202" style="position:absolute;left:666;top:4572;width:3810;height:4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" stroked="f">
                                        <v:textbox>
                                          <w:txbxContent>
                                            <w:p w14:paraId="1F597A08" w14:textId="77777777" w:rsidR="00153CC7" w:rsidRDefault="00153CC7" w:rsidP="00153CC7">
                                              <w:r>
                                                <w:t xml:space="preserve"> </w:t>
                                              </w:r>
                                            </w:p>
                                            <w:p w14:paraId="46AB395B" w14:textId="77777777" w:rsidR="00153CC7" w:rsidRDefault="00153CC7" w:rsidP="00153CC7"/>
                                          </w:txbxContent>
                                        </v:textbox>
                                      </v:shape>
                                    </v:group>
                                    <v:shape id="_x0000_s1083" type="#_x0000_t202" style="position:absolute;left:666;top:8953;width:3810;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" stroked="f">
                                      <v:textbox>
                                        <w:txbxContent>
                                          <w:p w14:paraId="4F958C66" w14:textId="77777777" w:rsidR="00153CC7" w:rsidRDefault="00153CC7" w:rsidP="00153CC7">
                                            <w:r>
                                              <w:t xml:space="preserve"> </w:t>
                                            </w:r>
                                          </w:p>
                                          <w:p w14:paraId="3737F827" w14:textId="77777777" w:rsidR="00153CC7" w:rsidRDefault="00153CC7" w:rsidP="00153CC7"/>
                                        </w:txbxContent>
                                      </v:textbox>
                                    </v:shape>
                                  </v:group>
                                  <v:shape id="_x0000_s1084" type="#_x0000_t202" style="position:absolute;left:3810;width:22923;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" stroked="f">
                                    <v:textbox>
                                      <w:txbxContent>
                                        <w:p w14:paraId="69148583" w14:textId="77777777" w:rsidR="00153CC7" w:rsidRPr="007B4CFF" w:rsidRDefault="00153CC7" w:rsidP="00153CC7">
                                          <w:pPr>
                                            <w:rPr>
                                              <w:rFonts w:ascii="Times" w:hAnsi="Times" w:cs="Times"/>
                                              <w:b/>
                                              <w:bCs/>
                                            </w:rPr>
                                          </w:pPr>
                                          <w:r>
                                            <w:rPr>
                                              <w:rFonts w:ascii="Times" w:hAnsi="Times" w:cs="Times"/>
                                              <w:b/>
                                              <w:bCs/>
                                            </w:rPr>
                                            <w:t>No.2 Shaft</w:t>
                                          </w:r>
                                        </w:p>
                                      </w:txbxContent>
                                    </v:textbox>
                                  </v:shape>
                                </v:group>
                                <v:shape id="_x0000_s1085" type="#_x0000_t202" style="position:absolute;left:3714;top:4013;width:23909;height:4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" stroked="f">
                                  <v:textbox>
                                    <w:txbxContent>
                                      <w:p w14:paraId="2F30B351" w14:textId="77777777" w:rsidR="00153CC7" w:rsidRPr="00BC4D6F" w:rsidRDefault="00153CC7" w:rsidP="00153CC7">
                                        <w:pPr>
                                          <w:rPr>
                                            <w:rFonts w:ascii="Times" w:hAnsi="Times" w:cs="Times"/>
                                            <w:b/>
                                            <w:bCs/>
                                          </w:rPr>
                                        </w:pPr>
                                        <w:r>
                                          <w:rPr>
                                            <w:rFonts w:ascii="Times" w:hAnsi="Times" w:cs="Times"/>
                                            <w:b/>
                                            <w:bCs/>
                                          </w:rPr>
                                          <w:t>No.4 Shaft</w:t>
                                        </w:r>
                                      </w:p>
                                    </w:txbxContent>
                                  </v:textbox>
                                </v:shape>
                              </v:group>
                            </v:group>
                            <v:shape id="_x0000_s1086" type="#_x0000_t202" style="position:absolute;width:26193;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" stroked="f">
                              <v:textbox>
                                <w:txbxContent>
                                  <w:p w14:paraId="365EBEE9" w14:textId="77777777" w:rsidR="00153CC7" w:rsidRPr="00762882" w:rsidRDefault="00153CC7" w:rsidP="00153CC7">
                                    <w:pPr>
                                      <w:jc w:val="center"/>
                                      <w:rPr>
                                        <w:rFonts w:ascii="Times" w:hAnsi="Times" w:cs="Times"/>
                                        <w:b/>
                                        <w:bCs/>
                                        <w:u w:val="single"/>
                                      </w:rPr>
                                    </w:pPr>
                                    <w:r w:rsidRPr="00762882">
                                      <w:rPr>
                                        <w:rFonts w:ascii="Times" w:hAnsi="Times" w:cs="Times"/>
                                        <w:b/>
                                        <w:bCs/>
                                        <w:u w:val="single"/>
                                      </w:rPr>
                                      <w:t>Map Key</w:t>
                                    </w:r>
                                  </w:p>
                                </w:txbxContent>
                              </v:textbox>
                            </v:shape>
                          </v:group>
                          <v:shape id="Multiplication Sign 193113387" o:spid="_x0000_s1087" style="position:absolute;left:762;top:7905;width:2000;height:4477;visibility:visible;mso-wrap-style:square;v-text-anchor:middle" coordsize="200013,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" path="m26563,117115l69514,97925r30493,68250l130499,97925r42951,19190l125769,223838r47681,106722l130499,349750,100007,281500,69514,349750,26563,330560,74244,223838,26563,117115xe" fillcolor="red" strokecolor="red" strokeweight="1pt">
                            <v:stroke joinstyle="miter"/>
                            <v:path arrowok="t" o:connecttype="custom" o:connectlocs="26563,117115;69514,97925;100007,166175;130499,97925;173450,117115;125769,223838;173450,330560;130499,349750;100007,281500;69514,349750;26563,330560;74244,223838;26563,117115" o:connectangles="0,0,0,0,0,0,0,0,0,0,0,0,0"/>
                          </v:shape>
                          <v:shape id="Multiplication Sign 1495620727" o:spid="_x0000_s1088" style="position:absolute;left:666;top:12192;width:2000;height:4476;visibility:visible;mso-wrap-style:square;v-text-anchor:middle" coordsize="200013,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" path="m26563,117115l69514,97925r30493,68250l130499,97925r42951,19190l125769,223838r47681,106722l130499,349750,100007,281500,69514,349750,26563,330560,74244,223838,26563,117115xe" fillcolor="#ffc000 [3207]" strokecolor="#ffc000 [3207]" strokeweight="1pt">
                            <v:stroke joinstyle="miter"/>
                            <v:path arrowok="t" o:connecttype="custom" o:connectlocs="26563,117115;69514,97925;100007,166175;130499,97925;173450,117115;125769,223838;173450,330560;130499,349750;100007,281500;69514,349750;26563,330560;74244,223838;26563,117115" o:connectangles="0,0,0,0,0,0,0,0,0,0,0,0,0"/>
                          </v:shape>
                        </v:group>
                        <v:shape id="Multiplication Sign 1778997078" o:spid="_x0000_s1089" style="position:absolute;left:857;top:3048;width:2000;height:4476;visibility:visible;mso-wrap-style:square;v-text-anchor:middle" coordsize="200013,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" path="m26563,117115l69514,97925r30493,68250l130499,97925r42951,19190l125769,223838r47681,106722l130499,349750,100007,281500,69514,349750,26563,330560,74244,223838,26563,117115xe" fillcolor="#1e1eea" strokecolor="#1f3763 [1604]" strokeweight="1pt">
                          <v:stroke joinstyle="miter"/>
                          <v:path arrowok="t" o:connecttype="custom" o:connectlocs="26563,117115;69514,97925;100007,166175;130499,97925;173450,117115;125769,223838;173450,330560;130499,349750;100007,281500;69514,349750;26563,330560;74244,223838;26563,117115" o:connectangles="0,0,0,0,0,0,0,0,0,0,0,0,0"/>
                        </v:shape>
                      </v:group>
                    </v:group>
                    <v:shape id="Picture 692685471" o:spid="_x0000_s1090" type="#_x0000_t75" alt="What Is a North Arrow On a Map? – The Land Development Site" style="position:absolute;left:3905;top:5238;width:4572;height:4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">
                      <v:imagedata r:id="rId21" o:title="What Is a North Arrow On a Map? – The Land Development Site" croptop="12850f" cropbottom="11564f" cropleft="15419f" cropright="12850f"/>
                    </v:shape>
                  </v:group>
                  <v:group id="Group 2043080948" o:spid="_x0000_s1091" style="position:absolute;left:51435;top:45148;width:17240;height:2737" coordsize="17240,2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">
                    <v:group id="Group 294954826" o:spid="_x0000_s1092" style="position:absolute;top:381;width:17240;height:2355" coordsize="17240,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">
                      <v:line id="Straight Connector 907891954" o:spid="_x0000_s1093" style="position:absolute;flip:y;visibility:visible;mso-wrap-style:square" from="95,2190" to="17132,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" strokecolor="black [3213]" strokeweight="1.5pt">
                        <v:stroke joinstyle="miter"/>
                      </v:line>
                      <v:line id="Straight Connector 1181274259" o:spid="_x0000_s1094" style="position:absolute;visibility:visible;mso-wrap-style:square" from="0,95" to="0,2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" strokecolor="black [3213]" strokeweight="1.5pt">
                        <v:stroke joinstyle="miter"/>
                      </v:line>
                      <v:line id="Straight Connector 1301729030" o:spid="_x0000_s1095" style="position:absolute;visibility:visible;mso-wrap-style:square" from="17240,0" to="17240,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" strokecolor="black [3213]" strokeweight="1.5pt">
                        <v:stroke joinstyle="miter"/>
                      </v:line>
                    </v:group>
                    <v:shape id="_x0000_s1096" type="#_x0000_t202" style="position:absolute;left:3619;width:10097;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" strokecolor="white [3212]">
                      <v:textbox>
                        <w:txbxContent>
                          <w:p w14:paraId="77ADC38B" w14:textId="77777777" w:rsidR="00153CC7" w:rsidRPr="00BD4D7B" w:rsidRDefault="00153CC7" w:rsidP="00153CC7">
                            <w:pPr>
                              <w:jc w:val="center"/>
                              <w:rPr>
                                <w:rFonts w:ascii="Times" w:hAnsi="Times" w:cs="Times"/>
                                <w:b/>
                                <w:bCs/>
                              </w:rPr>
                            </w:pPr>
                            <w:r>
                              <w:rPr>
                                <w:rFonts w:ascii="Times" w:hAnsi="Times" w:cs="Times"/>
                                <w:b/>
                                <w:bCs/>
                              </w:rPr>
                              <w:t xml:space="preserve">1.5 </w:t>
                            </w:r>
                            <w:r w:rsidRPr="00BD4D7B">
                              <w:rPr>
                                <w:rFonts w:ascii="Times" w:hAnsi="Times" w:cs="Times"/>
                                <w:b/>
                                <w:bCs/>
                              </w:rPr>
                              <w:t>Mile</w:t>
                            </w:r>
                            <w:r>
                              <w:rPr>
                                <w:rFonts w:ascii="Times" w:hAnsi="Times" w:cs="Times"/>
                                <w:b/>
                                <w:bCs/>
                              </w:rPr>
                              <w:t>s</w:t>
                            </w:r>
                          </w:p>
                        </w:txbxContent>
                      </v:textbox>
                    </v:shape>
                  </v:group>
                </v:group>
                <v:shape id="_x0000_s1097" type="#_x0000_t202" style="position:absolute;top:45932;width:72009;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" stroked="f">
                  <v:textbox inset="0,0,0,0">
                    <w:txbxContent>
                      <w:p w14:paraId="1F4ECFF2" w14:textId="3C24AE86" w:rsidR="00C3117B" w:rsidRPr="00C3117B" w:rsidRDefault="00C3117B" w:rsidP="00C3117B">
                        <w:pPr>
                          <w:pStyle w:val="Caption"/>
                          <w:rPr>
                            <w:rFonts w:ascii="Times" w:hAnsi="Times" w:cs="Times"/>
                            <w:noProof/>
                            <w:sz w:val="24"/>
                            <w:szCs w:val="40"/>
                          </w:rPr>
                        </w:pPr>
                        <w:bookmarkStart w:id="32" w:name="_Toc206617244"/>
                        <w:bookmarkStart w:id="33" w:name="_Toc206616124"/>
                        <w:r w:rsidRPr="00C3117B">
                          <w:rPr>
                            <w:rFonts w:ascii="Times" w:hAnsi="Times" w:cs="Times"/>
                            <w:sz w:val="24"/>
                            <w:szCs w:val="24"/>
                          </w:rPr>
                          <w:t xml:space="preserve">Figure </w:t>
                        </w:r>
                        <w:r w:rsidRPr="00C3117B">
                          <w:rPr>
                            <w:rFonts w:ascii="Times" w:hAnsi="Times" w:cs="Times"/>
                            <w:sz w:val="24"/>
                            <w:szCs w:val="24"/>
                          </w:rPr>
                          <w:fldChar w:fldCharType="begin"/>
                        </w:r>
                        <w:r w:rsidRPr="00C3117B">
                          <w:rPr>
                            <w:rFonts w:ascii="Times" w:hAnsi="Times" w:cs="Times"/>
                            <w:sz w:val="24"/>
                            <w:szCs w:val="24"/>
                          </w:rPr>
                          <w:instrText xml:space="preserve"> SEQ Figure \* ARABIC </w:instrText>
                        </w:r>
                        <w:r w:rsidRPr="00C3117B">
                          <w:rPr>
                            <w:rFonts w:ascii="Times" w:hAnsi="Times" w:cs="Times"/>
                            <w:sz w:val="24"/>
                            <w:szCs w:val="24"/>
                          </w:rPr>
                          <w:fldChar w:fldCharType="separate"/>
                        </w:r>
                        <w:r w:rsidR="00F52AB4">
                          <w:rPr>
                            <w:rFonts w:ascii="Times" w:hAnsi="Times" w:cs="Times"/>
                            <w:noProof/>
                            <w:sz w:val="24"/>
                            <w:szCs w:val="24"/>
                          </w:rPr>
                          <w:t>4</w:t>
                        </w:r>
                        <w:r w:rsidRPr="00C3117B">
                          <w:rPr>
                            <w:rFonts w:ascii="Times" w:hAnsi="Times" w:cs="Times"/>
                            <w:sz w:val="24"/>
                            <w:szCs w:val="24"/>
                          </w:rPr>
                          <w:fldChar w:fldCharType="end"/>
                        </w:r>
                        <w:r w:rsidRPr="00C3117B">
                          <w:rPr>
                            <w:rFonts w:ascii="Times" w:hAnsi="Times" w:cs="Times"/>
                            <w:sz w:val="24"/>
                            <w:szCs w:val="24"/>
                          </w:rPr>
                          <w:t>: Map of Barnsley Main Colliery (OS Digimap, 2023)</w:t>
                        </w:r>
                      </w:p>
                      <w:p w14:paraId="2D8C3D33" w14:textId="77777777" w:rsidR="00272A6A" w:rsidRDefault="00272A6A"/>
                      <w:p w14:paraId="78148F89" w14:textId="77777777" w:rsidR="00C3117B" w:rsidRPr="00C3117B" w:rsidRDefault="00C3117B" w:rsidP="00C3117B">
                        <w:pPr>
                          <w:pStyle w:val="Caption"/>
                          <w:rPr>
                            <w:rFonts w:ascii="Times" w:hAnsi="Times" w:cs="Times"/>
                            <w:noProof/>
                            <w:sz w:val="24"/>
                            <w:szCs w:val="40"/>
                          </w:rPr>
                        </w:pPr>
                      </w:p>
                      <w:p w14:paraId="47D37BF2" w14:textId="77777777" w:rsidR="00272A6A" w:rsidRDefault="00272A6A"/>
                      <w:bookmarkEnd w:id="32"/>
                      <w:p w14:paraId="352D9699" w14:textId="77777777" w:rsidR="00272A6A" w:rsidRDefault="00272A6A"/>
                      <w:bookmarkEnd w:id="33"/>
                      <w:p w14:paraId="4E628AC0" w14:textId="29ED82D6" w:rsidR="00C3117B" w:rsidRPr="00C3117B" w:rsidRDefault="00C3117B" w:rsidP="00C3117B">
                        <w:pPr>
                          <w:pStyle w:val="Caption"/>
                          <w:rPr>
                            <w:rFonts w:ascii="Times" w:hAnsi="Times" w:cs="Times"/>
                            <w:noProof/>
                            <w:sz w:val="24"/>
                            <w:szCs w:val="40"/>
                          </w:rPr>
                        </w:pPr>
                      </w:p>
                    </w:txbxContent>
                  </v:textbox>
                </v:shape>
              </v:group>
            </w:pict>
          </mc:Fallback>
        </mc:AlternateContent>
      </w:r>
    </w:p>
    <w:p w14:paraId="24048196" w14:textId="5A0A29EE" w:rsidR="00E8164C" w:rsidRDefault="00E8164C" w:rsidP="00153CC7">
      <w:pPr>
        <w:spacing w:line="480" w:lineRule="auto"/>
        <w:rPr>
          <w:rFonts w:ascii="Times" w:hAnsi="Times" w:cs="Times"/>
          <w:i/>
          <w:iCs/>
          <w:sz w:val="24"/>
          <w:szCs w:val="24"/>
        </w:rPr>
      </w:pPr>
    </w:p>
    <w:p w14:paraId="0C44DD0D" w14:textId="672020D0" w:rsidR="00E8164C" w:rsidRDefault="00E8164C" w:rsidP="00153CC7">
      <w:pPr>
        <w:spacing w:line="480" w:lineRule="auto"/>
        <w:rPr>
          <w:rFonts w:ascii="Times" w:hAnsi="Times" w:cs="Times"/>
          <w:i/>
          <w:iCs/>
          <w:sz w:val="24"/>
          <w:szCs w:val="24"/>
        </w:rPr>
      </w:pPr>
    </w:p>
    <w:p w14:paraId="772E75BE" w14:textId="77777777" w:rsidR="00E8164C" w:rsidRDefault="00E8164C" w:rsidP="00153CC7">
      <w:pPr>
        <w:spacing w:line="480" w:lineRule="auto"/>
        <w:rPr>
          <w:rFonts w:ascii="Times" w:hAnsi="Times" w:cs="Times"/>
          <w:i/>
          <w:iCs/>
          <w:sz w:val="24"/>
          <w:szCs w:val="24"/>
        </w:rPr>
      </w:pPr>
    </w:p>
    <w:p w14:paraId="48905BED" w14:textId="5F2D907F" w:rsidR="00E8164C" w:rsidRDefault="00E8164C" w:rsidP="00153CC7">
      <w:pPr>
        <w:spacing w:line="480" w:lineRule="auto"/>
        <w:rPr>
          <w:rFonts w:ascii="Times" w:hAnsi="Times" w:cs="Times"/>
          <w:i/>
          <w:iCs/>
          <w:sz w:val="24"/>
          <w:szCs w:val="24"/>
        </w:rPr>
      </w:pPr>
    </w:p>
    <w:p w14:paraId="1E2D814C" w14:textId="7780CA8C" w:rsidR="00E8164C" w:rsidRDefault="00E8164C" w:rsidP="00153CC7">
      <w:pPr>
        <w:spacing w:line="480" w:lineRule="auto"/>
        <w:rPr>
          <w:rFonts w:ascii="Times" w:hAnsi="Times" w:cs="Times"/>
          <w:i/>
          <w:iCs/>
          <w:sz w:val="24"/>
          <w:szCs w:val="24"/>
        </w:rPr>
      </w:pPr>
    </w:p>
    <w:p w14:paraId="11C4040D" w14:textId="19B789D2" w:rsidR="00E8164C" w:rsidRDefault="00E8164C" w:rsidP="00153CC7">
      <w:pPr>
        <w:spacing w:line="480" w:lineRule="auto"/>
        <w:rPr>
          <w:rFonts w:ascii="Times" w:hAnsi="Times" w:cs="Times"/>
          <w:i/>
          <w:iCs/>
          <w:sz w:val="24"/>
          <w:szCs w:val="24"/>
        </w:rPr>
      </w:pPr>
    </w:p>
    <w:p w14:paraId="4421EE77" w14:textId="77777777" w:rsidR="00E8164C" w:rsidRDefault="00E8164C" w:rsidP="00153CC7">
      <w:pPr>
        <w:spacing w:line="480" w:lineRule="auto"/>
        <w:rPr>
          <w:rFonts w:ascii="Times" w:hAnsi="Times" w:cs="Times"/>
          <w:i/>
          <w:iCs/>
          <w:sz w:val="24"/>
          <w:szCs w:val="24"/>
        </w:rPr>
      </w:pPr>
    </w:p>
    <w:p w14:paraId="1E4CEEF3" w14:textId="4A6EE2A7" w:rsidR="00E8164C" w:rsidRDefault="00E8164C" w:rsidP="00153CC7">
      <w:pPr>
        <w:spacing w:line="480" w:lineRule="auto"/>
        <w:rPr>
          <w:rFonts w:ascii="Times" w:hAnsi="Times" w:cs="Times"/>
          <w:i/>
          <w:iCs/>
          <w:sz w:val="24"/>
          <w:szCs w:val="24"/>
        </w:rPr>
      </w:pPr>
    </w:p>
    <w:p w14:paraId="7085AC99" w14:textId="7DC7591E" w:rsidR="00E8164C" w:rsidRDefault="00E8164C" w:rsidP="00153CC7">
      <w:pPr>
        <w:spacing w:line="480" w:lineRule="auto"/>
        <w:rPr>
          <w:rFonts w:ascii="Times" w:hAnsi="Times" w:cs="Times"/>
          <w:i/>
          <w:iCs/>
          <w:sz w:val="24"/>
          <w:szCs w:val="24"/>
        </w:rPr>
      </w:pPr>
    </w:p>
    <w:p w14:paraId="28C37C4A" w14:textId="080BF2F1" w:rsidR="00E8164C" w:rsidRDefault="00E8164C" w:rsidP="00153CC7">
      <w:pPr>
        <w:spacing w:line="480" w:lineRule="auto"/>
        <w:rPr>
          <w:rFonts w:ascii="Times" w:hAnsi="Times" w:cs="Times"/>
          <w:i/>
          <w:iCs/>
          <w:sz w:val="24"/>
          <w:szCs w:val="24"/>
        </w:rPr>
      </w:pPr>
    </w:p>
    <w:p w14:paraId="24705950" w14:textId="77777777" w:rsidR="000862BA" w:rsidRDefault="000862BA" w:rsidP="00153CC7">
      <w:pPr>
        <w:spacing w:line="240" w:lineRule="auto"/>
        <w:rPr>
          <w:rFonts w:ascii="Times" w:hAnsi="Times" w:cs="Times"/>
          <w:i/>
          <w:iCs/>
          <w:sz w:val="24"/>
          <w:szCs w:val="24"/>
        </w:rPr>
      </w:pPr>
    </w:p>
    <w:p w14:paraId="4C64723C" w14:textId="77777777" w:rsidR="00E8164C" w:rsidRDefault="00E8164C" w:rsidP="00153CC7">
      <w:pPr>
        <w:spacing w:line="240" w:lineRule="auto"/>
        <w:rPr>
          <w:rFonts w:ascii="Times" w:hAnsi="Times" w:cs="Times"/>
          <w:i/>
          <w:iCs/>
          <w:sz w:val="24"/>
          <w:szCs w:val="28"/>
        </w:rPr>
      </w:pPr>
    </w:p>
    <w:p w14:paraId="68FB8DD2" w14:textId="77777777" w:rsidR="00C3117B" w:rsidRDefault="00C3117B" w:rsidP="00153CC7">
      <w:pPr>
        <w:spacing w:line="240" w:lineRule="auto"/>
        <w:rPr>
          <w:rFonts w:ascii="Times" w:hAnsi="Times" w:cs="Times"/>
          <w:i/>
          <w:iCs/>
          <w:sz w:val="24"/>
          <w:szCs w:val="28"/>
        </w:rPr>
      </w:pPr>
    </w:p>
    <w:p w14:paraId="465CD2D0" w14:textId="77777777" w:rsidR="00213EBC" w:rsidRDefault="00213EBC" w:rsidP="00153CC7">
      <w:pPr>
        <w:spacing w:line="240" w:lineRule="auto"/>
        <w:rPr>
          <w:rFonts w:ascii="Times" w:hAnsi="Times" w:cs="Times"/>
          <w:i/>
          <w:iCs/>
          <w:sz w:val="24"/>
          <w:szCs w:val="28"/>
        </w:rPr>
      </w:pPr>
    </w:p>
    <w:p w14:paraId="6694576E" w14:textId="77777777" w:rsidR="00213EBC" w:rsidRDefault="00213EBC" w:rsidP="00153CC7">
      <w:pPr>
        <w:spacing w:line="240" w:lineRule="auto"/>
        <w:rPr>
          <w:rFonts w:ascii="Times" w:hAnsi="Times" w:cs="Times"/>
          <w:i/>
          <w:iCs/>
          <w:sz w:val="24"/>
          <w:szCs w:val="28"/>
        </w:rPr>
      </w:pPr>
    </w:p>
    <w:p w14:paraId="4894A997" w14:textId="77777777" w:rsidR="00213EBC" w:rsidRDefault="00213EBC" w:rsidP="00153CC7">
      <w:pPr>
        <w:spacing w:line="240" w:lineRule="auto"/>
        <w:rPr>
          <w:rFonts w:ascii="Times" w:hAnsi="Times" w:cs="Times"/>
          <w:i/>
          <w:iCs/>
          <w:sz w:val="24"/>
          <w:szCs w:val="28"/>
        </w:rPr>
      </w:pPr>
    </w:p>
    <w:p w14:paraId="11033190" w14:textId="77777777" w:rsidR="00213EBC" w:rsidRDefault="00213EBC" w:rsidP="00153CC7">
      <w:pPr>
        <w:spacing w:line="240" w:lineRule="auto"/>
        <w:rPr>
          <w:rFonts w:ascii="Times" w:hAnsi="Times" w:cs="Times"/>
          <w:i/>
          <w:iCs/>
          <w:sz w:val="24"/>
          <w:szCs w:val="28"/>
        </w:rPr>
      </w:pPr>
    </w:p>
    <w:p w14:paraId="522AE2D0" w14:textId="77777777" w:rsidR="00213EBC" w:rsidRDefault="00213EBC" w:rsidP="00153CC7">
      <w:pPr>
        <w:spacing w:line="240" w:lineRule="auto"/>
        <w:rPr>
          <w:rFonts w:ascii="Times" w:hAnsi="Times" w:cs="Times"/>
          <w:i/>
          <w:iCs/>
          <w:sz w:val="24"/>
          <w:szCs w:val="28"/>
        </w:rPr>
      </w:pPr>
    </w:p>
    <w:p w14:paraId="4FDBA761" w14:textId="77777777" w:rsidR="00213EBC" w:rsidRDefault="00213EBC" w:rsidP="00153CC7">
      <w:pPr>
        <w:spacing w:line="240" w:lineRule="auto"/>
        <w:rPr>
          <w:rFonts w:ascii="Times" w:hAnsi="Times" w:cs="Times"/>
          <w:i/>
          <w:iCs/>
          <w:sz w:val="24"/>
          <w:szCs w:val="28"/>
        </w:rPr>
      </w:pPr>
    </w:p>
    <w:p w14:paraId="7C44DD9F" w14:textId="77777777" w:rsidR="00213EBC" w:rsidRDefault="00213EBC" w:rsidP="00153CC7">
      <w:pPr>
        <w:spacing w:line="240" w:lineRule="auto"/>
        <w:rPr>
          <w:rFonts w:ascii="Times" w:hAnsi="Times" w:cs="Times"/>
          <w:i/>
          <w:iCs/>
          <w:sz w:val="24"/>
          <w:szCs w:val="28"/>
        </w:rPr>
      </w:pPr>
    </w:p>
    <w:p w14:paraId="6DD5283F" w14:textId="77777777" w:rsidR="004670F2" w:rsidRDefault="004670F2" w:rsidP="00153CC7">
      <w:pPr>
        <w:spacing w:line="240" w:lineRule="auto"/>
        <w:rPr>
          <w:rFonts w:ascii="Times" w:hAnsi="Times" w:cs="Times"/>
          <w:i/>
          <w:iCs/>
          <w:sz w:val="24"/>
          <w:szCs w:val="28"/>
        </w:rPr>
      </w:pPr>
    </w:p>
    <w:p w14:paraId="1E333C0D" w14:textId="1997C109" w:rsidR="00153CC7" w:rsidRPr="009E2A59" w:rsidRDefault="00153CC7" w:rsidP="00153CC7">
      <w:pPr>
        <w:spacing w:line="240" w:lineRule="auto"/>
        <w:rPr>
          <w:rFonts w:ascii="Times" w:hAnsi="Times" w:cs="Times"/>
          <w:i/>
          <w:iCs/>
          <w:sz w:val="24"/>
          <w:szCs w:val="28"/>
        </w:rPr>
      </w:pPr>
      <w:r>
        <w:rPr>
          <w:noProof/>
        </w:rPr>
        <w:lastRenderedPageBreak/>
        <mc:AlternateContent>
          <mc:Choice Requires="wps">
            <w:drawing>
              <wp:anchor distT="0" distB="0" distL="114300" distR="114300" simplePos="0" relativeHeight="251614228" behindDoc="0" locked="0" layoutInCell="1" allowOverlap="1" wp14:anchorId="1F972D4D" wp14:editId="6740E93A">
                <wp:simplePos x="0" y="0"/>
                <wp:positionH relativeFrom="column">
                  <wp:posOffset>-847725</wp:posOffset>
                </wp:positionH>
                <wp:positionV relativeFrom="paragraph">
                  <wp:posOffset>409576</wp:posOffset>
                </wp:positionV>
                <wp:extent cx="727710" cy="476250"/>
                <wp:effectExtent l="0" t="0" r="15240" b="1905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476250"/>
                        </a:xfrm>
                        <a:prstGeom prst="rect">
                          <a:avLst/>
                        </a:prstGeom>
                        <a:solidFill>
                          <a:srgbClr val="FFFFFF"/>
                        </a:solidFill>
                        <a:ln w="9525">
                          <a:solidFill>
                            <a:srgbClr val="000000"/>
                          </a:solidFill>
                          <a:miter lim="800000"/>
                          <a:headEnd/>
                          <a:tailEnd/>
                        </a:ln>
                      </wps:spPr>
                      <wps:txbx>
                        <w:txbxContent>
                          <w:p w14:paraId="378E57F3" w14:textId="77777777" w:rsidR="00153CC7" w:rsidRPr="006141C3" w:rsidRDefault="00153CC7" w:rsidP="00153CC7">
                            <w:pPr>
                              <w:jc w:val="center"/>
                              <w:rPr>
                                <w:rFonts w:ascii="Times" w:hAnsi="Times" w:cs="Times"/>
                                <w:b/>
                                <w:bCs/>
                                <w:color w:val="FF0000"/>
                                <w:sz w:val="24"/>
                                <w:szCs w:val="24"/>
                              </w:rPr>
                            </w:pPr>
                            <w:r w:rsidRPr="006141C3">
                              <w:rPr>
                                <w:rFonts w:ascii="Times" w:hAnsi="Times" w:cs="Times"/>
                                <w:b/>
                                <w:bCs/>
                                <w:color w:val="FF0000"/>
                                <w:sz w:val="24"/>
                                <w:szCs w:val="24"/>
                              </w:rPr>
                              <w:t>PHASE 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972D4D" id="Text Box 2" o:spid="_x0000_s1098" type="#_x0000_t202" style="position:absolute;margin-left:-66.75pt;margin-top:32.25pt;width:57.3pt;height:37.5pt;z-index:251614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">
                <v:textbox>
                  <w:txbxContent>
                    <w:p w14:paraId="378E57F3" w14:textId="77777777" w:rsidR="00153CC7" w:rsidRPr="006141C3" w:rsidRDefault="00153CC7" w:rsidP="00153CC7">
                      <w:pPr>
                        <w:jc w:val="center"/>
                        <w:rPr>
                          <w:rFonts w:ascii="Times" w:hAnsi="Times" w:cs="Times"/>
                          <w:b/>
                          <w:bCs/>
                          <w:color w:val="FF0000"/>
                          <w:sz w:val="24"/>
                          <w:szCs w:val="24"/>
                        </w:rPr>
                      </w:pPr>
                      <w:r w:rsidRPr="006141C3">
                        <w:rPr>
                          <w:rFonts w:ascii="Times" w:hAnsi="Times" w:cs="Times"/>
                          <w:b/>
                          <w:bCs/>
                          <w:color w:val="FF0000"/>
                          <w:sz w:val="24"/>
                          <w:szCs w:val="24"/>
                        </w:rPr>
                        <w:t>PHASE ONE</w:t>
                      </w:r>
                    </w:p>
                  </w:txbxContent>
                </v:textbox>
              </v:shape>
            </w:pict>
          </mc:Fallback>
        </mc:AlternateContent>
      </w:r>
    </w:p>
    <w:p w14:paraId="2E93824F" w14:textId="7B880677" w:rsidR="00153CC7" w:rsidRDefault="00C3117B" w:rsidP="00153CC7">
      <w:pPr>
        <w:spacing w:line="480" w:lineRule="auto"/>
        <w:rPr>
          <w:rFonts w:ascii="Times" w:hAnsi="Times" w:cs="Times"/>
          <w:sz w:val="24"/>
          <w:szCs w:val="28"/>
        </w:rPr>
      </w:pPr>
      <w:r w:rsidRPr="007F7C8F">
        <w:rPr>
          <w:rFonts w:ascii="Times" w:hAnsi="Times" w:cs="Times"/>
          <w:i/>
          <w:iCs/>
          <w:noProof/>
          <w:sz w:val="18"/>
          <w:szCs w:val="18"/>
        </w:rPr>
        <mc:AlternateContent>
          <mc:Choice Requires="wpg">
            <w:drawing>
              <wp:anchor distT="0" distB="0" distL="114300" distR="114300" simplePos="0" relativeHeight="251614210" behindDoc="0" locked="0" layoutInCell="1" allowOverlap="1" wp14:anchorId="42F92E06" wp14:editId="2DBB5AC2">
                <wp:simplePos x="0" y="0"/>
                <wp:positionH relativeFrom="margin">
                  <wp:posOffset>-10633</wp:posOffset>
                </wp:positionH>
                <wp:positionV relativeFrom="paragraph">
                  <wp:posOffset>63382</wp:posOffset>
                </wp:positionV>
                <wp:extent cx="6477000" cy="8771860"/>
                <wp:effectExtent l="0" t="0" r="19050" b="10795"/>
                <wp:wrapNone/>
                <wp:docPr id="65" name="Group 65"/>
                <wp:cNvGraphicFramePr/>
                <a:graphic xmlns:a="http://schemas.openxmlformats.org/drawingml/2006/main">
                  <a:graphicData uri="http://schemas.microsoft.com/office/word/2010/wordprocessingGroup">
                    <wpg:wgp>
                      <wpg:cNvGrpSpPr/>
                      <wpg:grpSpPr>
                        <a:xfrm>
                          <a:off x="0" y="0"/>
                          <a:ext cx="6477000" cy="8771860"/>
                          <a:chOff x="0" y="0"/>
                          <a:chExt cx="5682464" cy="9413525"/>
                        </a:xfrm>
                      </wpg:grpSpPr>
                      <wps:wsp>
                        <wps:cNvPr id="66" name="Text Box 2"/>
                        <wps:cNvSpPr txBox="1">
                          <a:spLocks noChangeArrowheads="1"/>
                        </wps:cNvSpPr>
                        <wps:spPr bwMode="auto">
                          <a:xfrm>
                            <a:off x="55653" y="0"/>
                            <a:ext cx="504825" cy="276225"/>
                          </a:xfrm>
                          <a:prstGeom prst="rect">
                            <a:avLst/>
                          </a:prstGeom>
                          <a:solidFill>
                            <a:srgbClr val="FFFFFF"/>
                          </a:solidFill>
                          <a:ln w="9525">
                            <a:solidFill>
                              <a:srgbClr val="000000"/>
                            </a:solidFill>
                            <a:miter lim="800000"/>
                            <a:headEnd/>
                            <a:tailEnd/>
                          </a:ln>
                        </wps:spPr>
                        <wps:txbx>
                          <w:txbxContent>
                            <w:p w14:paraId="69A1F85A" w14:textId="77777777" w:rsidR="00153CC7" w:rsidRPr="007E1315" w:rsidRDefault="00153CC7" w:rsidP="00153CC7">
                              <w:pPr>
                                <w:rPr>
                                  <w:rFonts w:ascii="Times" w:hAnsi="Times" w:cs="Times"/>
                                  <w:b/>
                                  <w:bCs/>
                                  <w:sz w:val="24"/>
                                  <w:szCs w:val="24"/>
                                </w:rPr>
                              </w:pPr>
                              <w:r w:rsidRPr="007E1315">
                                <w:rPr>
                                  <w:rFonts w:ascii="Times" w:hAnsi="Times" w:cs="Times"/>
                                  <w:b/>
                                  <w:bCs/>
                                  <w:sz w:val="24"/>
                                  <w:szCs w:val="24"/>
                                </w:rPr>
                                <w:t>18</w:t>
                              </w:r>
                              <w:r>
                                <w:rPr>
                                  <w:rFonts w:ascii="Times" w:hAnsi="Times" w:cs="Times"/>
                                  <w:b/>
                                  <w:bCs/>
                                  <w:sz w:val="24"/>
                                  <w:szCs w:val="24"/>
                                </w:rPr>
                                <w:t>20</w:t>
                              </w:r>
                            </w:p>
                          </w:txbxContent>
                        </wps:txbx>
                        <wps:bodyPr rot="0" vert="horz" wrap="square" lIns="91440" tIns="45720" rIns="91440" bIns="45720" anchor="t" anchorCtr="0">
                          <a:noAutofit/>
                        </wps:bodyPr>
                      </wps:wsp>
                      <wps:wsp>
                        <wps:cNvPr id="67" name="Straight Connector 67"/>
                        <wps:cNvCnPr/>
                        <wps:spPr>
                          <a:xfrm>
                            <a:off x="567559" y="157656"/>
                            <a:ext cx="466725" cy="0"/>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g:grpSp>
                        <wpg:cNvPr id="68" name="Group 68"/>
                        <wpg:cNvGrpSpPr/>
                        <wpg:grpSpPr>
                          <a:xfrm>
                            <a:off x="0" y="160940"/>
                            <a:ext cx="5682464" cy="9252585"/>
                            <a:chOff x="0" y="0"/>
                            <a:chExt cx="5682464" cy="9252585"/>
                          </a:xfrm>
                        </wpg:grpSpPr>
                        <wps:wsp>
                          <wps:cNvPr id="69" name="Straight Connector 69"/>
                          <wps:cNvCnPr/>
                          <wps:spPr>
                            <a:xfrm>
                              <a:off x="514350" y="2247900"/>
                              <a:ext cx="466725" cy="0"/>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70" name="Text Box 2"/>
                          <wps:cNvSpPr txBox="1">
                            <a:spLocks noChangeArrowheads="1"/>
                          </wps:cNvSpPr>
                          <wps:spPr bwMode="auto">
                            <a:xfrm>
                              <a:off x="0" y="2095500"/>
                              <a:ext cx="504825" cy="276225"/>
                            </a:xfrm>
                            <a:prstGeom prst="rect">
                              <a:avLst/>
                            </a:prstGeom>
                            <a:solidFill>
                              <a:srgbClr val="FFFFFF"/>
                            </a:solidFill>
                            <a:ln w="9525">
                              <a:solidFill>
                                <a:srgbClr val="000000"/>
                              </a:solidFill>
                              <a:miter lim="800000"/>
                              <a:headEnd/>
                              <a:tailEnd/>
                            </a:ln>
                          </wps:spPr>
                          <wps:txbx>
                            <w:txbxContent>
                              <w:p w14:paraId="6E464F8D" w14:textId="77777777" w:rsidR="00153CC7" w:rsidRPr="007E1315" w:rsidRDefault="00153CC7" w:rsidP="00153CC7">
                                <w:pPr>
                                  <w:rPr>
                                    <w:rFonts w:ascii="Times" w:hAnsi="Times" w:cs="Times"/>
                                    <w:b/>
                                    <w:bCs/>
                                    <w:sz w:val="24"/>
                                    <w:szCs w:val="24"/>
                                  </w:rPr>
                                </w:pPr>
                                <w:r>
                                  <w:rPr>
                                    <w:rFonts w:ascii="Times" w:hAnsi="Times" w:cs="Times"/>
                                    <w:b/>
                                    <w:bCs/>
                                    <w:sz w:val="24"/>
                                    <w:szCs w:val="24"/>
                                  </w:rPr>
                                  <w:t>1860</w:t>
                                </w:r>
                              </w:p>
                            </w:txbxContent>
                          </wps:txbx>
                          <wps:bodyPr rot="0" vert="horz" wrap="square" lIns="91440" tIns="45720" rIns="91440" bIns="45720" anchor="t" anchorCtr="0">
                            <a:noAutofit/>
                          </wps:bodyPr>
                        </wps:wsp>
                        <wps:wsp>
                          <wps:cNvPr id="71" name="Straight Connector 71"/>
                          <wps:cNvCnPr/>
                          <wps:spPr>
                            <a:xfrm>
                              <a:off x="533400" y="1104900"/>
                              <a:ext cx="466725" cy="0"/>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72" name="Text Box 2"/>
                          <wps:cNvSpPr txBox="1">
                            <a:spLocks noChangeArrowheads="1"/>
                          </wps:cNvSpPr>
                          <wps:spPr bwMode="auto">
                            <a:xfrm>
                              <a:off x="19050" y="952500"/>
                              <a:ext cx="504825" cy="276225"/>
                            </a:xfrm>
                            <a:prstGeom prst="rect">
                              <a:avLst/>
                            </a:prstGeom>
                            <a:solidFill>
                              <a:srgbClr val="FFFFFF"/>
                            </a:solidFill>
                            <a:ln w="9525">
                              <a:solidFill>
                                <a:srgbClr val="000000"/>
                              </a:solidFill>
                              <a:miter lim="800000"/>
                              <a:headEnd/>
                              <a:tailEnd/>
                            </a:ln>
                          </wps:spPr>
                          <wps:txbx>
                            <w:txbxContent>
                              <w:p w14:paraId="757D3084" w14:textId="77777777" w:rsidR="00153CC7" w:rsidRPr="007E1315" w:rsidRDefault="00153CC7" w:rsidP="00153CC7">
                                <w:pPr>
                                  <w:rPr>
                                    <w:rFonts w:ascii="Times" w:hAnsi="Times" w:cs="Times"/>
                                    <w:b/>
                                    <w:bCs/>
                                    <w:sz w:val="24"/>
                                    <w:szCs w:val="24"/>
                                  </w:rPr>
                                </w:pPr>
                                <w:r>
                                  <w:rPr>
                                    <w:rFonts w:ascii="Times" w:hAnsi="Times" w:cs="Times"/>
                                    <w:b/>
                                    <w:bCs/>
                                    <w:sz w:val="24"/>
                                    <w:szCs w:val="24"/>
                                  </w:rPr>
                                  <w:t>1845</w:t>
                                </w:r>
                              </w:p>
                            </w:txbxContent>
                          </wps:txbx>
                          <wps:bodyPr rot="0" vert="horz" wrap="square" lIns="91440" tIns="45720" rIns="91440" bIns="45720" anchor="t" anchorCtr="0">
                            <a:noAutofit/>
                          </wps:bodyPr>
                        </wps:wsp>
                        <wps:wsp>
                          <wps:cNvPr id="73" name="Straight Connector 73"/>
                          <wps:cNvCnPr/>
                          <wps:spPr>
                            <a:xfrm>
                              <a:off x="514350" y="3352800"/>
                              <a:ext cx="466725" cy="0"/>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74" name="Text Box 2"/>
                          <wps:cNvSpPr txBox="1">
                            <a:spLocks noChangeArrowheads="1"/>
                          </wps:cNvSpPr>
                          <wps:spPr bwMode="auto">
                            <a:xfrm>
                              <a:off x="0" y="3219450"/>
                              <a:ext cx="504825" cy="276225"/>
                            </a:xfrm>
                            <a:prstGeom prst="rect">
                              <a:avLst/>
                            </a:prstGeom>
                            <a:solidFill>
                              <a:srgbClr val="FFFFFF"/>
                            </a:solidFill>
                            <a:ln w="9525">
                              <a:solidFill>
                                <a:srgbClr val="000000"/>
                              </a:solidFill>
                              <a:miter lim="800000"/>
                              <a:headEnd/>
                              <a:tailEnd/>
                            </a:ln>
                          </wps:spPr>
                          <wps:txbx>
                            <w:txbxContent>
                              <w:p w14:paraId="4C556BA9" w14:textId="77777777" w:rsidR="00153CC7" w:rsidRPr="007E1315" w:rsidRDefault="00153CC7" w:rsidP="00153CC7">
                                <w:pPr>
                                  <w:rPr>
                                    <w:rFonts w:ascii="Times" w:hAnsi="Times" w:cs="Times"/>
                                    <w:b/>
                                    <w:bCs/>
                                    <w:sz w:val="24"/>
                                    <w:szCs w:val="24"/>
                                  </w:rPr>
                                </w:pPr>
                                <w:r>
                                  <w:rPr>
                                    <w:rFonts w:ascii="Times" w:hAnsi="Times" w:cs="Times"/>
                                    <w:b/>
                                    <w:bCs/>
                                    <w:sz w:val="24"/>
                                    <w:szCs w:val="24"/>
                                  </w:rPr>
                                  <w:t>1885</w:t>
                                </w:r>
                              </w:p>
                            </w:txbxContent>
                          </wps:txbx>
                          <wps:bodyPr rot="0" vert="horz" wrap="square" lIns="91440" tIns="45720" rIns="91440" bIns="45720" anchor="t" anchorCtr="0">
                            <a:noAutofit/>
                          </wps:bodyPr>
                        </wps:wsp>
                        <wps:wsp>
                          <wps:cNvPr id="75" name="Text Box 2"/>
                          <wps:cNvSpPr txBox="1">
                            <a:spLocks noChangeArrowheads="1"/>
                          </wps:cNvSpPr>
                          <wps:spPr bwMode="auto">
                            <a:xfrm>
                              <a:off x="1777162" y="259950"/>
                              <a:ext cx="3863518" cy="461949"/>
                            </a:xfrm>
                            <a:prstGeom prst="rect">
                              <a:avLst/>
                            </a:prstGeom>
                            <a:solidFill>
                              <a:srgbClr val="FFFFFF"/>
                            </a:solidFill>
                            <a:ln w="9525">
                              <a:solidFill>
                                <a:srgbClr val="000000"/>
                              </a:solidFill>
                              <a:miter lim="800000"/>
                              <a:headEnd/>
                              <a:tailEnd/>
                            </a:ln>
                          </wps:spPr>
                          <wps:txbx>
                            <w:txbxContent>
                              <w:p w14:paraId="74D7E0CE" w14:textId="77777777" w:rsidR="00153CC7" w:rsidRPr="004E6212" w:rsidRDefault="00153CC7" w:rsidP="00153CC7">
                                <w:pPr>
                                  <w:rPr>
                                    <w:rFonts w:ascii="Times" w:hAnsi="Times" w:cs="Times"/>
                                    <w:b/>
                                    <w:bCs/>
                                    <w:sz w:val="20"/>
                                    <w:szCs w:val="20"/>
                                  </w:rPr>
                                </w:pPr>
                                <w:r w:rsidRPr="00453E44">
                                  <w:rPr>
                                    <w:rFonts w:ascii="Times" w:hAnsi="Times" w:cs="Times"/>
                                    <w:b/>
                                    <w:bCs/>
                                    <w:sz w:val="20"/>
                                    <w:szCs w:val="20"/>
                                    <w:u w:val="single"/>
                                  </w:rPr>
                                  <w:t>1838.</w:t>
                                </w:r>
                                <w:r>
                                  <w:rPr>
                                    <w:rFonts w:ascii="Times" w:hAnsi="Times" w:cs="Times"/>
                                    <w:b/>
                                    <w:bCs/>
                                    <w:sz w:val="20"/>
                                    <w:szCs w:val="20"/>
                                  </w:rPr>
                                  <w:t xml:space="preserve"> Two shafts sunk at the site. One was named ‘Ardsley Main’, the other was known as the ‘The Oaks’.</w:t>
                                </w:r>
                              </w:p>
                              <w:p w14:paraId="18D83407" w14:textId="77777777" w:rsidR="00153CC7" w:rsidRPr="004E6212" w:rsidRDefault="00153CC7" w:rsidP="00153CC7">
                                <w:pPr>
                                  <w:rPr>
                                    <w:rFonts w:ascii="Times" w:hAnsi="Times" w:cs="Times"/>
                                    <w:b/>
                                    <w:bCs/>
                                  </w:rPr>
                                </w:pPr>
                              </w:p>
                            </w:txbxContent>
                          </wps:txbx>
                          <wps:bodyPr rot="0" vert="horz" wrap="square" lIns="91440" tIns="45720" rIns="91440" bIns="45720" anchor="t" anchorCtr="0">
                            <a:noAutofit/>
                          </wps:bodyPr>
                        </wps:wsp>
                        <wps:wsp>
                          <wps:cNvPr id="77" name="Text Box 2"/>
                          <wps:cNvSpPr txBox="1">
                            <a:spLocks noChangeArrowheads="1"/>
                          </wps:cNvSpPr>
                          <wps:spPr bwMode="auto">
                            <a:xfrm>
                              <a:off x="1777335" y="1891876"/>
                              <a:ext cx="3905129" cy="1265981"/>
                            </a:xfrm>
                            <a:prstGeom prst="rect">
                              <a:avLst/>
                            </a:prstGeom>
                            <a:solidFill>
                              <a:srgbClr val="FFFFFF"/>
                            </a:solidFill>
                            <a:ln w="9525">
                              <a:solidFill>
                                <a:srgbClr val="000000"/>
                              </a:solidFill>
                              <a:miter lim="800000"/>
                              <a:headEnd/>
                              <a:tailEnd/>
                            </a:ln>
                          </wps:spPr>
                          <wps:txbx>
                            <w:txbxContent>
                              <w:p w14:paraId="662F9FCC" w14:textId="77777777" w:rsidR="00153CC7" w:rsidRDefault="00153CC7" w:rsidP="00153CC7">
                                <w:pPr>
                                  <w:spacing w:line="240" w:lineRule="auto"/>
                                  <w:rPr>
                                    <w:rFonts w:ascii="Times" w:hAnsi="Times" w:cs="Times"/>
                                    <w:b/>
                                    <w:bCs/>
                                    <w:sz w:val="20"/>
                                    <w:szCs w:val="20"/>
                                  </w:rPr>
                                </w:pPr>
                                <w:r w:rsidRPr="00583A34">
                                  <w:rPr>
                                    <w:rFonts w:ascii="Times" w:hAnsi="Times" w:cs="Times"/>
                                    <w:b/>
                                    <w:bCs/>
                                    <w:sz w:val="20"/>
                                    <w:szCs w:val="20"/>
                                    <w:u w:val="single"/>
                                  </w:rPr>
                                  <w:t>December 12th, 1866.</w:t>
                                </w:r>
                                <w:r>
                                  <w:rPr>
                                    <w:rFonts w:ascii="Times" w:hAnsi="Times" w:cs="Times"/>
                                    <w:b/>
                                    <w:bCs/>
                                    <w:sz w:val="20"/>
                                    <w:szCs w:val="20"/>
                                  </w:rPr>
                                  <w:t xml:space="preserve"> The Oaks Disaster. 361 dead.</w:t>
                                </w:r>
                              </w:p>
                              <w:p w14:paraId="4C1238FD" w14:textId="77777777" w:rsidR="00153CC7" w:rsidRDefault="00153CC7" w:rsidP="00153CC7">
                                <w:pPr>
                                  <w:spacing w:line="240" w:lineRule="auto"/>
                                  <w:rPr>
                                    <w:rFonts w:ascii="Times" w:hAnsi="Times" w:cs="Times"/>
                                    <w:b/>
                                    <w:bCs/>
                                    <w:sz w:val="20"/>
                                    <w:szCs w:val="20"/>
                                  </w:rPr>
                                </w:pPr>
                                <w:r w:rsidRPr="00583A34">
                                  <w:rPr>
                                    <w:rFonts w:ascii="Times" w:hAnsi="Times" w:cs="Times"/>
                                    <w:b/>
                                    <w:bCs/>
                                    <w:sz w:val="20"/>
                                    <w:szCs w:val="20"/>
                                    <w:u w:val="single"/>
                                  </w:rPr>
                                  <w:t>December 1866.</w:t>
                                </w:r>
                                <w:r>
                                  <w:rPr>
                                    <w:rFonts w:ascii="Times" w:hAnsi="Times" w:cs="Times"/>
                                    <w:b/>
                                    <w:bCs/>
                                    <w:sz w:val="20"/>
                                    <w:szCs w:val="20"/>
                                  </w:rPr>
                                  <w:t xml:space="preserve"> The Oaks Shafts are filled and become known as the ‘Old Oaks’.</w:t>
                                </w:r>
                              </w:p>
                              <w:p w14:paraId="7221209E" w14:textId="77777777" w:rsidR="00153CC7" w:rsidRPr="004E6212" w:rsidRDefault="00153CC7" w:rsidP="00153CC7">
                                <w:pPr>
                                  <w:spacing w:line="240" w:lineRule="auto"/>
                                  <w:rPr>
                                    <w:rFonts w:ascii="Times" w:hAnsi="Times" w:cs="Times"/>
                                    <w:b/>
                                    <w:bCs/>
                                    <w:sz w:val="20"/>
                                    <w:szCs w:val="20"/>
                                  </w:rPr>
                                </w:pPr>
                                <w:r w:rsidRPr="00583A34">
                                  <w:rPr>
                                    <w:rFonts w:ascii="Times" w:hAnsi="Times" w:cs="Times"/>
                                    <w:b/>
                                    <w:bCs/>
                                    <w:sz w:val="20"/>
                                    <w:szCs w:val="20"/>
                                    <w:u w:val="single"/>
                                  </w:rPr>
                                  <w:t>July 1867.</w:t>
                                </w:r>
                                <w:r>
                                  <w:rPr>
                                    <w:rFonts w:ascii="Times" w:hAnsi="Times" w:cs="Times"/>
                                    <w:b/>
                                    <w:bCs/>
                                    <w:sz w:val="20"/>
                                    <w:szCs w:val="20"/>
                                  </w:rPr>
                                  <w:t xml:space="preserve"> Two new shafts, called the ‘New Oaks’ (also called No. 2 and No. 4 Shafts), are sunk.</w:t>
                                </w:r>
                              </w:p>
                              <w:p w14:paraId="7BED3E03" w14:textId="77777777" w:rsidR="00153CC7" w:rsidRPr="004E6212" w:rsidRDefault="00153CC7" w:rsidP="00153CC7">
                                <w:pPr>
                                  <w:rPr>
                                    <w:rFonts w:ascii="Times" w:hAnsi="Times" w:cs="Times"/>
                                    <w:b/>
                                    <w:bCs/>
                                  </w:rPr>
                                </w:pPr>
                              </w:p>
                            </w:txbxContent>
                          </wps:txbx>
                          <wps:bodyPr rot="0" vert="horz" wrap="square" lIns="91440" tIns="45720" rIns="91440" bIns="45720" anchor="t" anchorCtr="0">
                            <a:noAutofit/>
                          </wps:bodyPr>
                        </wps:wsp>
                        <wpg:grpSp>
                          <wpg:cNvPr id="82" name="Group 82"/>
                          <wpg:cNvGrpSpPr/>
                          <wpg:grpSpPr>
                            <a:xfrm>
                              <a:off x="0" y="0"/>
                              <a:ext cx="1028700" cy="9252585"/>
                              <a:chOff x="0" y="0"/>
                              <a:chExt cx="1028700" cy="9252585"/>
                            </a:xfrm>
                          </wpg:grpSpPr>
                          <wps:wsp>
                            <wps:cNvPr id="83" name="Straight Connector 83"/>
                            <wps:cNvCnPr/>
                            <wps:spPr>
                              <a:xfrm>
                                <a:off x="514350" y="4495800"/>
                                <a:ext cx="466725" cy="0"/>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84" name="Text Box 2"/>
                            <wps:cNvSpPr txBox="1">
                              <a:spLocks noChangeArrowheads="1"/>
                            </wps:cNvSpPr>
                            <wps:spPr bwMode="auto">
                              <a:xfrm>
                                <a:off x="38100" y="4324350"/>
                                <a:ext cx="504825" cy="276225"/>
                              </a:xfrm>
                              <a:prstGeom prst="rect">
                                <a:avLst/>
                              </a:prstGeom>
                              <a:solidFill>
                                <a:srgbClr val="FFFFFF"/>
                              </a:solidFill>
                              <a:ln w="9525">
                                <a:solidFill>
                                  <a:srgbClr val="000000"/>
                                </a:solidFill>
                                <a:miter lim="800000"/>
                                <a:headEnd/>
                                <a:tailEnd/>
                              </a:ln>
                            </wps:spPr>
                            <wps:txbx>
                              <w:txbxContent>
                                <w:p w14:paraId="2424037A" w14:textId="77777777" w:rsidR="00153CC7" w:rsidRPr="007E1315" w:rsidRDefault="00153CC7" w:rsidP="00153CC7">
                                  <w:pPr>
                                    <w:rPr>
                                      <w:rFonts w:ascii="Times" w:hAnsi="Times" w:cs="Times"/>
                                      <w:b/>
                                      <w:bCs/>
                                      <w:sz w:val="24"/>
                                      <w:szCs w:val="24"/>
                                    </w:rPr>
                                  </w:pPr>
                                  <w:r>
                                    <w:rPr>
                                      <w:rFonts w:ascii="Times" w:hAnsi="Times" w:cs="Times"/>
                                      <w:b/>
                                      <w:bCs/>
                                      <w:sz w:val="24"/>
                                      <w:szCs w:val="24"/>
                                    </w:rPr>
                                    <w:t>1910</w:t>
                                  </w:r>
                                </w:p>
                              </w:txbxContent>
                            </wps:txbx>
                            <wps:bodyPr rot="0" vert="horz" wrap="square" lIns="91440" tIns="45720" rIns="91440" bIns="45720" anchor="t" anchorCtr="0">
                              <a:noAutofit/>
                            </wps:bodyPr>
                          </wps:wsp>
                          <wps:wsp>
                            <wps:cNvPr id="85" name="Straight Connector 85"/>
                            <wps:cNvCnPr/>
                            <wps:spPr>
                              <a:xfrm>
                                <a:off x="514350" y="5486400"/>
                                <a:ext cx="466725" cy="0"/>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86" name="Text Box 2"/>
                            <wps:cNvSpPr txBox="1">
                              <a:spLocks noChangeArrowheads="1"/>
                            </wps:cNvSpPr>
                            <wps:spPr bwMode="auto">
                              <a:xfrm>
                                <a:off x="0" y="5314950"/>
                                <a:ext cx="504825" cy="276225"/>
                              </a:xfrm>
                              <a:prstGeom prst="rect">
                                <a:avLst/>
                              </a:prstGeom>
                              <a:solidFill>
                                <a:srgbClr val="FFFFFF"/>
                              </a:solidFill>
                              <a:ln w="9525">
                                <a:solidFill>
                                  <a:srgbClr val="000000"/>
                                </a:solidFill>
                                <a:miter lim="800000"/>
                                <a:headEnd/>
                                <a:tailEnd/>
                              </a:ln>
                            </wps:spPr>
                            <wps:txbx>
                              <w:txbxContent>
                                <w:p w14:paraId="466D5CC4" w14:textId="77777777" w:rsidR="00153CC7" w:rsidRPr="007E1315" w:rsidRDefault="00153CC7" w:rsidP="00153CC7">
                                  <w:pPr>
                                    <w:rPr>
                                      <w:rFonts w:ascii="Times" w:hAnsi="Times" w:cs="Times"/>
                                      <w:b/>
                                      <w:bCs/>
                                      <w:sz w:val="24"/>
                                      <w:szCs w:val="24"/>
                                    </w:rPr>
                                  </w:pPr>
                                  <w:r>
                                    <w:rPr>
                                      <w:rFonts w:ascii="Times" w:hAnsi="Times" w:cs="Times"/>
                                      <w:b/>
                                      <w:bCs/>
                                      <w:sz w:val="24"/>
                                      <w:szCs w:val="24"/>
                                    </w:rPr>
                                    <w:t>1935</w:t>
                                  </w:r>
                                </w:p>
                              </w:txbxContent>
                            </wps:txbx>
                            <wps:bodyPr rot="0" vert="horz" wrap="square" lIns="91440" tIns="45720" rIns="91440" bIns="45720" anchor="t" anchorCtr="0">
                              <a:noAutofit/>
                            </wps:bodyPr>
                          </wps:wsp>
                          <wpg:grpSp>
                            <wpg:cNvPr id="87" name="Group 87"/>
                            <wpg:cNvGrpSpPr/>
                            <wpg:grpSpPr>
                              <a:xfrm>
                                <a:off x="0" y="0"/>
                                <a:ext cx="1028700" cy="9252585"/>
                                <a:chOff x="0" y="0"/>
                                <a:chExt cx="1028700" cy="9252585"/>
                              </a:xfrm>
                            </wpg:grpSpPr>
                            <wps:wsp>
                              <wps:cNvPr id="88" name="Straight Connector 88"/>
                              <wps:cNvCnPr/>
                              <wps:spPr>
                                <a:xfrm flipV="1">
                                  <a:off x="971550" y="0"/>
                                  <a:ext cx="57150" cy="9163050"/>
                                </a:xfrm>
                                <a:prstGeom prst="line">
                                  <a:avLst/>
                                </a:prstGeom>
                                <a:ln w="38100"/>
                              </wps:spPr>
                              <wps:style>
                                <a:lnRef idx="3">
                                  <a:schemeClr val="dk1"/>
                                </a:lnRef>
                                <a:fillRef idx="0">
                                  <a:schemeClr val="dk1"/>
                                </a:fillRef>
                                <a:effectRef idx="2">
                                  <a:schemeClr val="dk1"/>
                                </a:effectRef>
                                <a:fontRef idx="minor">
                                  <a:schemeClr val="tx1"/>
                                </a:fontRef>
                              </wps:style>
                              <wps:bodyPr/>
                            </wps:wsp>
                            <wps:wsp>
                              <wps:cNvPr id="89" name="Text Box 2"/>
                              <wps:cNvSpPr txBox="1">
                                <a:spLocks noChangeArrowheads="1"/>
                              </wps:cNvSpPr>
                              <wps:spPr bwMode="auto">
                                <a:xfrm>
                                  <a:off x="9525" y="8953500"/>
                                  <a:ext cx="498764" cy="299085"/>
                                </a:xfrm>
                                <a:prstGeom prst="rect">
                                  <a:avLst/>
                                </a:prstGeom>
                                <a:solidFill>
                                  <a:srgbClr val="FFFFFF"/>
                                </a:solidFill>
                                <a:ln w="9525">
                                  <a:solidFill>
                                    <a:srgbClr val="000000"/>
                                  </a:solidFill>
                                  <a:miter lim="800000"/>
                                  <a:headEnd/>
                                  <a:tailEnd/>
                                </a:ln>
                              </wps:spPr>
                              <wps:txbx>
                                <w:txbxContent>
                                  <w:p w14:paraId="6C39B66E" w14:textId="77777777" w:rsidR="00153CC7" w:rsidRPr="00C67544" w:rsidRDefault="00153CC7" w:rsidP="00153CC7">
                                    <w:pPr>
                                      <w:rPr>
                                        <w:rFonts w:ascii="Times" w:hAnsi="Times" w:cs="Times"/>
                                        <w:b/>
                                        <w:bCs/>
                                        <w:sz w:val="24"/>
                                        <w:szCs w:val="24"/>
                                      </w:rPr>
                                    </w:pPr>
                                    <w:r w:rsidRPr="00C67544">
                                      <w:rPr>
                                        <w:rFonts w:ascii="Times" w:hAnsi="Times" w:cs="Times"/>
                                        <w:b/>
                                        <w:bCs/>
                                        <w:sz w:val="24"/>
                                        <w:szCs w:val="24"/>
                                      </w:rPr>
                                      <w:t>20</w:t>
                                    </w:r>
                                    <w:r>
                                      <w:rPr>
                                        <w:rFonts w:ascii="Times" w:hAnsi="Times" w:cs="Times"/>
                                        <w:b/>
                                        <w:bCs/>
                                        <w:sz w:val="24"/>
                                        <w:szCs w:val="24"/>
                                      </w:rPr>
                                      <w:t>00</w:t>
                                    </w:r>
                                  </w:p>
                                </w:txbxContent>
                              </wps:txbx>
                              <wps:bodyPr rot="0" vert="horz" wrap="square" lIns="91440" tIns="45720" rIns="91440" bIns="45720" anchor="t" anchorCtr="0">
                                <a:noAutofit/>
                              </wps:bodyPr>
                            </wps:wsp>
                            <wps:wsp>
                              <wps:cNvPr id="90" name="Straight Connector 90"/>
                              <wps:cNvCnPr/>
                              <wps:spPr>
                                <a:xfrm>
                                  <a:off x="513182" y="9163790"/>
                                  <a:ext cx="466725" cy="0"/>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1"/>
                              <wps:cNvCnPr/>
                              <wps:spPr>
                                <a:xfrm>
                                  <a:off x="495300" y="6610350"/>
                                  <a:ext cx="466725" cy="0"/>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92" name="Text Box 2"/>
                              <wps:cNvSpPr txBox="1">
                                <a:spLocks noChangeArrowheads="1"/>
                              </wps:cNvSpPr>
                              <wps:spPr bwMode="auto">
                                <a:xfrm>
                                  <a:off x="19050" y="6457950"/>
                                  <a:ext cx="504825" cy="276225"/>
                                </a:xfrm>
                                <a:prstGeom prst="rect">
                                  <a:avLst/>
                                </a:prstGeom>
                                <a:solidFill>
                                  <a:srgbClr val="FFFFFF"/>
                                </a:solidFill>
                                <a:ln w="9525">
                                  <a:solidFill>
                                    <a:srgbClr val="000000"/>
                                  </a:solidFill>
                                  <a:miter lim="800000"/>
                                  <a:headEnd/>
                                  <a:tailEnd/>
                                </a:ln>
                              </wps:spPr>
                              <wps:txbx>
                                <w:txbxContent>
                                  <w:p w14:paraId="32F9195A" w14:textId="77777777" w:rsidR="00153CC7" w:rsidRPr="007E1315" w:rsidRDefault="00153CC7" w:rsidP="00153CC7">
                                    <w:pPr>
                                      <w:rPr>
                                        <w:rFonts w:ascii="Times" w:hAnsi="Times" w:cs="Times"/>
                                        <w:b/>
                                        <w:bCs/>
                                        <w:sz w:val="24"/>
                                        <w:szCs w:val="24"/>
                                      </w:rPr>
                                    </w:pPr>
                                    <w:r>
                                      <w:rPr>
                                        <w:rFonts w:ascii="Times" w:hAnsi="Times" w:cs="Times"/>
                                        <w:b/>
                                        <w:bCs/>
                                        <w:sz w:val="24"/>
                                        <w:szCs w:val="24"/>
                                      </w:rPr>
                                      <w:t>1950</w:t>
                                    </w:r>
                                  </w:p>
                                </w:txbxContent>
                              </wps:txbx>
                              <wps:bodyPr rot="0" vert="horz" wrap="square" lIns="91440" tIns="45720" rIns="91440" bIns="45720" anchor="t" anchorCtr="0">
                                <a:noAutofit/>
                              </wps:bodyPr>
                            </wps:wsp>
                            <wps:wsp>
                              <wps:cNvPr id="93" name="Straight Connector 93"/>
                              <wps:cNvCnPr/>
                              <wps:spPr>
                                <a:xfrm>
                                  <a:off x="495300" y="7753350"/>
                                  <a:ext cx="466725" cy="0"/>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94" name="Text Box 2"/>
                              <wps:cNvSpPr txBox="1">
                                <a:spLocks noChangeArrowheads="1"/>
                              </wps:cNvSpPr>
                              <wps:spPr bwMode="auto">
                                <a:xfrm>
                                  <a:off x="0" y="7581900"/>
                                  <a:ext cx="504825" cy="276225"/>
                                </a:xfrm>
                                <a:prstGeom prst="rect">
                                  <a:avLst/>
                                </a:prstGeom>
                                <a:solidFill>
                                  <a:srgbClr val="FFFFFF"/>
                                </a:solidFill>
                                <a:ln w="9525">
                                  <a:solidFill>
                                    <a:srgbClr val="000000"/>
                                  </a:solidFill>
                                  <a:miter lim="800000"/>
                                  <a:headEnd/>
                                  <a:tailEnd/>
                                </a:ln>
                              </wps:spPr>
                              <wps:txbx>
                                <w:txbxContent>
                                  <w:p w14:paraId="6F2747F5" w14:textId="77777777" w:rsidR="00153CC7" w:rsidRPr="007E1315" w:rsidRDefault="00153CC7" w:rsidP="00153CC7">
                                    <w:pPr>
                                      <w:rPr>
                                        <w:rFonts w:ascii="Times" w:hAnsi="Times" w:cs="Times"/>
                                        <w:b/>
                                        <w:bCs/>
                                        <w:sz w:val="24"/>
                                        <w:szCs w:val="24"/>
                                      </w:rPr>
                                    </w:pPr>
                                    <w:r>
                                      <w:rPr>
                                        <w:rFonts w:ascii="Times" w:hAnsi="Times" w:cs="Times"/>
                                        <w:b/>
                                        <w:bCs/>
                                        <w:sz w:val="24"/>
                                        <w:szCs w:val="24"/>
                                      </w:rPr>
                                      <w:t>1975</w:t>
                                    </w:r>
                                  </w:p>
                                </w:txbxContent>
                              </wps:txbx>
                              <wps:bodyPr rot="0" vert="horz" wrap="square" lIns="91440" tIns="45720" rIns="91440" bIns="45720" anchor="t" anchorCtr="0">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42F92E06" id="Group 65" o:spid="_x0000_s1099" style="position:absolute;margin-left:-.85pt;margin-top:5pt;width:510pt;height:690.7pt;z-index:251614210;mso-position-horizontal-relative:margin;mso-width-relative:margin;mso-height-relative:margin" coordsize="56824,94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">
                <v:shape id="_x0000_s1100" type="#_x0000_t202" style="position:absolute;left:556;width:504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">
                  <v:textbox>
                    <w:txbxContent>
                      <w:p w14:paraId="69A1F85A" w14:textId="77777777" w:rsidR="00153CC7" w:rsidRPr="007E1315" w:rsidRDefault="00153CC7" w:rsidP="00153CC7">
                        <w:pPr>
                          <w:rPr>
                            <w:rFonts w:ascii="Times" w:hAnsi="Times" w:cs="Times"/>
                            <w:b/>
                            <w:bCs/>
                            <w:sz w:val="24"/>
                            <w:szCs w:val="24"/>
                          </w:rPr>
                        </w:pPr>
                        <w:r w:rsidRPr="007E1315">
                          <w:rPr>
                            <w:rFonts w:ascii="Times" w:hAnsi="Times" w:cs="Times"/>
                            <w:b/>
                            <w:bCs/>
                            <w:sz w:val="24"/>
                            <w:szCs w:val="24"/>
                          </w:rPr>
                          <w:t>18</w:t>
                        </w:r>
                        <w:r>
                          <w:rPr>
                            <w:rFonts w:ascii="Times" w:hAnsi="Times" w:cs="Times"/>
                            <w:b/>
                            <w:bCs/>
                            <w:sz w:val="24"/>
                            <w:szCs w:val="24"/>
                          </w:rPr>
                          <w:t>20</w:t>
                        </w:r>
                      </w:p>
                    </w:txbxContent>
                  </v:textbox>
                </v:shape>
                <v:line id="Straight Connector 67" o:spid="_x0000_s1101" style="position:absolute;visibility:visible;mso-wrap-style:square" from="5675,1576" to="10342,1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" strokecolor="#c00000" strokeweight="1pt">
                  <v:stroke joinstyle="miter"/>
                </v:line>
                <v:group id="Group 68" o:spid="_x0000_s1102" style="position:absolute;top:1609;width:56824;height:92526" coordsize="56824,9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line id="Straight Connector 69" o:spid="_x0000_s1103" style="position:absolute;visibility:visible;mso-wrap-style:square" from="5143,22479" to="9810,22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" strokecolor="#c00000" strokeweight="1pt">
                    <v:stroke joinstyle="miter"/>
                  </v:line>
                  <v:shape id="_x0000_s1104" type="#_x0000_t202" style="position:absolute;top:20955;width:504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">
                    <v:textbox>
                      <w:txbxContent>
                        <w:p w14:paraId="6E464F8D" w14:textId="77777777" w:rsidR="00153CC7" w:rsidRPr="007E1315" w:rsidRDefault="00153CC7" w:rsidP="00153CC7">
                          <w:pPr>
                            <w:rPr>
                              <w:rFonts w:ascii="Times" w:hAnsi="Times" w:cs="Times"/>
                              <w:b/>
                              <w:bCs/>
                              <w:sz w:val="24"/>
                              <w:szCs w:val="24"/>
                            </w:rPr>
                          </w:pPr>
                          <w:r>
                            <w:rPr>
                              <w:rFonts w:ascii="Times" w:hAnsi="Times" w:cs="Times"/>
                              <w:b/>
                              <w:bCs/>
                              <w:sz w:val="24"/>
                              <w:szCs w:val="24"/>
                            </w:rPr>
                            <w:t>1860</w:t>
                          </w:r>
                        </w:p>
                      </w:txbxContent>
                    </v:textbox>
                  </v:shape>
                  <v:line id="Straight Connector 71" o:spid="_x0000_s1105" style="position:absolute;visibility:visible;mso-wrap-style:square" from="5334,11049" to="10001,11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" strokecolor="#c00000" strokeweight="1pt">
                    <v:stroke joinstyle="miter"/>
                  </v:line>
                  <v:shape id="_x0000_s1106" type="#_x0000_t202" style="position:absolute;left:190;top:9525;width:504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lKa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">
                    <v:textbox>
                      <w:txbxContent>
                        <w:p w14:paraId="757D3084" w14:textId="77777777" w:rsidR="00153CC7" w:rsidRPr="007E1315" w:rsidRDefault="00153CC7" w:rsidP="00153CC7">
                          <w:pPr>
                            <w:rPr>
                              <w:rFonts w:ascii="Times" w:hAnsi="Times" w:cs="Times"/>
                              <w:b/>
                              <w:bCs/>
                              <w:sz w:val="24"/>
                              <w:szCs w:val="24"/>
                            </w:rPr>
                          </w:pPr>
                          <w:r>
                            <w:rPr>
                              <w:rFonts w:ascii="Times" w:hAnsi="Times" w:cs="Times"/>
                              <w:b/>
                              <w:bCs/>
                              <w:sz w:val="24"/>
                              <w:szCs w:val="24"/>
                            </w:rPr>
                            <w:t>1845</w:t>
                          </w:r>
                        </w:p>
                      </w:txbxContent>
                    </v:textbox>
                  </v:shape>
                  <v:line id="Straight Connector 73" o:spid="_x0000_s1107" style="position:absolute;visibility:visible;mso-wrap-style:square" from="5143,33528" to="9810,3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" strokecolor="#c00000" strokeweight="1pt">
                    <v:stroke joinstyle="miter"/>
                  </v:line>
                  <v:shape id="_x0000_s1108" type="#_x0000_t202" style="position:absolute;top:32194;width:504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">
                    <v:textbox>
                      <w:txbxContent>
                        <w:p w14:paraId="4C556BA9" w14:textId="77777777" w:rsidR="00153CC7" w:rsidRPr="007E1315" w:rsidRDefault="00153CC7" w:rsidP="00153CC7">
                          <w:pPr>
                            <w:rPr>
                              <w:rFonts w:ascii="Times" w:hAnsi="Times" w:cs="Times"/>
                              <w:b/>
                              <w:bCs/>
                              <w:sz w:val="24"/>
                              <w:szCs w:val="24"/>
                            </w:rPr>
                          </w:pPr>
                          <w:r>
                            <w:rPr>
                              <w:rFonts w:ascii="Times" w:hAnsi="Times" w:cs="Times"/>
                              <w:b/>
                              <w:bCs/>
                              <w:sz w:val="24"/>
                              <w:szCs w:val="24"/>
                            </w:rPr>
                            <w:t>1885</w:t>
                          </w:r>
                        </w:p>
                      </w:txbxContent>
                    </v:textbox>
                  </v:shape>
                  <v:shape id="_x0000_s1109" type="#_x0000_t202" style="position:absolute;left:17771;top:2599;width:38635;height:4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">
                    <v:textbox>
                      <w:txbxContent>
                        <w:p w14:paraId="74D7E0CE" w14:textId="77777777" w:rsidR="00153CC7" w:rsidRPr="004E6212" w:rsidRDefault="00153CC7" w:rsidP="00153CC7">
                          <w:pPr>
                            <w:rPr>
                              <w:rFonts w:ascii="Times" w:hAnsi="Times" w:cs="Times"/>
                              <w:b/>
                              <w:bCs/>
                              <w:sz w:val="20"/>
                              <w:szCs w:val="20"/>
                            </w:rPr>
                          </w:pPr>
                          <w:r w:rsidRPr="00453E44">
                            <w:rPr>
                              <w:rFonts w:ascii="Times" w:hAnsi="Times" w:cs="Times"/>
                              <w:b/>
                              <w:bCs/>
                              <w:sz w:val="20"/>
                              <w:szCs w:val="20"/>
                              <w:u w:val="single"/>
                            </w:rPr>
                            <w:t>1838.</w:t>
                          </w:r>
                          <w:r>
                            <w:rPr>
                              <w:rFonts w:ascii="Times" w:hAnsi="Times" w:cs="Times"/>
                              <w:b/>
                              <w:bCs/>
                              <w:sz w:val="20"/>
                              <w:szCs w:val="20"/>
                            </w:rPr>
                            <w:t xml:space="preserve"> Two shafts sunk at the site. One was named ‘Ardsley Main’, the other was known as the ‘The Oaks’.</w:t>
                          </w:r>
                        </w:p>
                        <w:p w14:paraId="18D83407" w14:textId="77777777" w:rsidR="00153CC7" w:rsidRPr="004E6212" w:rsidRDefault="00153CC7" w:rsidP="00153CC7">
                          <w:pPr>
                            <w:rPr>
                              <w:rFonts w:ascii="Times" w:hAnsi="Times" w:cs="Times"/>
                              <w:b/>
                              <w:bCs/>
                            </w:rPr>
                          </w:pPr>
                        </w:p>
                      </w:txbxContent>
                    </v:textbox>
                  </v:shape>
                  <v:shape id="_x0000_s1110" type="#_x0000_t202" style="position:absolute;left:17773;top:18918;width:39051;height:1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">
                    <v:textbox>
                      <w:txbxContent>
                        <w:p w14:paraId="662F9FCC" w14:textId="77777777" w:rsidR="00153CC7" w:rsidRDefault="00153CC7" w:rsidP="00153CC7">
                          <w:pPr>
                            <w:spacing w:line="240" w:lineRule="auto"/>
                            <w:rPr>
                              <w:rFonts w:ascii="Times" w:hAnsi="Times" w:cs="Times"/>
                              <w:b/>
                              <w:bCs/>
                              <w:sz w:val="20"/>
                              <w:szCs w:val="20"/>
                            </w:rPr>
                          </w:pPr>
                          <w:r w:rsidRPr="00583A34">
                            <w:rPr>
                              <w:rFonts w:ascii="Times" w:hAnsi="Times" w:cs="Times"/>
                              <w:b/>
                              <w:bCs/>
                              <w:sz w:val="20"/>
                              <w:szCs w:val="20"/>
                              <w:u w:val="single"/>
                            </w:rPr>
                            <w:t>December 12th, 1866.</w:t>
                          </w:r>
                          <w:r>
                            <w:rPr>
                              <w:rFonts w:ascii="Times" w:hAnsi="Times" w:cs="Times"/>
                              <w:b/>
                              <w:bCs/>
                              <w:sz w:val="20"/>
                              <w:szCs w:val="20"/>
                            </w:rPr>
                            <w:t xml:space="preserve"> The Oaks Disaster. 361 dead.</w:t>
                          </w:r>
                        </w:p>
                        <w:p w14:paraId="4C1238FD" w14:textId="77777777" w:rsidR="00153CC7" w:rsidRDefault="00153CC7" w:rsidP="00153CC7">
                          <w:pPr>
                            <w:spacing w:line="240" w:lineRule="auto"/>
                            <w:rPr>
                              <w:rFonts w:ascii="Times" w:hAnsi="Times" w:cs="Times"/>
                              <w:b/>
                              <w:bCs/>
                              <w:sz w:val="20"/>
                              <w:szCs w:val="20"/>
                            </w:rPr>
                          </w:pPr>
                          <w:r w:rsidRPr="00583A34">
                            <w:rPr>
                              <w:rFonts w:ascii="Times" w:hAnsi="Times" w:cs="Times"/>
                              <w:b/>
                              <w:bCs/>
                              <w:sz w:val="20"/>
                              <w:szCs w:val="20"/>
                              <w:u w:val="single"/>
                            </w:rPr>
                            <w:t>December 1866.</w:t>
                          </w:r>
                          <w:r>
                            <w:rPr>
                              <w:rFonts w:ascii="Times" w:hAnsi="Times" w:cs="Times"/>
                              <w:b/>
                              <w:bCs/>
                              <w:sz w:val="20"/>
                              <w:szCs w:val="20"/>
                            </w:rPr>
                            <w:t xml:space="preserve"> The Oaks Shafts are filled and become known as the ‘Old Oaks’.</w:t>
                          </w:r>
                        </w:p>
                        <w:p w14:paraId="7221209E" w14:textId="77777777" w:rsidR="00153CC7" w:rsidRPr="004E6212" w:rsidRDefault="00153CC7" w:rsidP="00153CC7">
                          <w:pPr>
                            <w:spacing w:line="240" w:lineRule="auto"/>
                            <w:rPr>
                              <w:rFonts w:ascii="Times" w:hAnsi="Times" w:cs="Times"/>
                              <w:b/>
                              <w:bCs/>
                              <w:sz w:val="20"/>
                              <w:szCs w:val="20"/>
                            </w:rPr>
                          </w:pPr>
                          <w:r w:rsidRPr="00583A34">
                            <w:rPr>
                              <w:rFonts w:ascii="Times" w:hAnsi="Times" w:cs="Times"/>
                              <w:b/>
                              <w:bCs/>
                              <w:sz w:val="20"/>
                              <w:szCs w:val="20"/>
                              <w:u w:val="single"/>
                            </w:rPr>
                            <w:t>July 1867.</w:t>
                          </w:r>
                          <w:r>
                            <w:rPr>
                              <w:rFonts w:ascii="Times" w:hAnsi="Times" w:cs="Times"/>
                              <w:b/>
                              <w:bCs/>
                              <w:sz w:val="20"/>
                              <w:szCs w:val="20"/>
                            </w:rPr>
                            <w:t xml:space="preserve"> Two new shafts, called the ‘New Oaks’ (also called No. 2 and No. 4 Shafts), are sunk.</w:t>
                          </w:r>
                        </w:p>
                        <w:p w14:paraId="7BED3E03" w14:textId="77777777" w:rsidR="00153CC7" w:rsidRPr="004E6212" w:rsidRDefault="00153CC7" w:rsidP="00153CC7">
                          <w:pPr>
                            <w:rPr>
                              <w:rFonts w:ascii="Times" w:hAnsi="Times" w:cs="Times"/>
                              <w:b/>
                              <w:bCs/>
                            </w:rPr>
                          </w:pPr>
                        </w:p>
                      </w:txbxContent>
                    </v:textbox>
                  </v:shape>
                  <v:group id="Group 82" o:spid="_x0000_s1111" style="position:absolute;width:10287;height:92525" coordsize="10287,9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line id="Straight Connector 83" o:spid="_x0000_s1112" style="position:absolute;visibility:visible;mso-wrap-style:square" from="5143,44958" to="9810,4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" strokecolor="#c00000" strokeweight="1pt">
                      <v:stroke joinstyle="miter"/>
                    </v:line>
                    <v:shape id="_x0000_s1113" type="#_x0000_t202" style="position:absolute;left:381;top:43243;width:504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">
                      <v:textbox>
                        <w:txbxContent>
                          <w:p w14:paraId="2424037A" w14:textId="77777777" w:rsidR="00153CC7" w:rsidRPr="007E1315" w:rsidRDefault="00153CC7" w:rsidP="00153CC7">
                            <w:pPr>
                              <w:rPr>
                                <w:rFonts w:ascii="Times" w:hAnsi="Times" w:cs="Times"/>
                                <w:b/>
                                <w:bCs/>
                                <w:sz w:val="24"/>
                                <w:szCs w:val="24"/>
                              </w:rPr>
                            </w:pPr>
                            <w:r>
                              <w:rPr>
                                <w:rFonts w:ascii="Times" w:hAnsi="Times" w:cs="Times"/>
                                <w:b/>
                                <w:bCs/>
                                <w:sz w:val="24"/>
                                <w:szCs w:val="24"/>
                              </w:rPr>
                              <w:t>1910</w:t>
                            </w:r>
                          </w:p>
                        </w:txbxContent>
                      </v:textbox>
                    </v:shape>
                    <v:line id="Straight Connector 85" o:spid="_x0000_s1114" style="position:absolute;visibility:visible;mso-wrap-style:square" from="5143,54864" to="9810,5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" strokecolor="#c00000" strokeweight="1pt">
                      <v:stroke joinstyle="miter"/>
                    </v:line>
                    <v:shape id="_x0000_s1115" type="#_x0000_t202" style="position:absolute;top:53149;width:504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">
                      <v:textbox>
                        <w:txbxContent>
                          <w:p w14:paraId="466D5CC4" w14:textId="77777777" w:rsidR="00153CC7" w:rsidRPr="007E1315" w:rsidRDefault="00153CC7" w:rsidP="00153CC7">
                            <w:pPr>
                              <w:rPr>
                                <w:rFonts w:ascii="Times" w:hAnsi="Times" w:cs="Times"/>
                                <w:b/>
                                <w:bCs/>
                                <w:sz w:val="24"/>
                                <w:szCs w:val="24"/>
                              </w:rPr>
                            </w:pPr>
                            <w:r>
                              <w:rPr>
                                <w:rFonts w:ascii="Times" w:hAnsi="Times" w:cs="Times"/>
                                <w:b/>
                                <w:bCs/>
                                <w:sz w:val="24"/>
                                <w:szCs w:val="24"/>
                              </w:rPr>
                              <w:t>1935</w:t>
                            </w:r>
                          </w:p>
                        </w:txbxContent>
                      </v:textbox>
                    </v:shape>
                    <v:group id="Group 87" o:spid="_x0000_s1116" style="position:absolute;width:10287;height:92525" coordsize="10287,9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line id="Straight Connector 88" o:spid="_x0000_s1117" style="position:absolute;flip:y;visibility:visible;mso-wrap-style:square" from="9715,0" to="10287,9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" strokecolor="black [3200]" strokeweight="3pt">
                        <v:stroke joinstyle="miter"/>
                      </v:line>
                      <v:shape id="_x0000_s1118" type="#_x0000_t202" style="position:absolute;left:95;top:89535;width:4987;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">
                        <v:textbox>
                          <w:txbxContent>
                            <w:p w14:paraId="6C39B66E" w14:textId="77777777" w:rsidR="00153CC7" w:rsidRPr="00C67544" w:rsidRDefault="00153CC7" w:rsidP="00153CC7">
                              <w:pPr>
                                <w:rPr>
                                  <w:rFonts w:ascii="Times" w:hAnsi="Times" w:cs="Times"/>
                                  <w:b/>
                                  <w:bCs/>
                                  <w:sz w:val="24"/>
                                  <w:szCs w:val="24"/>
                                </w:rPr>
                              </w:pPr>
                              <w:r w:rsidRPr="00C67544">
                                <w:rPr>
                                  <w:rFonts w:ascii="Times" w:hAnsi="Times" w:cs="Times"/>
                                  <w:b/>
                                  <w:bCs/>
                                  <w:sz w:val="24"/>
                                  <w:szCs w:val="24"/>
                                </w:rPr>
                                <w:t>20</w:t>
                              </w:r>
                              <w:r>
                                <w:rPr>
                                  <w:rFonts w:ascii="Times" w:hAnsi="Times" w:cs="Times"/>
                                  <w:b/>
                                  <w:bCs/>
                                  <w:sz w:val="24"/>
                                  <w:szCs w:val="24"/>
                                </w:rPr>
                                <w:t>00</w:t>
                              </w:r>
                            </w:p>
                          </w:txbxContent>
                        </v:textbox>
                      </v:shape>
                      <v:line id="Straight Connector 90" o:spid="_x0000_s1119" style="position:absolute;visibility:visible;mso-wrap-style:square" from="5131,91637" to="9799,91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" strokecolor="#c00000" strokeweight="1pt">
                        <v:stroke joinstyle="miter"/>
                      </v:line>
                      <v:line id="Straight Connector 91" o:spid="_x0000_s1120" style="position:absolute;visibility:visible;mso-wrap-style:square" from="4953,66103" to="9620,66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" strokecolor="#c00000" strokeweight="1pt">
                        <v:stroke joinstyle="miter"/>
                      </v:line>
                      <v:shape id="_x0000_s1121" type="#_x0000_t202" style="position:absolute;left:190;top:64579;width:504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">
                        <v:textbox>
                          <w:txbxContent>
                            <w:p w14:paraId="32F9195A" w14:textId="77777777" w:rsidR="00153CC7" w:rsidRPr="007E1315" w:rsidRDefault="00153CC7" w:rsidP="00153CC7">
                              <w:pPr>
                                <w:rPr>
                                  <w:rFonts w:ascii="Times" w:hAnsi="Times" w:cs="Times"/>
                                  <w:b/>
                                  <w:bCs/>
                                  <w:sz w:val="24"/>
                                  <w:szCs w:val="24"/>
                                </w:rPr>
                              </w:pPr>
                              <w:r>
                                <w:rPr>
                                  <w:rFonts w:ascii="Times" w:hAnsi="Times" w:cs="Times"/>
                                  <w:b/>
                                  <w:bCs/>
                                  <w:sz w:val="24"/>
                                  <w:szCs w:val="24"/>
                                </w:rPr>
                                <w:t>1950</w:t>
                              </w:r>
                            </w:p>
                          </w:txbxContent>
                        </v:textbox>
                      </v:shape>
                      <v:line id="Straight Connector 93" o:spid="_x0000_s1122" style="position:absolute;visibility:visible;mso-wrap-style:square" from="4953,77533" to="9620,77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" strokecolor="#c00000" strokeweight="1pt">
                        <v:stroke joinstyle="miter"/>
                      </v:line>
                      <v:shape id="_x0000_s1123" type="#_x0000_t202" style="position:absolute;top:75819;width:504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">
                        <v:textbox>
                          <w:txbxContent>
                            <w:p w14:paraId="6F2747F5" w14:textId="77777777" w:rsidR="00153CC7" w:rsidRPr="007E1315" w:rsidRDefault="00153CC7" w:rsidP="00153CC7">
                              <w:pPr>
                                <w:rPr>
                                  <w:rFonts w:ascii="Times" w:hAnsi="Times" w:cs="Times"/>
                                  <w:b/>
                                  <w:bCs/>
                                  <w:sz w:val="24"/>
                                  <w:szCs w:val="24"/>
                                </w:rPr>
                              </w:pPr>
                              <w:r>
                                <w:rPr>
                                  <w:rFonts w:ascii="Times" w:hAnsi="Times" w:cs="Times"/>
                                  <w:b/>
                                  <w:bCs/>
                                  <w:sz w:val="24"/>
                                  <w:szCs w:val="24"/>
                                </w:rPr>
                                <w:t>1975</w:t>
                              </w:r>
                            </w:p>
                          </w:txbxContent>
                        </v:textbox>
                      </v:shape>
                    </v:group>
                  </v:group>
                </v:group>
                <w10:wrap anchorx="margin"/>
              </v:group>
            </w:pict>
          </mc:Fallback>
        </mc:AlternateContent>
      </w:r>
      <w:r w:rsidR="00153CC7" w:rsidRPr="006141C3">
        <w:rPr>
          <w:noProof/>
          <w:color w:val="C45911" w:themeColor="accent2" w:themeShade="BF"/>
        </w:rPr>
        <mc:AlternateContent>
          <mc:Choice Requires="wps">
            <w:drawing>
              <wp:anchor distT="0" distB="0" distL="114300" distR="114300" simplePos="0" relativeHeight="251614227" behindDoc="0" locked="0" layoutInCell="1" allowOverlap="1" wp14:anchorId="0B3B708E" wp14:editId="1DEEA51C">
                <wp:simplePos x="0" y="0"/>
                <wp:positionH relativeFrom="column">
                  <wp:posOffset>-114300</wp:posOffset>
                </wp:positionH>
                <wp:positionV relativeFrom="paragraph">
                  <wp:posOffset>195580</wp:posOffset>
                </wp:positionV>
                <wp:extent cx="169545" cy="0"/>
                <wp:effectExtent l="0" t="0" r="0" b="0"/>
                <wp:wrapNone/>
                <wp:docPr id="10" name="Straight Connector 10"/>
                <wp:cNvGraphicFramePr/>
                <a:graphic xmlns:a="http://schemas.openxmlformats.org/drawingml/2006/main">
                  <a:graphicData uri="http://schemas.microsoft.com/office/word/2010/wordprocessingShape">
                    <wps:wsp>
                      <wps:cNvCnPr/>
                      <wps:spPr>
                        <a:xfrm flipV="1">
                          <a:off x="0" y="0"/>
                          <a:ext cx="169545" cy="0"/>
                        </a:xfrm>
                        <a:prstGeom prst="line">
                          <a:avLst/>
                        </a:prstGeom>
                        <a:ln>
                          <a:solidFill>
                            <a:schemeClr val="accent6">
                              <a:lumMod val="50000"/>
                            </a:schemeClr>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7C55DF" id="Straight Connector 10" o:spid="_x0000_s1026" style="position:absolute;flip:y;z-index:251614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5.4pt" to="4.3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" strokecolor="#375623 [1609]" strokeweight="1.5pt">
                <v:stroke joinstyle="miter"/>
              </v:line>
            </w:pict>
          </mc:Fallback>
        </mc:AlternateContent>
      </w:r>
    </w:p>
    <w:p w14:paraId="6BFAE464" w14:textId="77777777" w:rsidR="00153CC7" w:rsidRDefault="00153CC7"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14212" behindDoc="0" locked="0" layoutInCell="1" allowOverlap="1" wp14:anchorId="55812503" wp14:editId="1099EA1A">
                <wp:simplePos x="0" y="0"/>
                <wp:positionH relativeFrom="column">
                  <wp:posOffset>2019300</wp:posOffset>
                </wp:positionH>
                <wp:positionV relativeFrom="paragraph">
                  <wp:posOffset>456565</wp:posOffset>
                </wp:positionV>
                <wp:extent cx="4410075" cy="742950"/>
                <wp:effectExtent l="0" t="0" r="28575" b="1905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0075" cy="742950"/>
                        </a:xfrm>
                        <a:prstGeom prst="rect">
                          <a:avLst/>
                        </a:prstGeom>
                        <a:solidFill>
                          <a:srgbClr val="FFFFFF"/>
                        </a:solidFill>
                        <a:ln w="9525">
                          <a:solidFill>
                            <a:srgbClr val="000000"/>
                          </a:solidFill>
                          <a:miter lim="800000"/>
                          <a:headEnd/>
                          <a:tailEnd/>
                        </a:ln>
                      </wps:spPr>
                      <wps:txbx>
                        <w:txbxContent>
                          <w:p w14:paraId="1ADDC505" w14:textId="77777777" w:rsidR="00153CC7" w:rsidRDefault="00153CC7" w:rsidP="00153CC7">
                            <w:pPr>
                              <w:spacing w:line="240" w:lineRule="auto"/>
                              <w:rPr>
                                <w:rFonts w:ascii="Times" w:hAnsi="Times" w:cs="Times"/>
                                <w:b/>
                                <w:bCs/>
                                <w:sz w:val="20"/>
                                <w:szCs w:val="20"/>
                              </w:rPr>
                            </w:pPr>
                            <w:r w:rsidRPr="00C2735B">
                              <w:rPr>
                                <w:rFonts w:ascii="Times" w:hAnsi="Times" w:cs="Times"/>
                                <w:b/>
                                <w:bCs/>
                                <w:sz w:val="20"/>
                                <w:szCs w:val="20"/>
                                <w:u w:val="single"/>
                              </w:rPr>
                              <w:t>January 24th, 1</w:t>
                            </w:r>
                            <w:r>
                              <w:rPr>
                                <w:rFonts w:ascii="Times" w:hAnsi="Times" w:cs="Times"/>
                                <w:b/>
                                <w:bCs/>
                                <w:sz w:val="20"/>
                                <w:szCs w:val="20"/>
                                <w:u w:val="single"/>
                              </w:rPr>
                              <w:t>8</w:t>
                            </w:r>
                            <w:r w:rsidRPr="00C2735B">
                              <w:rPr>
                                <w:rFonts w:ascii="Times" w:hAnsi="Times" w:cs="Times"/>
                                <w:b/>
                                <w:bCs/>
                                <w:sz w:val="20"/>
                                <w:szCs w:val="20"/>
                                <w:u w:val="single"/>
                              </w:rPr>
                              <w:t>47.</w:t>
                            </w:r>
                            <w:r>
                              <w:rPr>
                                <w:rFonts w:ascii="Times" w:hAnsi="Times" w:cs="Times"/>
                                <w:b/>
                                <w:bCs/>
                                <w:sz w:val="20"/>
                                <w:szCs w:val="20"/>
                              </w:rPr>
                              <w:t xml:space="preserve"> Explosion at Ardsley Main. 73 dead.</w:t>
                            </w:r>
                          </w:p>
                          <w:p w14:paraId="48DC2423" w14:textId="77777777" w:rsidR="00153CC7" w:rsidRDefault="00153CC7" w:rsidP="00153CC7">
                            <w:pPr>
                              <w:spacing w:line="240" w:lineRule="auto"/>
                              <w:rPr>
                                <w:rFonts w:ascii="Times" w:hAnsi="Times" w:cs="Times"/>
                                <w:b/>
                                <w:bCs/>
                                <w:sz w:val="20"/>
                                <w:szCs w:val="20"/>
                              </w:rPr>
                            </w:pPr>
                            <w:r w:rsidRPr="00C2735B">
                              <w:rPr>
                                <w:rFonts w:ascii="Times" w:hAnsi="Times" w:cs="Times"/>
                                <w:b/>
                                <w:bCs/>
                                <w:sz w:val="20"/>
                                <w:szCs w:val="20"/>
                                <w:u w:val="single"/>
                              </w:rPr>
                              <w:t>March 5th, 1</w:t>
                            </w:r>
                            <w:r>
                              <w:rPr>
                                <w:rFonts w:ascii="Times" w:hAnsi="Times" w:cs="Times"/>
                                <w:b/>
                                <w:bCs/>
                                <w:sz w:val="20"/>
                                <w:szCs w:val="20"/>
                                <w:u w:val="single"/>
                              </w:rPr>
                              <w:t>8</w:t>
                            </w:r>
                            <w:r w:rsidRPr="00C2735B">
                              <w:rPr>
                                <w:rFonts w:ascii="Times" w:hAnsi="Times" w:cs="Times"/>
                                <w:b/>
                                <w:bCs/>
                                <w:sz w:val="20"/>
                                <w:szCs w:val="20"/>
                                <w:u w:val="single"/>
                              </w:rPr>
                              <w:t>47.</w:t>
                            </w:r>
                            <w:r>
                              <w:rPr>
                                <w:rFonts w:ascii="Times" w:hAnsi="Times" w:cs="Times"/>
                                <w:b/>
                                <w:bCs/>
                                <w:sz w:val="20"/>
                                <w:szCs w:val="20"/>
                              </w:rPr>
                              <w:t xml:space="preserve"> Explosion at The Oaks. 73 dead.</w:t>
                            </w:r>
                          </w:p>
                          <w:p w14:paraId="40632BF4" w14:textId="77777777" w:rsidR="00153CC7" w:rsidRDefault="00153CC7" w:rsidP="00153CC7">
                            <w:pPr>
                              <w:spacing w:line="240" w:lineRule="auto"/>
                              <w:rPr>
                                <w:rFonts w:ascii="Times" w:hAnsi="Times" w:cs="Times"/>
                                <w:b/>
                                <w:bCs/>
                                <w:sz w:val="20"/>
                                <w:szCs w:val="20"/>
                              </w:rPr>
                            </w:pPr>
                            <w:r w:rsidRPr="00386935">
                              <w:rPr>
                                <w:rFonts w:ascii="Times" w:hAnsi="Times" w:cs="Times"/>
                                <w:b/>
                                <w:bCs/>
                                <w:sz w:val="20"/>
                                <w:szCs w:val="20"/>
                                <w:u w:val="single"/>
                              </w:rPr>
                              <w:t>March 1847.</w:t>
                            </w:r>
                            <w:r>
                              <w:rPr>
                                <w:rFonts w:ascii="Times" w:hAnsi="Times" w:cs="Times"/>
                                <w:b/>
                                <w:bCs/>
                                <w:sz w:val="20"/>
                                <w:szCs w:val="20"/>
                              </w:rPr>
                              <w:t xml:space="preserve"> Shafts filled following explosions.</w:t>
                            </w:r>
                          </w:p>
                          <w:p w14:paraId="379A164B" w14:textId="77777777" w:rsidR="00153CC7" w:rsidRPr="00C2735B" w:rsidRDefault="00153CC7" w:rsidP="00153CC7">
                            <w:pPr>
                              <w:rPr>
                                <w:rFonts w:ascii="Times" w:hAnsi="Times" w:cs="Times"/>
                                <w:b/>
                                <w:bCs/>
                                <w:sz w:val="20"/>
                                <w:szCs w:val="20"/>
                              </w:rPr>
                            </w:pPr>
                          </w:p>
                          <w:p w14:paraId="2D560F3E" w14:textId="77777777" w:rsidR="00153CC7" w:rsidRPr="004E6212" w:rsidRDefault="00153CC7" w:rsidP="00153CC7">
                            <w:pPr>
                              <w:rPr>
                                <w:rFonts w:ascii="Times" w:hAnsi="Times" w:cs="Times"/>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812503" id="_x0000_s1124" type="#_x0000_t202" style="position:absolute;margin-left:159pt;margin-top:35.95pt;width:347.25pt;height:58.5pt;z-index:251614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">
                <v:textbox>
                  <w:txbxContent>
                    <w:p w14:paraId="1ADDC505" w14:textId="77777777" w:rsidR="00153CC7" w:rsidRDefault="00153CC7" w:rsidP="00153CC7">
                      <w:pPr>
                        <w:spacing w:line="240" w:lineRule="auto"/>
                        <w:rPr>
                          <w:rFonts w:ascii="Times" w:hAnsi="Times" w:cs="Times"/>
                          <w:b/>
                          <w:bCs/>
                          <w:sz w:val="20"/>
                          <w:szCs w:val="20"/>
                        </w:rPr>
                      </w:pPr>
                      <w:r w:rsidRPr="00C2735B">
                        <w:rPr>
                          <w:rFonts w:ascii="Times" w:hAnsi="Times" w:cs="Times"/>
                          <w:b/>
                          <w:bCs/>
                          <w:sz w:val="20"/>
                          <w:szCs w:val="20"/>
                          <w:u w:val="single"/>
                        </w:rPr>
                        <w:t>January 24th, 1</w:t>
                      </w:r>
                      <w:r>
                        <w:rPr>
                          <w:rFonts w:ascii="Times" w:hAnsi="Times" w:cs="Times"/>
                          <w:b/>
                          <w:bCs/>
                          <w:sz w:val="20"/>
                          <w:szCs w:val="20"/>
                          <w:u w:val="single"/>
                        </w:rPr>
                        <w:t>8</w:t>
                      </w:r>
                      <w:r w:rsidRPr="00C2735B">
                        <w:rPr>
                          <w:rFonts w:ascii="Times" w:hAnsi="Times" w:cs="Times"/>
                          <w:b/>
                          <w:bCs/>
                          <w:sz w:val="20"/>
                          <w:szCs w:val="20"/>
                          <w:u w:val="single"/>
                        </w:rPr>
                        <w:t>47.</w:t>
                      </w:r>
                      <w:r>
                        <w:rPr>
                          <w:rFonts w:ascii="Times" w:hAnsi="Times" w:cs="Times"/>
                          <w:b/>
                          <w:bCs/>
                          <w:sz w:val="20"/>
                          <w:szCs w:val="20"/>
                        </w:rPr>
                        <w:t xml:space="preserve"> Explosion at Ardsley Main. 73 dead.</w:t>
                      </w:r>
                    </w:p>
                    <w:p w14:paraId="48DC2423" w14:textId="77777777" w:rsidR="00153CC7" w:rsidRDefault="00153CC7" w:rsidP="00153CC7">
                      <w:pPr>
                        <w:spacing w:line="240" w:lineRule="auto"/>
                        <w:rPr>
                          <w:rFonts w:ascii="Times" w:hAnsi="Times" w:cs="Times"/>
                          <w:b/>
                          <w:bCs/>
                          <w:sz w:val="20"/>
                          <w:szCs w:val="20"/>
                        </w:rPr>
                      </w:pPr>
                      <w:r w:rsidRPr="00C2735B">
                        <w:rPr>
                          <w:rFonts w:ascii="Times" w:hAnsi="Times" w:cs="Times"/>
                          <w:b/>
                          <w:bCs/>
                          <w:sz w:val="20"/>
                          <w:szCs w:val="20"/>
                          <w:u w:val="single"/>
                        </w:rPr>
                        <w:t>March 5th, 1</w:t>
                      </w:r>
                      <w:r>
                        <w:rPr>
                          <w:rFonts w:ascii="Times" w:hAnsi="Times" w:cs="Times"/>
                          <w:b/>
                          <w:bCs/>
                          <w:sz w:val="20"/>
                          <w:szCs w:val="20"/>
                          <w:u w:val="single"/>
                        </w:rPr>
                        <w:t>8</w:t>
                      </w:r>
                      <w:r w:rsidRPr="00C2735B">
                        <w:rPr>
                          <w:rFonts w:ascii="Times" w:hAnsi="Times" w:cs="Times"/>
                          <w:b/>
                          <w:bCs/>
                          <w:sz w:val="20"/>
                          <w:szCs w:val="20"/>
                          <w:u w:val="single"/>
                        </w:rPr>
                        <w:t>47.</w:t>
                      </w:r>
                      <w:r>
                        <w:rPr>
                          <w:rFonts w:ascii="Times" w:hAnsi="Times" w:cs="Times"/>
                          <w:b/>
                          <w:bCs/>
                          <w:sz w:val="20"/>
                          <w:szCs w:val="20"/>
                        </w:rPr>
                        <w:t xml:space="preserve"> Explosion at The Oaks. 73 dead.</w:t>
                      </w:r>
                    </w:p>
                    <w:p w14:paraId="40632BF4" w14:textId="77777777" w:rsidR="00153CC7" w:rsidRDefault="00153CC7" w:rsidP="00153CC7">
                      <w:pPr>
                        <w:spacing w:line="240" w:lineRule="auto"/>
                        <w:rPr>
                          <w:rFonts w:ascii="Times" w:hAnsi="Times" w:cs="Times"/>
                          <w:b/>
                          <w:bCs/>
                          <w:sz w:val="20"/>
                          <w:szCs w:val="20"/>
                        </w:rPr>
                      </w:pPr>
                      <w:r w:rsidRPr="00386935">
                        <w:rPr>
                          <w:rFonts w:ascii="Times" w:hAnsi="Times" w:cs="Times"/>
                          <w:b/>
                          <w:bCs/>
                          <w:sz w:val="20"/>
                          <w:szCs w:val="20"/>
                          <w:u w:val="single"/>
                        </w:rPr>
                        <w:t>March 1847.</w:t>
                      </w:r>
                      <w:r>
                        <w:rPr>
                          <w:rFonts w:ascii="Times" w:hAnsi="Times" w:cs="Times"/>
                          <w:b/>
                          <w:bCs/>
                          <w:sz w:val="20"/>
                          <w:szCs w:val="20"/>
                        </w:rPr>
                        <w:t xml:space="preserve"> Shafts filled following explosions.</w:t>
                      </w:r>
                    </w:p>
                    <w:p w14:paraId="379A164B" w14:textId="77777777" w:rsidR="00153CC7" w:rsidRPr="00C2735B" w:rsidRDefault="00153CC7" w:rsidP="00153CC7">
                      <w:pPr>
                        <w:rPr>
                          <w:rFonts w:ascii="Times" w:hAnsi="Times" w:cs="Times"/>
                          <w:b/>
                          <w:bCs/>
                          <w:sz w:val="20"/>
                          <w:szCs w:val="20"/>
                        </w:rPr>
                      </w:pPr>
                    </w:p>
                    <w:p w14:paraId="2D560F3E" w14:textId="77777777" w:rsidR="00153CC7" w:rsidRPr="004E6212" w:rsidRDefault="00153CC7" w:rsidP="00153CC7">
                      <w:pPr>
                        <w:rPr>
                          <w:rFonts w:ascii="Times" w:hAnsi="Times" w:cs="Times"/>
                          <w:b/>
                          <w:bCs/>
                        </w:rPr>
                      </w:pPr>
                    </w:p>
                  </w:txbxContent>
                </v:textbox>
              </v:shape>
            </w:pict>
          </mc:Fallback>
        </mc:AlternateContent>
      </w:r>
      <w:r>
        <w:rPr>
          <w:noProof/>
        </w:rPr>
        <mc:AlternateContent>
          <mc:Choice Requires="wps">
            <w:drawing>
              <wp:anchor distT="0" distB="0" distL="114300" distR="114300" simplePos="0" relativeHeight="251614213" behindDoc="0" locked="0" layoutInCell="1" allowOverlap="1" wp14:anchorId="7E9F5E25" wp14:editId="7BB6AC27">
                <wp:simplePos x="0" y="0"/>
                <wp:positionH relativeFrom="column">
                  <wp:posOffset>1171575</wp:posOffset>
                </wp:positionH>
                <wp:positionV relativeFrom="paragraph">
                  <wp:posOffset>237490</wp:posOffset>
                </wp:positionV>
                <wp:extent cx="847725" cy="0"/>
                <wp:effectExtent l="0" t="0" r="0" b="0"/>
                <wp:wrapNone/>
                <wp:docPr id="61" name="Straight Connector 61"/>
                <wp:cNvGraphicFramePr/>
                <a:graphic xmlns:a="http://schemas.openxmlformats.org/drawingml/2006/main">
                  <a:graphicData uri="http://schemas.microsoft.com/office/word/2010/wordprocessingShape">
                    <wps:wsp>
                      <wps:cNvCnPr/>
                      <wps:spPr>
                        <a:xfrm flipV="1">
                          <a:off x="0" y="0"/>
                          <a:ext cx="847725"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B16887" id="Straight Connector 61" o:spid="_x0000_s1026" style="position:absolute;flip:y;z-index:251614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25pt,18.7pt" to="159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" strokecolor="#002060" strokeweight="1pt">
                <v:stroke joinstyle="miter"/>
              </v:line>
            </w:pict>
          </mc:Fallback>
        </mc:AlternateContent>
      </w:r>
    </w:p>
    <w:p w14:paraId="1318CC6A" w14:textId="77777777" w:rsidR="00153CC7" w:rsidRDefault="00153CC7"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14211" behindDoc="0" locked="0" layoutInCell="1" allowOverlap="1" wp14:anchorId="681ECC45" wp14:editId="079595A1">
                <wp:simplePos x="0" y="0"/>
                <wp:positionH relativeFrom="column">
                  <wp:posOffset>1162050</wp:posOffset>
                </wp:positionH>
                <wp:positionV relativeFrom="paragraph">
                  <wp:posOffset>442594</wp:posOffset>
                </wp:positionV>
                <wp:extent cx="847725" cy="0"/>
                <wp:effectExtent l="0" t="0" r="0" b="0"/>
                <wp:wrapNone/>
                <wp:docPr id="59" name="Straight Connector 59"/>
                <wp:cNvGraphicFramePr/>
                <a:graphic xmlns:a="http://schemas.openxmlformats.org/drawingml/2006/main">
                  <a:graphicData uri="http://schemas.microsoft.com/office/word/2010/wordprocessingShape">
                    <wps:wsp>
                      <wps:cNvCnPr/>
                      <wps:spPr>
                        <a:xfrm flipV="1">
                          <a:off x="0" y="0"/>
                          <a:ext cx="847725"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BB76E0" id="Straight Connector 59" o:spid="_x0000_s1026" style="position:absolute;flip:y;z-index:251614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5pt,34.85pt" to="158.2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" strokecolor="#002060" strokeweight="1pt">
                <v:stroke joinstyle="miter"/>
              </v:line>
            </w:pict>
          </mc:Fallback>
        </mc:AlternateContent>
      </w:r>
    </w:p>
    <w:p w14:paraId="3966AA31" w14:textId="77777777" w:rsidR="00153CC7" w:rsidRDefault="00153CC7"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14215" behindDoc="0" locked="0" layoutInCell="1" allowOverlap="1" wp14:anchorId="1974192F" wp14:editId="0DEB8F07">
                <wp:simplePos x="0" y="0"/>
                <wp:positionH relativeFrom="column">
                  <wp:posOffset>2018665</wp:posOffset>
                </wp:positionH>
                <wp:positionV relativeFrom="paragraph">
                  <wp:posOffset>314325</wp:posOffset>
                </wp:positionV>
                <wp:extent cx="4410075" cy="266700"/>
                <wp:effectExtent l="0" t="0" r="28575" b="1905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0075" cy="266700"/>
                        </a:xfrm>
                        <a:prstGeom prst="rect">
                          <a:avLst/>
                        </a:prstGeom>
                        <a:solidFill>
                          <a:srgbClr val="FFFFFF"/>
                        </a:solidFill>
                        <a:ln w="9525">
                          <a:solidFill>
                            <a:srgbClr val="000000"/>
                          </a:solidFill>
                          <a:miter lim="800000"/>
                          <a:headEnd/>
                          <a:tailEnd/>
                        </a:ln>
                      </wps:spPr>
                      <wps:txbx>
                        <w:txbxContent>
                          <w:p w14:paraId="0BF215AE" w14:textId="77777777" w:rsidR="00153CC7" w:rsidRPr="004E6212" w:rsidRDefault="00153CC7" w:rsidP="00153CC7">
                            <w:pPr>
                              <w:rPr>
                                <w:rFonts w:ascii="Times" w:hAnsi="Times" w:cs="Times"/>
                                <w:b/>
                                <w:bCs/>
                              </w:rPr>
                            </w:pPr>
                            <w:r w:rsidRPr="00453E44">
                              <w:rPr>
                                <w:rFonts w:ascii="Times" w:hAnsi="Times" w:cs="Times"/>
                                <w:b/>
                                <w:bCs/>
                                <w:sz w:val="20"/>
                                <w:szCs w:val="20"/>
                                <w:u w:val="single"/>
                              </w:rPr>
                              <w:t>1851.</w:t>
                            </w:r>
                            <w:r>
                              <w:rPr>
                                <w:rFonts w:ascii="Times" w:hAnsi="Times" w:cs="Times"/>
                                <w:b/>
                                <w:bCs/>
                                <w:sz w:val="20"/>
                                <w:szCs w:val="20"/>
                              </w:rPr>
                              <w:t xml:space="preserve"> Two new shafts, called the ‘Oaks Shafts’, are sunk at the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4192F" id="_x0000_s1125" type="#_x0000_t202" style="position:absolute;margin-left:158.95pt;margin-top:24.75pt;width:347.25pt;height:21pt;z-index:251614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">
                <v:textbox>
                  <w:txbxContent>
                    <w:p w14:paraId="0BF215AE" w14:textId="77777777" w:rsidR="00153CC7" w:rsidRPr="004E6212" w:rsidRDefault="00153CC7" w:rsidP="00153CC7">
                      <w:pPr>
                        <w:rPr>
                          <w:rFonts w:ascii="Times" w:hAnsi="Times" w:cs="Times"/>
                          <w:b/>
                          <w:bCs/>
                        </w:rPr>
                      </w:pPr>
                      <w:r w:rsidRPr="00453E44">
                        <w:rPr>
                          <w:rFonts w:ascii="Times" w:hAnsi="Times" w:cs="Times"/>
                          <w:b/>
                          <w:bCs/>
                          <w:sz w:val="20"/>
                          <w:szCs w:val="20"/>
                          <w:u w:val="single"/>
                        </w:rPr>
                        <w:t>1851.</w:t>
                      </w:r>
                      <w:r>
                        <w:rPr>
                          <w:rFonts w:ascii="Times" w:hAnsi="Times" w:cs="Times"/>
                          <w:b/>
                          <w:bCs/>
                          <w:sz w:val="20"/>
                          <w:szCs w:val="20"/>
                        </w:rPr>
                        <w:t xml:space="preserve"> Two new shafts, called the ‘Oaks Shafts’, are sunk at the site.</w:t>
                      </w:r>
                    </w:p>
                  </w:txbxContent>
                </v:textbox>
              </v:shape>
            </w:pict>
          </mc:Fallback>
        </mc:AlternateContent>
      </w:r>
    </w:p>
    <w:p w14:paraId="329BEFAB" w14:textId="77777777" w:rsidR="00153CC7" w:rsidRDefault="00153CC7"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14214" behindDoc="0" locked="0" layoutInCell="1" allowOverlap="1" wp14:anchorId="382490A6" wp14:editId="29F743AA">
                <wp:simplePos x="0" y="0"/>
                <wp:positionH relativeFrom="column">
                  <wp:posOffset>1171575</wp:posOffset>
                </wp:positionH>
                <wp:positionV relativeFrom="paragraph">
                  <wp:posOffset>14605</wp:posOffset>
                </wp:positionV>
                <wp:extent cx="847725" cy="0"/>
                <wp:effectExtent l="0" t="0" r="0" b="0"/>
                <wp:wrapNone/>
                <wp:docPr id="62" name="Straight Connector 62"/>
                <wp:cNvGraphicFramePr/>
                <a:graphic xmlns:a="http://schemas.openxmlformats.org/drawingml/2006/main">
                  <a:graphicData uri="http://schemas.microsoft.com/office/word/2010/wordprocessingShape">
                    <wps:wsp>
                      <wps:cNvCnPr/>
                      <wps:spPr>
                        <a:xfrm flipV="1">
                          <a:off x="0" y="0"/>
                          <a:ext cx="847725"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5CC151" id="Straight Connector 62" o:spid="_x0000_s1026" style="position:absolute;flip:y;z-index:251614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25pt,1.15pt" to="159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" strokecolor="#002060" strokeweight="1pt">
                <v:stroke joinstyle="miter"/>
              </v:line>
            </w:pict>
          </mc:Fallback>
        </mc:AlternateContent>
      </w:r>
    </w:p>
    <w:p w14:paraId="2346531B" w14:textId="77777777" w:rsidR="00153CC7" w:rsidRDefault="00153CC7"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14216" behindDoc="0" locked="0" layoutInCell="1" allowOverlap="1" wp14:anchorId="12C5C1E5" wp14:editId="20DAB0D9">
                <wp:simplePos x="0" y="0"/>
                <wp:positionH relativeFrom="column">
                  <wp:posOffset>1171575</wp:posOffset>
                </wp:positionH>
                <wp:positionV relativeFrom="paragraph">
                  <wp:posOffset>305435</wp:posOffset>
                </wp:positionV>
                <wp:extent cx="847725" cy="0"/>
                <wp:effectExtent l="0" t="0" r="0" b="0"/>
                <wp:wrapNone/>
                <wp:docPr id="64" name="Straight Connector 64"/>
                <wp:cNvGraphicFramePr/>
                <a:graphic xmlns:a="http://schemas.openxmlformats.org/drawingml/2006/main">
                  <a:graphicData uri="http://schemas.microsoft.com/office/word/2010/wordprocessingShape">
                    <wps:wsp>
                      <wps:cNvCnPr/>
                      <wps:spPr>
                        <a:xfrm flipV="1">
                          <a:off x="0" y="0"/>
                          <a:ext cx="847725"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C84815" id="Straight Connector 64" o:spid="_x0000_s1026" style="position:absolute;flip:y;z-index:251614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25pt,24.05pt" to="159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" strokecolor="#002060" strokeweight="1pt">
                <v:stroke joinstyle="miter"/>
              </v:line>
            </w:pict>
          </mc:Fallback>
        </mc:AlternateContent>
      </w:r>
    </w:p>
    <w:p w14:paraId="5BEF006F" w14:textId="77777777" w:rsidR="00153CC7" w:rsidRDefault="00153CC7" w:rsidP="00153CC7">
      <w:pPr>
        <w:spacing w:line="480" w:lineRule="auto"/>
        <w:rPr>
          <w:rFonts w:ascii="Times" w:hAnsi="Times" w:cs="Times"/>
          <w:sz w:val="24"/>
          <w:szCs w:val="28"/>
        </w:rPr>
      </w:pPr>
    </w:p>
    <w:p w14:paraId="7AF0830E" w14:textId="77777777" w:rsidR="00153CC7" w:rsidRDefault="00153CC7"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14217" behindDoc="0" locked="0" layoutInCell="1" allowOverlap="1" wp14:anchorId="34A24B9E" wp14:editId="00BF3C3E">
                <wp:simplePos x="0" y="0"/>
                <wp:positionH relativeFrom="column">
                  <wp:posOffset>1152525</wp:posOffset>
                </wp:positionH>
                <wp:positionV relativeFrom="paragraph">
                  <wp:posOffset>334645</wp:posOffset>
                </wp:positionV>
                <wp:extent cx="847725" cy="0"/>
                <wp:effectExtent l="0" t="0" r="0" b="0"/>
                <wp:wrapNone/>
                <wp:docPr id="80" name="Straight Connector 80"/>
                <wp:cNvGraphicFramePr/>
                <a:graphic xmlns:a="http://schemas.openxmlformats.org/drawingml/2006/main">
                  <a:graphicData uri="http://schemas.microsoft.com/office/word/2010/wordprocessingShape">
                    <wps:wsp>
                      <wps:cNvCnPr/>
                      <wps:spPr>
                        <a:xfrm flipV="1">
                          <a:off x="0" y="0"/>
                          <a:ext cx="847725"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B271CA" id="Straight Connector 80" o:spid="_x0000_s1026" style="position:absolute;flip:y;z-index:251614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75pt,26.35pt" to="157.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" strokecolor="#002060" strokeweight="1pt">
                <v:stroke joinstyle="miter"/>
              </v:line>
            </w:pict>
          </mc:Fallback>
        </mc:AlternateContent>
      </w:r>
      <w:r>
        <w:rPr>
          <w:noProof/>
        </w:rPr>
        <mc:AlternateContent>
          <mc:Choice Requires="wps">
            <w:drawing>
              <wp:anchor distT="0" distB="0" distL="114300" distR="114300" simplePos="0" relativeHeight="251614218" behindDoc="0" locked="0" layoutInCell="1" allowOverlap="1" wp14:anchorId="7BDDB317" wp14:editId="4376CDF8">
                <wp:simplePos x="0" y="0"/>
                <wp:positionH relativeFrom="column">
                  <wp:posOffset>2009775</wp:posOffset>
                </wp:positionH>
                <wp:positionV relativeFrom="paragraph">
                  <wp:posOffset>10795</wp:posOffset>
                </wp:positionV>
                <wp:extent cx="4450715" cy="952500"/>
                <wp:effectExtent l="0" t="0" r="26035" b="19050"/>
                <wp:wrapNone/>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952500"/>
                        </a:xfrm>
                        <a:prstGeom prst="rect">
                          <a:avLst/>
                        </a:prstGeom>
                        <a:solidFill>
                          <a:srgbClr val="FFFFFF"/>
                        </a:solidFill>
                        <a:ln w="9525">
                          <a:solidFill>
                            <a:srgbClr val="000000"/>
                          </a:solidFill>
                          <a:miter lim="800000"/>
                          <a:headEnd/>
                          <a:tailEnd/>
                        </a:ln>
                      </wps:spPr>
                      <wps:txbx>
                        <w:txbxContent>
                          <w:p w14:paraId="7ED5C0E0" w14:textId="77777777" w:rsidR="00153CC7" w:rsidRDefault="00153CC7" w:rsidP="00153CC7">
                            <w:pPr>
                              <w:rPr>
                                <w:rFonts w:ascii="Times" w:hAnsi="Times" w:cs="Times"/>
                                <w:b/>
                                <w:bCs/>
                                <w:sz w:val="20"/>
                                <w:szCs w:val="20"/>
                              </w:rPr>
                            </w:pPr>
                            <w:r>
                              <w:rPr>
                                <w:rFonts w:ascii="Times" w:hAnsi="Times" w:cs="Times"/>
                                <w:b/>
                                <w:bCs/>
                                <w:sz w:val="20"/>
                                <w:szCs w:val="20"/>
                                <w:u w:val="single"/>
                              </w:rPr>
                              <w:t xml:space="preserve">1889. </w:t>
                            </w:r>
                            <w:r>
                              <w:rPr>
                                <w:rFonts w:ascii="Times" w:hAnsi="Times" w:cs="Times"/>
                                <w:b/>
                                <w:bCs/>
                                <w:sz w:val="20"/>
                                <w:szCs w:val="20"/>
                              </w:rPr>
                              <w:t xml:space="preserve">No. 4 Shaft is taken over by Barnsley Main Colliery Co. </w:t>
                            </w:r>
                          </w:p>
                          <w:p w14:paraId="69553FAB" w14:textId="77777777" w:rsidR="00153CC7" w:rsidRDefault="00153CC7" w:rsidP="00153CC7">
                            <w:pPr>
                              <w:rPr>
                                <w:rFonts w:ascii="Times" w:hAnsi="Times" w:cs="Times"/>
                                <w:b/>
                                <w:bCs/>
                                <w:sz w:val="20"/>
                                <w:szCs w:val="20"/>
                              </w:rPr>
                            </w:pPr>
                            <w:r w:rsidRPr="00453E44">
                              <w:rPr>
                                <w:rFonts w:ascii="Times" w:hAnsi="Times" w:cs="Times"/>
                                <w:b/>
                                <w:bCs/>
                                <w:sz w:val="20"/>
                                <w:szCs w:val="20"/>
                                <w:u w:val="single"/>
                              </w:rPr>
                              <w:t>1890.</w:t>
                            </w:r>
                            <w:r>
                              <w:rPr>
                                <w:rFonts w:ascii="Times" w:hAnsi="Times" w:cs="Times"/>
                                <w:b/>
                                <w:bCs/>
                                <w:sz w:val="20"/>
                                <w:szCs w:val="20"/>
                              </w:rPr>
                              <w:t xml:space="preserve"> No. 2 Shaft is taken over by Rylands Main Colliery. </w:t>
                            </w:r>
                          </w:p>
                          <w:p w14:paraId="06786B5A" w14:textId="77777777" w:rsidR="00153CC7" w:rsidRPr="00453E44" w:rsidRDefault="00153CC7" w:rsidP="00153CC7">
                            <w:pPr>
                              <w:rPr>
                                <w:rFonts w:ascii="Times" w:hAnsi="Times" w:cs="Times"/>
                                <w:b/>
                                <w:bCs/>
                              </w:rPr>
                            </w:pPr>
                            <w:r w:rsidRPr="00453E44">
                              <w:rPr>
                                <w:rFonts w:ascii="Times" w:hAnsi="Times" w:cs="Times"/>
                                <w:b/>
                                <w:bCs/>
                                <w:sz w:val="20"/>
                                <w:szCs w:val="20"/>
                                <w:u w:val="single"/>
                              </w:rPr>
                              <w:t>Late 1890s.</w:t>
                            </w:r>
                            <w:r>
                              <w:rPr>
                                <w:rFonts w:ascii="Times" w:hAnsi="Times" w:cs="Times"/>
                                <w:b/>
                                <w:bCs/>
                                <w:sz w:val="20"/>
                                <w:szCs w:val="20"/>
                              </w:rPr>
                              <w:t xml:space="preserve"> Barnsley Main Colliery Co. acquire the No. 2 Shaft, and thus own the whole colliery.</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BDDB317" id="_x0000_s1126" type="#_x0000_t202" style="position:absolute;margin-left:158.25pt;margin-top:.85pt;width:350.45pt;height:75pt;z-index:2516142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">
                <v:textbox>
                  <w:txbxContent>
                    <w:p w14:paraId="7ED5C0E0" w14:textId="77777777" w:rsidR="00153CC7" w:rsidRDefault="00153CC7" w:rsidP="00153CC7">
                      <w:pPr>
                        <w:rPr>
                          <w:rFonts w:ascii="Times" w:hAnsi="Times" w:cs="Times"/>
                          <w:b/>
                          <w:bCs/>
                          <w:sz w:val="20"/>
                          <w:szCs w:val="20"/>
                        </w:rPr>
                      </w:pPr>
                      <w:r>
                        <w:rPr>
                          <w:rFonts w:ascii="Times" w:hAnsi="Times" w:cs="Times"/>
                          <w:b/>
                          <w:bCs/>
                          <w:sz w:val="20"/>
                          <w:szCs w:val="20"/>
                          <w:u w:val="single"/>
                        </w:rPr>
                        <w:t xml:space="preserve">1889. </w:t>
                      </w:r>
                      <w:r>
                        <w:rPr>
                          <w:rFonts w:ascii="Times" w:hAnsi="Times" w:cs="Times"/>
                          <w:b/>
                          <w:bCs/>
                          <w:sz w:val="20"/>
                          <w:szCs w:val="20"/>
                        </w:rPr>
                        <w:t xml:space="preserve">No. 4 Shaft is taken over by Barnsley Main Colliery Co. </w:t>
                      </w:r>
                    </w:p>
                    <w:p w14:paraId="69553FAB" w14:textId="77777777" w:rsidR="00153CC7" w:rsidRDefault="00153CC7" w:rsidP="00153CC7">
                      <w:pPr>
                        <w:rPr>
                          <w:rFonts w:ascii="Times" w:hAnsi="Times" w:cs="Times"/>
                          <w:b/>
                          <w:bCs/>
                          <w:sz w:val="20"/>
                          <w:szCs w:val="20"/>
                        </w:rPr>
                      </w:pPr>
                      <w:r w:rsidRPr="00453E44">
                        <w:rPr>
                          <w:rFonts w:ascii="Times" w:hAnsi="Times" w:cs="Times"/>
                          <w:b/>
                          <w:bCs/>
                          <w:sz w:val="20"/>
                          <w:szCs w:val="20"/>
                          <w:u w:val="single"/>
                        </w:rPr>
                        <w:t>1890.</w:t>
                      </w:r>
                      <w:r>
                        <w:rPr>
                          <w:rFonts w:ascii="Times" w:hAnsi="Times" w:cs="Times"/>
                          <w:b/>
                          <w:bCs/>
                          <w:sz w:val="20"/>
                          <w:szCs w:val="20"/>
                        </w:rPr>
                        <w:t xml:space="preserve"> No. 2 Shaft is taken over by Rylands Main Colliery. </w:t>
                      </w:r>
                    </w:p>
                    <w:p w14:paraId="06786B5A" w14:textId="77777777" w:rsidR="00153CC7" w:rsidRPr="00453E44" w:rsidRDefault="00153CC7" w:rsidP="00153CC7">
                      <w:pPr>
                        <w:rPr>
                          <w:rFonts w:ascii="Times" w:hAnsi="Times" w:cs="Times"/>
                          <w:b/>
                          <w:bCs/>
                        </w:rPr>
                      </w:pPr>
                      <w:r w:rsidRPr="00453E44">
                        <w:rPr>
                          <w:rFonts w:ascii="Times" w:hAnsi="Times" w:cs="Times"/>
                          <w:b/>
                          <w:bCs/>
                          <w:sz w:val="20"/>
                          <w:szCs w:val="20"/>
                          <w:u w:val="single"/>
                        </w:rPr>
                        <w:t>Late 1890s.</w:t>
                      </w:r>
                      <w:r>
                        <w:rPr>
                          <w:rFonts w:ascii="Times" w:hAnsi="Times" w:cs="Times"/>
                          <w:b/>
                          <w:bCs/>
                          <w:sz w:val="20"/>
                          <w:szCs w:val="20"/>
                        </w:rPr>
                        <w:t xml:space="preserve"> Barnsley Main Colliery Co. acquire the No. 2 Shaft, and thus own the whole colliery.</w:t>
                      </w:r>
                    </w:p>
                  </w:txbxContent>
                </v:textbox>
              </v:shape>
            </w:pict>
          </mc:Fallback>
        </mc:AlternateContent>
      </w:r>
    </w:p>
    <w:p w14:paraId="77E09D07" w14:textId="77777777" w:rsidR="00153CC7" w:rsidRDefault="00153CC7" w:rsidP="00153CC7">
      <w:pPr>
        <w:spacing w:line="480" w:lineRule="auto"/>
        <w:rPr>
          <w:rFonts w:ascii="Times" w:hAnsi="Times" w:cs="Times"/>
          <w:sz w:val="24"/>
          <w:szCs w:val="28"/>
        </w:rPr>
      </w:pPr>
    </w:p>
    <w:p w14:paraId="7EF519F0" w14:textId="77777777" w:rsidR="00153CC7" w:rsidRDefault="00153CC7" w:rsidP="00153CC7">
      <w:pPr>
        <w:spacing w:line="480" w:lineRule="auto"/>
        <w:rPr>
          <w:rFonts w:ascii="Times" w:hAnsi="Times" w:cs="Times"/>
          <w:sz w:val="24"/>
          <w:szCs w:val="28"/>
        </w:rPr>
      </w:pPr>
    </w:p>
    <w:p w14:paraId="1BF10AE5" w14:textId="279D4F15" w:rsidR="00153CC7" w:rsidRDefault="00153CC7"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14220" behindDoc="0" locked="0" layoutInCell="1" allowOverlap="1" wp14:anchorId="5A51CAF0" wp14:editId="0BCF1E8C">
                <wp:simplePos x="0" y="0"/>
                <wp:positionH relativeFrom="column">
                  <wp:posOffset>1962150</wp:posOffset>
                </wp:positionH>
                <wp:positionV relativeFrom="paragraph">
                  <wp:posOffset>331470</wp:posOffset>
                </wp:positionV>
                <wp:extent cx="4514850" cy="428625"/>
                <wp:effectExtent l="0" t="0" r="19050" b="28575"/>
                <wp:wrapNone/>
                <wp:docPr id="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428625"/>
                        </a:xfrm>
                        <a:prstGeom prst="rect">
                          <a:avLst/>
                        </a:prstGeom>
                        <a:solidFill>
                          <a:srgbClr val="FFFFFF"/>
                        </a:solidFill>
                        <a:ln w="9525">
                          <a:solidFill>
                            <a:srgbClr val="000000"/>
                          </a:solidFill>
                          <a:miter lim="800000"/>
                          <a:headEnd/>
                          <a:tailEnd/>
                        </a:ln>
                      </wps:spPr>
                      <wps:txbx>
                        <w:txbxContent>
                          <w:p w14:paraId="25509308" w14:textId="77777777" w:rsidR="00153CC7" w:rsidRPr="00B507C9" w:rsidRDefault="00153CC7" w:rsidP="00153CC7">
                            <w:pPr>
                              <w:rPr>
                                <w:rFonts w:ascii="Times" w:hAnsi="Times" w:cs="Times"/>
                                <w:b/>
                                <w:bCs/>
                              </w:rPr>
                            </w:pPr>
                            <w:r w:rsidRPr="00453E44">
                              <w:rPr>
                                <w:rFonts w:ascii="Times" w:hAnsi="Times" w:cs="Times"/>
                                <w:b/>
                                <w:bCs/>
                                <w:sz w:val="20"/>
                                <w:szCs w:val="20"/>
                                <w:u w:val="single"/>
                              </w:rPr>
                              <w:t>1</w:t>
                            </w:r>
                            <w:r>
                              <w:rPr>
                                <w:rFonts w:ascii="Times" w:hAnsi="Times" w:cs="Times"/>
                                <w:b/>
                                <w:bCs/>
                                <w:sz w:val="20"/>
                                <w:szCs w:val="20"/>
                                <w:u w:val="single"/>
                              </w:rPr>
                              <w:t xml:space="preserve">932. </w:t>
                            </w:r>
                            <w:r>
                              <w:rPr>
                                <w:rFonts w:ascii="Times" w:hAnsi="Times" w:cs="Times"/>
                                <w:b/>
                                <w:bCs/>
                                <w:sz w:val="20"/>
                                <w:szCs w:val="20"/>
                              </w:rPr>
                              <w:t>Barnsley Main Collieries Co. is amalgamated into Barrow Barnsley Main Collieries Ltd, who own the colliery until renationalisation in 1947.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1CAF0" id="_x0000_s1127" type="#_x0000_t202" style="position:absolute;margin-left:154.5pt;margin-top:26.1pt;width:355.5pt;height:33.75pt;z-index:251614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">
                <v:textbox>
                  <w:txbxContent>
                    <w:p w14:paraId="25509308" w14:textId="77777777" w:rsidR="00153CC7" w:rsidRPr="00B507C9" w:rsidRDefault="00153CC7" w:rsidP="00153CC7">
                      <w:pPr>
                        <w:rPr>
                          <w:rFonts w:ascii="Times" w:hAnsi="Times" w:cs="Times"/>
                          <w:b/>
                          <w:bCs/>
                        </w:rPr>
                      </w:pPr>
                      <w:r w:rsidRPr="00453E44">
                        <w:rPr>
                          <w:rFonts w:ascii="Times" w:hAnsi="Times" w:cs="Times"/>
                          <w:b/>
                          <w:bCs/>
                          <w:sz w:val="20"/>
                          <w:szCs w:val="20"/>
                          <w:u w:val="single"/>
                        </w:rPr>
                        <w:t>1</w:t>
                      </w:r>
                      <w:r>
                        <w:rPr>
                          <w:rFonts w:ascii="Times" w:hAnsi="Times" w:cs="Times"/>
                          <w:b/>
                          <w:bCs/>
                          <w:sz w:val="20"/>
                          <w:szCs w:val="20"/>
                          <w:u w:val="single"/>
                        </w:rPr>
                        <w:t xml:space="preserve">932. </w:t>
                      </w:r>
                      <w:r>
                        <w:rPr>
                          <w:rFonts w:ascii="Times" w:hAnsi="Times" w:cs="Times"/>
                          <w:b/>
                          <w:bCs/>
                          <w:sz w:val="20"/>
                          <w:szCs w:val="20"/>
                        </w:rPr>
                        <w:t>Barnsley Main Collieries Co. is amalgamated into Barrow Barnsley Main Collieries Ltd, who own the colliery until renationalisation in 1947.</w:t>
                      </w:r>
                    </w:p>
                  </w:txbxContent>
                </v:textbox>
              </v:shape>
            </w:pict>
          </mc:Fallback>
        </mc:AlternateContent>
      </w:r>
    </w:p>
    <w:p w14:paraId="093BACAA" w14:textId="0E8FD2CA" w:rsidR="00153CC7" w:rsidRDefault="00153CC7"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14222" behindDoc="0" locked="0" layoutInCell="1" allowOverlap="1" wp14:anchorId="40E0F169" wp14:editId="06F71888">
                <wp:simplePos x="0" y="0"/>
                <wp:positionH relativeFrom="column">
                  <wp:posOffset>1952625</wp:posOffset>
                </wp:positionH>
                <wp:positionV relativeFrom="paragraph">
                  <wp:posOffset>403226</wp:posOffset>
                </wp:positionV>
                <wp:extent cx="4552950" cy="933450"/>
                <wp:effectExtent l="0" t="0" r="19050" b="19050"/>
                <wp:wrapNone/>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933450"/>
                        </a:xfrm>
                        <a:prstGeom prst="rect">
                          <a:avLst/>
                        </a:prstGeom>
                        <a:solidFill>
                          <a:srgbClr val="FFFFFF"/>
                        </a:solidFill>
                        <a:ln w="9525">
                          <a:solidFill>
                            <a:srgbClr val="000000"/>
                          </a:solidFill>
                          <a:miter lim="800000"/>
                          <a:headEnd/>
                          <a:tailEnd/>
                        </a:ln>
                      </wps:spPr>
                      <wps:txbx>
                        <w:txbxContent>
                          <w:p w14:paraId="7860B461" w14:textId="77777777" w:rsidR="00153CC7" w:rsidRDefault="00153CC7" w:rsidP="00153CC7">
                            <w:pPr>
                              <w:spacing w:line="240" w:lineRule="auto"/>
                              <w:rPr>
                                <w:rFonts w:ascii="Times" w:hAnsi="Times" w:cs="Times"/>
                                <w:b/>
                                <w:bCs/>
                                <w:sz w:val="20"/>
                                <w:szCs w:val="20"/>
                              </w:rPr>
                            </w:pPr>
                            <w:r w:rsidRPr="00453E44">
                              <w:rPr>
                                <w:rFonts w:ascii="Times" w:hAnsi="Times" w:cs="Times"/>
                                <w:b/>
                                <w:bCs/>
                                <w:sz w:val="20"/>
                                <w:szCs w:val="20"/>
                                <w:u w:val="single"/>
                              </w:rPr>
                              <w:t>1</w:t>
                            </w:r>
                            <w:r>
                              <w:rPr>
                                <w:rFonts w:ascii="Times" w:hAnsi="Times" w:cs="Times"/>
                                <w:b/>
                                <w:bCs/>
                                <w:sz w:val="20"/>
                                <w:szCs w:val="20"/>
                                <w:u w:val="single"/>
                              </w:rPr>
                              <w:t xml:space="preserve">945. </w:t>
                            </w:r>
                            <w:r w:rsidRPr="00D42A77">
                              <w:rPr>
                                <w:rFonts w:ascii="Times" w:hAnsi="Times" w:cs="Times"/>
                                <w:b/>
                                <w:bCs/>
                                <w:sz w:val="20"/>
                                <w:szCs w:val="20"/>
                              </w:rPr>
                              <w:t>Barnsley Main closes</w:t>
                            </w:r>
                            <w:r>
                              <w:rPr>
                                <w:rFonts w:ascii="Times" w:hAnsi="Times" w:cs="Times"/>
                                <w:b/>
                                <w:bCs/>
                                <w:sz w:val="20"/>
                                <w:szCs w:val="20"/>
                              </w:rPr>
                              <w:t xml:space="preserve"> due to dwindling output.</w:t>
                            </w:r>
                          </w:p>
                          <w:p w14:paraId="30F4DAC9" w14:textId="77777777" w:rsidR="00153CC7" w:rsidRDefault="00153CC7" w:rsidP="00153CC7">
                            <w:pPr>
                              <w:spacing w:line="240" w:lineRule="auto"/>
                              <w:rPr>
                                <w:rFonts w:ascii="Times" w:hAnsi="Times" w:cs="Times"/>
                                <w:b/>
                                <w:bCs/>
                                <w:sz w:val="20"/>
                                <w:szCs w:val="20"/>
                              </w:rPr>
                            </w:pPr>
                            <w:r w:rsidRPr="00972228">
                              <w:rPr>
                                <w:rFonts w:ascii="Times" w:hAnsi="Times" w:cs="Times"/>
                                <w:b/>
                                <w:bCs/>
                                <w:sz w:val="20"/>
                                <w:szCs w:val="20"/>
                                <w:u w:val="single"/>
                              </w:rPr>
                              <w:t>1947.</w:t>
                            </w:r>
                            <w:r>
                              <w:rPr>
                                <w:rFonts w:ascii="Times" w:hAnsi="Times" w:cs="Times"/>
                                <w:b/>
                                <w:bCs/>
                                <w:sz w:val="20"/>
                                <w:szCs w:val="20"/>
                              </w:rPr>
                              <w:t xml:space="preserve"> Following renationalisation, a reconstruction scheme is undertaken at Barnsley Main reopens.</w:t>
                            </w:r>
                          </w:p>
                          <w:p w14:paraId="3C7A1A13" w14:textId="77777777" w:rsidR="00153CC7" w:rsidRDefault="00153CC7" w:rsidP="00153CC7">
                            <w:pPr>
                              <w:spacing w:line="240" w:lineRule="auto"/>
                              <w:rPr>
                                <w:rFonts w:ascii="Times" w:hAnsi="Times" w:cs="Times"/>
                                <w:b/>
                                <w:bCs/>
                                <w:sz w:val="20"/>
                                <w:szCs w:val="20"/>
                              </w:rPr>
                            </w:pPr>
                            <w:r>
                              <w:rPr>
                                <w:rFonts w:ascii="Times" w:hAnsi="Times" w:cs="Times"/>
                                <w:b/>
                                <w:bCs/>
                                <w:sz w:val="20"/>
                                <w:szCs w:val="20"/>
                              </w:rPr>
                              <w:t xml:space="preserve">May 7th, 1947. An explosion kills 7 men. </w:t>
                            </w:r>
                          </w:p>
                          <w:p w14:paraId="33472890" w14:textId="77777777" w:rsidR="00153CC7" w:rsidRDefault="00153CC7" w:rsidP="00153CC7">
                            <w:pPr>
                              <w:spacing w:line="240" w:lineRule="auto"/>
                              <w:rPr>
                                <w:rFonts w:ascii="Times" w:hAnsi="Times" w:cs="Times"/>
                                <w:b/>
                                <w:bCs/>
                                <w:sz w:val="20"/>
                                <w:szCs w:val="20"/>
                              </w:rPr>
                            </w:pPr>
                          </w:p>
                          <w:p w14:paraId="4BEBF819" w14:textId="77777777" w:rsidR="00153CC7" w:rsidRPr="00B507C9" w:rsidRDefault="00153CC7" w:rsidP="00153CC7">
                            <w:pPr>
                              <w:rPr>
                                <w:rFonts w:ascii="Times" w:hAnsi="Times" w:cs="Times"/>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0F169" id="_x0000_s1128" type="#_x0000_t202" style="position:absolute;margin-left:153.75pt;margin-top:31.75pt;width:358.5pt;height:73.5pt;z-index:251614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">
                <v:textbox>
                  <w:txbxContent>
                    <w:p w14:paraId="7860B461" w14:textId="77777777" w:rsidR="00153CC7" w:rsidRDefault="00153CC7" w:rsidP="00153CC7">
                      <w:pPr>
                        <w:spacing w:line="240" w:lineRule="auto"/>
                        <w:rPr>
                          <w:rFonts w:ascii="Times" w:hAnsi="Times" w:cs="Times"/>
                          <w:b/>
                          <w:bCs/>
                          <w:sz w:val="20"/>
                          <w:szCs w:val="20"/>
                        </w:rPr>
                      </w:pPr>
                      <w:r w:rsidRPr="00453E44">
                        <w:rPr>
                          <w:rFonts w:ascii="Times" w:hAnsi="Times" w:cs="Times"/>
                          <w:b/>
                          <w:bCs/>
                          <w:sz w:val="20"/>
                          <w:szCs w:val="20"/>
                          <w:u w:val="single"/>
                        </w:rPr>
                        <w:t>1</w:t>
                      </w:r>
                      <w:r>
                        <w:rPr>
                          <w:rFonts w:ascii="Times" w:hAnsi="Times" w:cs="Times"/>
                          <w:b/>
                          <w:bCs/>
                          <w:sz w:val="20"/>
                          <w:szCs w:val="20"/>
                          <w:u w:val="single"/>
                        </w:rPr>
                        <w:t xml:space="preserve">945. </w:t>
                      </w:r>
                      <w:r w:rsidRPr="00D42A77">
                        <w:rPr>
                          <w:rFonts w:ascii="Times" w:hAnsi="Times" w:cs="Times"/>
                          <w:b/>
                          <w:bCs/>
                          <w:sz w:val="20"/>
                          <w:szCs w:val="20"/>
                        </w:rPr>
                        <w:t>Barnsley Main closes</w:t>
                      </w:r>
                      <w:r>
                        <w:rPr>
                          <w:rFonts w:ascii="Times" w:hAnsi="Times" w:cs="Times"/>
                          <w:b/>
                          <w:bCs/>
                          <w:sz w:val="20"/>
                          <w:szCs w:val="20"/>
                        </w:rPr>
                        <w:t xml:space="preserve"> due to dwindling output.</w:t>
                      </w:r>
                    </w:p>
                    <w:p w14:paraId="30F4DAC9" w14:textId="77777777" w:rsidR="00153CC7" w:rsidRDefault="00153CC7" w:rsidP="00153CC7">
                      <w:pPr>
                        <w:spacing w:line="240" w:lineRule="auto"/>
                        <w:rPr>
                          <w:rFonts w:ascii="Times" w:hAnsi="Times" w:cs="Times"/>
                          <w:b/>
                          <w:bCs/>
                          <w:sz w:val="20"/>
                          <w:szCs w:val="20"/>
                        </w:rPr>
                      </w:pPr>
                      <w:r w:rsidRPr="00972228">
                        <w:rPr>
                          <w:rFonts w:ascii="Times" w:hAnsi="Times" w:cs="Times"/>
                          <w:b/>
                          <w:bCs/>
                          <w:sz w:val="20"/>
                          <w:szCs w:val="20"/>
                          <w:u w:val="single"/>
                        </w:rPr>
                        <w:t>1947.</w:t>
                      </w:r>
                      <w:r>
                        <w:rPr>
                          <w:rFonts w:ascii="Times" w:hAnsi="Times" w:cs="Times"/>
                          <w:b/>
                          <w:bCs/>
                          <w:sz w:val="20"/>
                          <w:szCs w:val="20"/>
                        </w:rPr>
                        <w:t xml:space="preserve"> Following renationalisation, a reconstruction scheme is undertaken at Barnsley Main reopens.</w:t>
                      </w:r>
                    </w:p>
                    <w:p w14:paraId="3C7A1A13" w14:textId="77777777" w:rsidR="00153CC7" w:rsidRDefault="00153CC7" w:rsidP="00153CC7">
                      <w:pPr>
                        <w:spacing w:line="240" w:lineRule="auto"/>
                        <w:rPr>
                          <w:rFonts w:ascii="Times" w:hAnsi="Times" w:cs="Times"/>
                          <w:b/>
                          <w:bCs/>
                          <w:sz w:val="20"/>
                          <w:szCs w:val="20"/>
                        </w:rPr>
                      </w:pPr>
                      <w:r>
                        <w:rPr>
                          <w:rFonts w:ascii="Times" w:hAnsi="Times" w:cs="Times"/>
                          <w:b/>
                          <w:bCs/>
                          <w:sz w:val="20"/>
                          <w:szCs w:val="20"/>
                        </w:rPr>
                        <w:t xml:space="preserve">May 7th, 1947. An explosion kills 7 men. </w:t>
                      </w:r>
                    </w:p>
                    <w:p w14:paraId="33472890" w14:textId="77777777" w:rsidR="00153CC7" w:rsidRDefault="00153CC7" w:rsidP="00153CC7">
                      <w:pPr>
                        <w:spacing w:line="240" w:lineRule="auto"/>
                        <w:rPr>
                          <w:rFonts w:ascii="Times" w:hAnsi="Times" w:cs="Times"/>
                          <w:b/>
                          <w:bCs/>
                          <w:sz w:val="20"/>
                          <w:szCs w:val="20"/>
                        </w:rPr>
                      </w:pPr>
                    </w:p>
                    <w:p w14:paraId="4BEBF819" w14:textId="77777777" w:rsidR="00153CC7" w:rsidRPr="00B507C9" w:rsidRDefault="00153CC7" w:rsidP="00153CC7">
                      <w:pPr>
                        <w:rPr>
                          <w:rFonts w:ascii="Times" w:hAnsi="Times" w:cs="Times"/>
                          <w:b/>
                          <w:bCs/>
                        </w:rPr>
                      </w:pPr>
                    </w:p>
                  </w:txbxContent>
                </v:textbox>
              </v:shape>
            </w:pict>
          </mc:Fallback>
        </mc:AlternateContent>
      </w:r>
      <w:r>
        <w:rPr>
          <w:noProof/>
        </w:rPr>
        <mc:AlternateContent>
          <mc:Choice Requires="wps">
            <w:drawing>
              <wp:anchor distT="0" distB="0" distL="114300" distR="114300" simplePos="0" relativeHeight="251614219" behindDoc="0" locked="0" layoutInCell="1" allowOverlap="1" wp14:anchorId="055C624A" wp14:editId="3FC88CD2">
                <wp:simplePos x="0" y="0"/>
                <wp:positionH relativeFrom="column">
                  <wp:posOffset>1123950</wp:posOffset>
                </wp:positionH>
                <wp:positionV relativeFrom="paragraph">
                  <wp:posOffset>50800</wp:posOffset>
                </wp:positionV>
                <wp:extent cx="847725" cy="0"/>
                <wp:effectExtent l="0" t="0" r="0" b="0"/>
                <wp:wrapNone/>
                <wp:docPr id="97" name="Straight Connector 97"/>
                <wp:cNvGraphicFramePr/>
                <a:graphic xmlns:a="http://schemas.openxmlformats.org/drawingml/2006/main">
                  <a:graphicData uri="http://schemas.microsoft.com/office/word/2010/wordprocessingShape">
                    <wps:wsp>
                      <wps:cNvCnPr/>
                      <wps:spPr>
                        <a:xfrm flipV="1">
                          <a:off x="0" y="0"/>
                          <a:ext cx="847725"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7C8779" id="Straight Connector 97" o:spid="_x0000_s1026" style="position:absolute;flip:y;z-index:251614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5pt,4pt" to="155.2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" strokecolor="#002060" strokeweight="1pt">
                <v:stroke joinstyle="miter"/>
              </v:line>
            </w:pict>
          </mc:Fallback>
        </mc:AlternateContent>
      </w:r>
    </w:p>
    <w:p w14:paraId="515BB572" w14:textId="63C173BC" w:rsidR="00153CC7" w:rsidRDefault="00153CC7"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14230" behindDoc="0" locked="0" layoutInCell="1" allowOverlap="1" wp14:anchorId="04081ECD" wp14:editId="7E463817">
                <wp:simplePos x="0" y="0"/>
                <wp:positionH relativeFrom="column">
                  <wp:posOffset>-790575</wp:posOffset>
                </wp:positionH>
                <wp:positionV relativeFrom="paragraph">
                  <wp:posOffset>361950</wp:posOffset>
                </wp:positionV>
                <wp:extent cx="727710" cy="476250"/>
                <wp:effectExtent l="0" t="0" r="15240" b="1905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476250"/>
                        </a:xfrm>
                        <a:prstGeom prst="rect">
                          <a:avLst/>
                        </a:prstGeom>
                        <a:solidFill>
                          <a:srgbClr val="FFFFFF"/>
                        </a:solidFill>
                        <a:ln w="9525">
                          <a:solidFill>
                            <a:srgbClr val="000000"/>
                          </a:solidFill>
                          <a:miter lim="800000"/>
                          <a:headEnd/>
                          <a:tailEnd/>
                        </a:ln>
                      </wps:spPr>
                      <wps:txbx>
                        <w:txbxContent>
                          <w:p w14:paraId="44135DA7" w14:textId="77777777" w:rsidR="00153CC7" w:rsidRPr="006141C3" w:rsidRDefault="00153CC7" w:rsidP="00153CC7">
                            <w:pPr>
                              <w:jc w:val="center"/>
                              <w:rPr>
                                <w:rFonts w:ascii="Times" w:hAnsi="Times" w:cs="Times"/>
                                <w:b/>
                                <w:bCs/>
                                <w:color w:val="FF0000"/>
                                <w:sz w:val="24"/>
                                <w:szCs w:val="24"/>
                              </w:rPr>
                            </w:pPr>
                            <w:r w:rsidRPr="006141C3">
                              <w:rPr>
                                <w:rFonts w:ascii="Times" w:hAnsi="Times" w:cs="Times"/>
                                <w:b/>
                                <w:bCs/>
                                <w:color w:val="FF0000"/>
                                <w:sz w:val="24"/>
                                <w:szCs w:val="24"/>
                              </w:rPr>
                              <w:t xml:space="preserve">PHASE </w:t>
                            </w:r>
                            <w:r>
                              <w:rPr>
                                <w:rFonts w:ascii="Times" w:hAnsi="Times" w:cs="Times"/>
                                <w:b/>
                                <w:bCs/>
                                <w:color w:val="FF0000"/>
                                <w:sz w:val="24"/>
                                <w:szCs w:val="24"/>
                              </w:rPr>
                              <w:t>TWO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81ECD" id="_x0000_s1129" type="#_x0000_t202" style="position:absolute;margin-left:-62.25pt;margin-top:28.5pt;width:57.3pt;height:37.5pt;z-index:251614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">
                <v:textbox>
                  <w:txbxContent>
                    <w:p w14:paraId="44135DA7" w14:textId="77777777" w:rsidR="00153CC7" w:rsidRPr="006141C3" w:rsidRDefault="00153CC7" w:rsidP="00153CC7">
                      <w:pPr>
                        <w:jc w:val="center"/>
                        <w:rPr>
                          <w:rFonts w:ascii="Times" w:hAnsi="Times" w:cs="Times"/>
                          <w:b/>
                          <w:bCs/>
                          <w:color w:val="FF0000"/>
                          <w:sz w:val="24"/>
                          <w:szCs w:val="24"/>
                        </w:rPr>
                      </w:pPr>
                      <w:r w:rsidRPr="006141C3">
                        <w:rPr>
                          <w:rFonts w:ascii="Times" w:hAnsi="Times" w:cs="Times"/>
                          <w:b/>
                          <w:bCs/>
                          <w:color w:val="FF0000"/>
                          <w:sz w:val="24"/>
                          <w:szCs w:val="24"/>
                        </w:rPr>
                        <w:t xml:space="preserve">PHASE </w:t>
                      </w:r>
                      <w:r>
                        <w:rPr>
                          <w:rFonts w:ascii="Times" w:hAnsi="Times" w:cs="Times"/>
                          <w:b/>
                          <w:bCs/>
                          <w:color w:val="FF0000"/>
                          <w:sz w:val="24"/>
                          <w:szCs w:val="24"/>
                        </w:rPr>
                        <w:t>TWO</w:t>
                      </w:r>
                    </w:p>
                  </w:txbxContent>
                </v:textbox>
              </v:shape>
            </w:pict>
          </mc:Fallback>
        </mc:AlternateContent>
      </w:r>
    </w:p>
    <w:p w14:paraId="464CBF63" w14:textId="76F9260A" w:rsidR="00153CC7" w:rsidRDefault="00153CC7"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14229" behindDoc="0" locked="0" layoutInCell="1" allowOverlap="1" wp14:anchorId="78F98AF1" wp14:editId="40404FE7">
                <wp:simplePos x="0" y="0"/>
                <wp:positionH relativeFrom="column">
                  <wp:posOffset>-66675</wp:posOffset>
                </wp:positionH>
                <wp:positionV relativeFrom="paragraph">
                  <wp:posOffset>214630</wp:posOffset>
                </wp:positionV>
                <wp:extent cx="1160145" cy="0"/>
                <wp:effectExtent l="0" t="0" r="0" b="0"/>
                <wp:wrapNone/>
                <wp:docPr id="13" name="Straight Connector 13"/>
                <wp:cNvGraphicFramePr/>
                <a:graphic xmlns:a="http://schemas.openxmlformats.org/drawingml/2006/main">
                  <a:graphicData uri="http://schemas.microsoft.com/office/word/2010/wordprocessingShape">
                    <wps:wsp>
                      <wps:cNvCnPr/>
                      <wps:spPr>
                        <a:xfrm>
                          <a:off x="0" y="0"/>
                          <a:ext cx="1160145" cy="0"/>
                        </a:xfrm>
                        <a:prstGeom prst="line">
                          <a:avLst/>
                        </a:prstGeom>
                        <a:ln>
                          <a:solidFill>
                            <a:schemeClr val="accent6">
                              <a:lumMod val="50000"/>
                            </a:schemeClr>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8B7A3E" id="Straight Connector 13" o:spid="_x0000_s1026" style="position:absolute;z-index:251614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16.9pt" to="86.1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" strokecolor="#375623 [1609]" strokeweight="1.5pt">
                <v:stroke joinstyle="miter"/>
              </v:line>
            </w:pict>
          </mc:Fallback>
        </mc:AlternateContent>
      </w:r>
      <w:r>
        <w:rPr>
          <w:noProof/>
        </w:rPr>
        <mc:AlternateContent>
          <mc:Choice Requires="wps">
            <w:drawing>
              <wp:anchor distT="0" distB="0" distL="114300" distR="114300" simplePos="0" relativeHeight="251614221" behindDoc="0" locked="0" layoutInCell="1" allowOverlap="1" wp14:anchorId="73805C76" wp14:editId="23D39490">
                <wp:simplePos x="0" y="0"/>
                <wp:positionH relativeFrom="column">
                  <wp:posOffset>1123950</wp:posOffset>
                </wp:positionH>
                <wp:positionV relativeFrom="paragraph">
                  <wp:posOffset>60960</wp:posOffset>
                </wp:positionV>
                <wp:extent cx="847725" cy="0"/>
                <wp:effectExtent l="0" t="0" r="0" b="0"/>
                <wp:wrapNone/>
                <wp:docPr id="100" name="Straight Connector 100"/>
                <wp:cNvGraphicFramePr/>
                <a:graphic xmlns:a="http://schemas.openxmlformats.org/drawingml/2006/main">
                  <a:graphicData uri="http://schemas.microsoft.com/office/word/2010/wordprocessingShape">
                    <wps:wsp>
                      <wps:cNvCnPr/>
                      <wps:spPr>
                        <a:xfrm flipV="1">
                          <a:off x="0" y="0"/>
                          <a:ext cx="847725"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DCB571" id="Straight Connector 100" o:spid="_x0000_s1026" style="position:absolute;flip:y;z-index:251614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5pt,4.8pt" to="155.2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" strokecolor="#002060" strokeweight="1pt">
                <v:stroke joinstyle="miter"/>
              </v:line>
            </w:pict>
          </mc:Fallback>
        </mc:AlternateContent>
      </w:r>
    </w:p>
    <w:p w14:paraId="0957252A" w14:textId="73866AE6" w:rsidR="00153CC7" w:rsidRDefault="00153CC7"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14224" behindDoc="0" locked="0" layoutInCell="1" allowOverlap="1" wp14:anchorId="181D5328" wp14:editId="29F941E4">
                <wp:simplePos x="0" y="0"/>
                <wp:positionH relativeFrom="column">
                  <wp:posOffset>1952625</wp:posOffset>
                </wp:positionH>
                <wp:positionV relativeFrom="paragraph">
                  <wp:posOffset>38100</wp:posOffset>
                </wp:positionV>
                <wp:extent cx="4514850" cy="571500"/>
                <wp:effectExtent l="0" t="0" r="19050" b="1905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571500"/>
                        </a:xfrm>
                        <a:prstGeom prst="rect">
                          <a:avLst/>
                        </a:prstGeom>
                        <a:solidFill>
                          <a:srgbClr val="FFFFFF"/>
                        </a:solidFill>
                        <a:ln w="9525">
                          <a:solidFill>
                            <a:srgbClr val="000000"/>
                          </a:solidFill>
                          <a:miter lim="800000"/>
                          <a:headEnd/>
                          <a:tailEnd/>
                        </a:ln>
                      </wps:spPr>
                      <wps:txbx>
                        <w:txbxContent>
                          <w:p w14:paraId="38B7D522" w14:textId="77777777" w:rsidR="00153CC7" w:rsidRPr="00B507C9" w:rsidRDefault="00153CC7" w:rsidP="00153CC7">
                            <w:pPr>
                              <w:rPr>
                                <w:rFonts w:ascii="Times" w:hAnsi="Times" w:cs="Times"/>
                                <w:b/>
                                <w:bCs/>
                              </w:rPr>
                            </w:pPr>
                            <w:r>
                              <w:rPr>
                                <w:rFonts w:ascii="Times" w:hAnsi="Times" w:cs="Times"/>
                                <w:b/>
                                <w:bCs/>
                                <w:sz w:val="20"/>
                                <w:szCs w:val="20"/>
                                <w:u w:val="single"/>
                              </w:rPr>
                              <w:t>May 1966.</w:t>
                            </w:r>
                            <w:r w:rsidRPr="000B3CEE">
                              <w:rPr>
                                <w:rFonts w:ascii="Times" w:hAnsi="Times" w:cs="Times"/>
                                <w:b/>
                                <w:bCs/>
                                <w:sz w:val="20"/>
                                <w:szCs w:val="20"/>
                              </w:rPr>
                              <w:t xml:space="preserve"> </w:t>
                            </w:r>
                            <w:r>
                              <w:rPr>
                                <w:rFonts w:ascii="Times" w:hAnsi="Times" w:cs="Times"/>
                                <w:b/>
                                <w:bCs/>
                                <w:sz w:val="20"/>
                                <w:szCs w:val="20"/>
                              </w:rPr>
                              <w:t>Barnsley Main closes as an independent coal producing unit. Workers are transferred to Barrow, Ferrymoor, Grimethorpe, and Darfield collieries.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D5328" id="_x0000_s1130" type="#_x0000_t202" style="position:absolute;margin-left:153.75pt;margin-top:3pt;width:355.5pt;height:45pt;z-index:25161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">
                <v:textbox>
                  <w:txbxContent>
                    <w:p w14:paraId="38B7D522" w14:textId="77777777" w:rsidR="00153CC7" w:rsidRPr="00B507C9" w:rsidRDefault="00153CC7" w:rsidP="00153CC7">
                      <w:pPr>
                        <w:rPr>
                          <w:rFonts w:ascii="Times" w:hAnsi="Times" w:cs="Times"/>
                          <w:b/>
                          <w:bCs/>
                        </w:rPr>
                      </w:pPr>
                      <w:r>
                        <w:rPr>
                          <w:rFonts w:ascii="Times" w:hAnsi="Times" w:cs="Times"/>
                          <w:b/>
                          <w:bCs/>
                          <w:sz w:val="20"/>
                          <w:szCs w:val="20"/>
                          <w:u w:val="single"/>
                        </w:rPr>
                        <w:t>May 1966.</w:t>
                      </w:r>
                      <w:r w:rsidRPr="000B3CEE">
                        <w:rPr>
                          <w:rFonts w:ascii="Times" w:hAnsi="Times" w:cs="Times"/>
                          <w:b/>
                          <w:bCs/>
                          <w:sz w:val="20"/>
                          <w:szCs w:val="20"/>
                        </w:rPr>
                        <w:t xml:space="preserve"> </w:t>
                      </w:r>
                      <w:r>
                        <w:rPr>
                          <w:rFonts w:ascii="Times" w:hAnsi="Times" w:cs="Times"/>
                          <w:b/>
                          <w:bCs/>
                          <w:sz w:val="20"/>
                          <w:szCs w:val="20"/>
                        </w:rPr>
                        <w:t>Barnsley Main closes as an independent coal producing unit. Workers are transferred to Barrow, Ferrymoor, Grimethorpe, and Darfield collieries.</w:t>
                      </w:r>
                    </w:p>
                  </w:txbxContent>
                </v:textbox>
              </v:shape>
            </w:pict>
          </mc:Fallback>
        </mc:AlternateContent>
      </w:r>
    </w:p>
    <w:p w14:paraId="6F397AD2" w14:textId="586A371F" w:rsidR="00153CC7" w:rsidRDefault="00153CC7"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14226" behindDoc="0" locked="0" layoutInCell="1" allowOverlap="1" wp14:anchorId="3C9070DE" wp14:editId="6AD23957">
                <wp:simplePos x="0" y="0"/>
                <wp:positionH relativeFrom="column">
                  <wp:posOffset>1952625</wp:posOffset>
                </wp:positionH>
                <wp:positionV relativeFrom="paragraph">
                  <wp:posOffset>196215</wp:posOffset>
                </wp:positionV>
                <wp:extent cx="4514850" cy="1924050"/>
                <wp:effectExtent l="0" t="0" r="19050" b="190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1924050"/>
                        </a:xfrm>
                        <a:prstGeom prst="rect">
                          <a:avLst/>
                        </a:prstGeom>
                        <a:solidFill>
                          <a:srgbClr val="FFFFFF"/>
                        </a:solidFill>
                        <a:ln w="9525">
                          <a:solidFill>
                            <a:srgbClr val="000000"/>
                          </a:solidFill>
                          <a:miter lim="800000"/>
                          <a:headEnd/>
                          <a:tailEnd/>
                        </a:ln>
                      </wps:spPr>
                      <wps:txbx>
                        <w:txbxContent>
                          <w:p w14:paraId="443C4612" w14:textId="77777777" w:rsidR="00153CC7" w:rsidRDefault="00153CC7" w:rsidP="00153CC7">
                            <w:pPr>
                              <w:rPr>
                                <w:rFonts w:ascii="Times" w:hAnsi="Times" w:cs="Times"/>
                                <w:b/>
                                <w:bCs/>
                                <w:sz w:val="20"/>
                                <w:szCs w:val="20"/>
                              </w:rPr>
                            </w:pPr>
                            <w:r>
                              <w:rPr>
                                <w:rFonts w:ascii="Times" w:hAnsi="Times" w:cs="Times"/>
                                <w:b/>
                                <w:bCs/>
                                <w:sz w:val="20"/>
                                <w:szCs w:val="20"/>
                                <w:u w:val="single"/>
                              </w:rPr>
                              <w:t xml:space="preserve">June 1975. </w:t>
                            </w:r>
                            <w:r>
                              <w:rPr>
                                <w:rFonts w:ascii="Times" w:hAnsi="Times" w:cs="Times"/>
                                <w:b/>
                                <w:bCs/>
                                <w:sz w:val="20"/>
                                <w:szCs w:val="20"/>
                              </w:rPr>
                              <w:t xml:space="preserve">All coal mined by Barrow Colliery workers is mined from the former Barnsley Main coalface. </w:t>
                            </w:r>
                          </w:p>
                          <w:p w14:paraId="5758F7AE" w14:textId="77777777" w:rsidR="00153CC7" w:rsidRDefault="00153CC7" w:rsidP="00153CC7">
                            <w:pPr>
                              <w:rPr>
                                <w:rFonts w:ascii="Times" w:hAnsi="Times" w:cs="Times"/>
                                <w:b/>
                                <w:bCs/>
                                <w:sz w:val="20"/>
                                <w:szCs w:val="20"/>
                              </w:rPr>
                            </w:pPr>
                            <w:r w:rsidRPr="004268B4">
                              <w:rPr>
                                <w:rFonts w:ascii="Times" w:hAnsi="Times" w:cs="Times"/>
                                <w:b/>
                                <w:bCs/>
                                <w:sz w:val="20"/>
                                <w:szCs w:val="20"/>
                                <w:u w:val="single"/>
                              </w:rPr>
                              <w:t>1970s</w:t>
                            </w:r>
                            <w:r>
                              <w:rPr>
                                <w:rFonts w:ascii="Times" w:hAnsi="Times" w:cs="Times"/>
                                <w:b/>
                                <w:bCs/>
                                <w:sz w:val="20"/>
                                <w:szCs w:val="20"/>
                                <w:u w:val="single"/>
                              </w:rPr>
                              <w:t xml:space="preserve">. </w:t>
                            </w:r>
                            <w:r>
                              <w:rPr>
                                <w:rFonts w:ascii="Times" w:hAnsi="Times" w:cs="Times"/>
                                <w:b/>
                                <w:bCs/>
                                <w:sz w:val="20"/>
                                <w:szCs w:val="20"/>
                              </w:rPr>
                              <w:t>Barnsley Main undergoes a £25 million rehabilitation scheme, involving the construction of new surface buildings and a new refurbished shaft.</w:t>
                            </w:r>
                          </w:p>
                          <w:p w14:paraId="0B22B192" w14:textId="77777777" w:rsidR="00153CC7" w:rsidRDefault="00153CC7" w:rsidP="00153CC7">
                            <w:pPr>
                              <w:rPr>
                                <w:rFonts w:ascii="Times" w:hAnsi="Times" w:cs="Times"/>
                                <w:b/>
                                <w:bCs/>
                                <w:sz w:val="20"/>
                                <w:szCs w:val="20"/>
                              </w:rPr>
                            </w:pPr>
                            <w:r>
                              <w:rPr>
                                <w:rFonts w:ascii="Times" w:hAnsi="Times" w:cs="Times"/>
                                <w:b/>
                                <w:bCs/>
                                <w:sz w:val="20"/>
                                <w:szCs w:val="20"/>
                                <w:u w:val="single"/>
                              </w:rPr>
                              <w:t xml:space="preserve">1979-1984. </w:t>
                            </w:r>
                            <w:r>
                              <w:rPr>
                                <w:rFonts w:ascii="Times" w:hAnsi="Times" w:cs="Times"/>
                                <w:b/>
                                <w:bCs/>
                                <w:sz w:val="20"/>
                                <w:szCs w:val="20"/>
                              </w:rPr>
                              <w:t>Barnsley Main, Dearne Valley Colliery, Houghton Main, and Grimethorpe Colliery are linked underground.</w:t>
                            </w:r>
                          </w:p>
                          <w:p w14:paraId="4D02DBF8" w14:textId="77777777" w:rsidR="00153CC7" w:rsidRDefault="00153CC7" w:rsidP="00153CC7">
                            <w:pPr>
                              <w:rPr>
                                <w:rFonts w:ascii="Times" w:hAnsi="Times" w:cs="Times"/>
                                <w:b/>
                                <w:bCs/>
                                <w:sz w:val="20"/>
                                <w:szCs w:val="20"/>
                              </w:rPr>
                            </w:pPr>
                            <w:r w:rsidRPr="00664404">
                              <w:rPr>
                                <w:rFonts w:ascii="Times" w:hAnsi="Times" w:cs="Times"/>
                                <w:b/>
                                <w:bCs/>
                                <w:sz w:val="20"/>
                                <w:szCs w:val="20"/>
                                <w:u w:val="single"/>
                              </w:rPr>
                              <w:t>Late 1980s.</w:t>
                            </w:r>
                            <w:r>
                              <w:rPr>
                                <w:rFonts w:ascii="Times" w:hAnsi="Times" w:cs="Times"/>
                                <w:b/>
                                <w:bCs/>
                                <w:sz w:val="20"/>
                                <w:szCs w:val="20"/>
                              </w:rPr>
                              <w:t xml:space="preserve"> Barnsley Main blighted by severely diminishing reserves.</w:t>
                            </w:r>
                          </w:p>
                          <w:p w14:paraId="01BDA033" w14:textId="77777777" w:rsidR="00153CC7" w:rsidRPr="004268B4" w:rsidRDefault="00153CC7" w:rsidP="00153CC7">
                            <w:pPr>
                              <w:rPr>
                                <w:rFonts w:ascii="Times" w:hAnsi="Times" w:cs="Times"/>
                                <w:b/>
                                <w:bCs/>
                                <w:sz w:val="20"/>
                                <w:szCs w:val="20"/>
                              </w:rPr>
                            </w:pPr>
                            <w:r w:rsidRPr="00664404">
                              <w:rPr>
                                <w:rFonts w:ascii="Times" w:hAnsi="Times" w:cs="Times"/>
                                <w:b/>
                                <w:bCs/>
                                <w:sz w:val="20"/>
                                <w:szCs w:val="20"/>
                                <w:u w:val="single"/>
                              </w:rPr>
                              <w:t>July 19th, 1991.</w:t>
                            </w:r>
                            <w:r>
                              <w:rPr>
                                <w:rFonts w:ascii="Times" w:hAnsi="Times" w:cs="Times"/>
                                <w:b/>
                                <w:bCs/>
                                <w:sz w:val="20"/>
                                <w:szCs w:val="20"/>
                              </w:rPr>
                              <w:t xml:space="preserve"> Barnsley Main ceases coal production for the final time after losing £5 million in that financial year. Over 700 jobs are lost.</w:t>
                            </w:r>
                          </w:p>
                          <w:p w14:paraId="62B7759B" w14:textId="77777777" w:rsidR="00153CC7" w:rsidRPr="004268B4" w:rsidRDefault="00153CC7" w:rsidP="00153CC7">
                            <w:pPr>
                              <w:rPr>
                                <w:rFonts w:ascii="Times" w:hAnsi="Times" w:cs="Times"/>
                                <w:b/>
                                <w:bCs/>
                                <w:sz w:val="20"/>
                                <w:szCs w:val="20"/>
                              </w:rPr>
                            </w:pPr>
                          </w:p>
                          <w:p w14:paraId="3327942D" w14:textId="77777777" w:rsidR="00153CC7" w:rsidRPr="000B3CEE" w:rsidRDefault="00153CC7" w:rsidP="00153CC7">
                            <w:pPr>
                              <w:rPr>
                                <w:rFonts w:ascii="Times" w:hAnsi="Times" w:cs="Times"/>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9070DE" id="_x0000_s1131" type="#_x0000_t202" style="position:absolute;margin-left:153.75pt;margin-top:15.45pt;width:355.5pt;height:151.5pt;z-index:251614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">
                <v:textbox>
                  <w:txbxContent>
                    <w:p w14:paraId="443C4612" w14:textId="77777777" w:rsidR="00153CC7" w:rsidRDefault="00153CC7" w:rsidP="00153CC7">
                      <w:pPr>
                        <w:rPr>
                          <w:rFonts w:ascii="Times" w:hAnsi="Times" w:cs="Times"/>
                          <w:b/>
                          <w:bCs/>
                          <w:sz w:val="20"/>
                          <w:szCs w:val="20"/>
                        </w:rPr>
                      </w:pPr>
                      <w:r>
                        <w:rPr>
                          <w:rFonts w:ascii="Times" w:hAnsi="Times" w:cs="Times"/>
                          <w:b/>
                          <w:bCs/>
                          <w:sz w:val="20"/>
                          <w:szCs w:val="20"/>
                          <w:u w:val="single"/>
                        </w:rPr>
                        <w:t xml:space="preserve">June 1975. </w:t>
                      </w:r>
                      <w:r>
                        <w:rPr>
                          <w:rFonts w:ascii="Times" w:hAnsi="Times" w:cs="Times"/>
                          <w:b/>
                          <w:bCs/>
                          <w:sz w:val="20"/>
                          <w:szCs w:val="20"/>
                        </w:rPr>
                        <w:t xml:space="preserve">All coal mined by Barrow Colliery workers is mined from the former Barnsley Main coalface. </w:t>
                      </w:r>
                    </w:p>
                    <w:p w14:paraId="5758F7AE" w14:textId="77777777" w:rsidR="00153CC7" w:rsidRDefault="00153CC7" w:rsidP="00153CC7">
                      <w:pPr>
                        <w:rPr>
                          <w:rFonts w:ascii="Times" w:hAnsi="Times" w:cs="Times"/>
                          <w:b/>
                          <w:bCs/>
                          <w:sz w:val="20"/>
                          <w:szCs w:val="20"/>
                        </w:rPr>
                      </w:pPr>
                      <w:r w:rsidRPr="004268B4">
                        <w:rPr>
                          <w:rFonts w:ascii="Times" w:hAnsi="Times" w:cs="Times"/>
                          <w:b/>
                          <w:bCs/>
                          <w:sz w:val="20"/>
                          <w:szCs w:val="20"/>
                          <w:u w:val="single"/>
                        </w:rPr>
                        <w:t>1970s</w:t>
                      </w:r>
                      <w:r>
                        <w:rPr>
                          <w:rFonts w:ascii="Times" w:hAnsi="Times" w:cs="Times"/>
                          <w:b/>
                          <w:bCs/>
                          <w:sz w:val="20"/>
                          <w:szCs w:val="20"/>
                          <w:u w:val="single"/>
                        </w:rPr>
                        <w:t xml:space="preserve">. </w:t>
                      </w:r>
                      <w:r>
                        <w:rPr>
                          <w:rFonts w:ascii="Times" w:hAnsi="Times" w:cs="Times"/>
                          <w:b/>
                          <w:bCs/>
                          <w:sz w:val="20"/>
                          <w:szCs w:val="20"/>
                        </w:rPr>
                        <w:t>Barnsley Main undergoes a £25 million rehabilitation scheme, involving the construction of new surface buildings and a new refurbished shaft.</w:t>
                      </w:r>
                    </w:p>
                    <w:p w14:paraId="0B22B192" w14:textId="77777777" w:rsidR="00153CC7" w:rsidRDefault="00153CC7" w:rsidP="00153CC7">
                      <w:pPr>
                        <w:rPr>
                          <w:rFonts w:ascii="Times" w:hAnsi="Times" w:cs="Times"/>
                          <w:b/>
                          <w:bCs/>
                          <w:sz w:val="20"/>
                          <w:szCs w:val="20"/>
                        </w:rPr>
                      </w:pPr>
                      <w:r>
                        <w:rPr>
                          <w:rFonts w:ascii="Times" w:hAnsi="Times" w:cs="Times"/>
                          <w:b/>
                          <w:bCs/>
                          <w:sz w:val="20"/>
                          <w:szCs w:val="20"/>
                          <w:u w:val="single"/>
                        </w:rPr>
                        <w:t xml:space="preserve">1979-1984. </w:t>
                      </w:r>
                      <w:r>
                        <w:rPr>
                          <w:rFonts w:ascii="Times" w:hAnsi="Times" w:cs="Times"/>
                          <w:b/>
                          <w:bCs/>
                          <w:sz w:val="20"/>
                          <w:szCs w:val="20"/>
                        </w:rPr>
                        <w:t>Barnsley Main, Dearne Valley Colliery, Houghton Main, and Grimethorpe Colliery are linked underground.</w:t>
                      </w:r>
                    </w:p>
                    <w:p w14:paraId="4D02DBF8" w14:textId="77777777" w:rsidR="00153CC7" w:rsidRDefault="00153CC7" w:rsidP="00153CC7">
                      <w:pPr>
                        <w:rPr>
                          <w:rFonts w:ascii="Times" w:hAnsi="Times" w:cs="Times"/>
                          <w:b/>
                          <w:bCs/>
                          <w:sz w:val="20"/>
                          <w:szCs w:val="20"/>
                        </w:rPr>
                      </w:pPr>
                      <w:r w:rsidRPr="00664404">
                        <w:rPr>
                          <w:rFonts w:ascii="Times" w:hAnsi="Times" w:cs="Times"/>
                          <w:b/>
                          <w:bCs/>
                          <w:sz w:val="20"/>
                          <w:szCs w:val="20"/>
                          <w:u w:val="single"/>
                        </w:rPr>
                        <w:t>Late 1980s.</w:t>
                      </w:r>
                      <w:r>
                        <w:rPr>
                          <w:rFonts w:ascii="Times" w:hAnsi="Times" w:cs="Times"/>
                          <w:b/>
                          <w:bCs/>
                          <w:sz w:val="20"/>
                          <w:szCs w:val="20"/>
                        </w:rPr>
                        <w:t xml:space="preserve"> Barnsley Main blighted by severely diminishing reserves.</w:t>
                      </w:r>
                    </w:p>
                    <w:p w14:paraId="01BDA033" w14:textId="77777777" w:rsidR="00153CC7" w:rsidRPr="004268B4" w:rsidRDefault="00153CC7" w:rsidP="00153CC7">
                      <w:pPr>
                        <w:rPr>
                          <w:rFonts w:ascii="Times" w:hAnsi="Times" w:cs="Times"/>
                          <w:b/>
                          <w:bCs/>
                          <w:sz w:val="20"/>
                          <w:szCs w:val="20"/>
                        </w:rPr>
                      </w:pPr>
                      <w:r w:rsidRPr="00664404">
                        <w:rPr>
                          <w:rFonts w:ascii="Times" w:hAnsi="Times" w:cs="Times"/>
                          <w:b/>
                          <w:bCs/>
                          <w:sz w:val="20"/>
                          <w:szCs w:val="20"/>
                          <w:u w:val="single"/>
                        </w:rPr>
                        <w:t>July 19th, 1991.</w:t>
                      </w:r>
                      <w:r>
                        <w:rPr>
                          <w:rFonts w:ascii="Times" w:hAnsi="Times" w:cs="Times"/>
                          <w:b/>
                          <w:bCs/>
                          <w:sz w:val="20"/>
                          <w:szCs w:val="20"/>
                        </w:rPr>
                        <w:t xml:space="preserve"> Barnsley Main ceases coal production for the final time after losing £5 million in that financial year. Over 700 jobs are lost.</w:t>
                      </w:r>
                    </w:p>
                    <w:p w14:paraId="62B7759B" w14:textId="77777777" w:rsidR="00153CC7" w:rsidRPr="004268B4" w:rsidRDefault="00153CC7" w:rsidP="00153CC7">
                      <w:pPr>
                        <w:rPr>
                          <w:rFonts w:ascii="Times" w:hAnsi="Times" w:cs="Times"/>
                          <w:b/>
                          <w:bCs/>
                          <w:sz w:val="20"/>
                          <w:szCs w:val="20"/>
                        </w:rPr>
                      </w:pPr>
                    </w:p>
                    <w:p w14:paraId="3327942D" w14:textId="77777777" w:rsidR="00153CC7" w:rsidRPr="000B3CEE" w:rsidRDefault="00153CC7" w:rsidP="00153CC7">
                      <w:pPr>
                        <w:rPr>
                          <w:rFonts w:ascii="Times" w:hAnsi="Times" w:cs="Times"/>
                          <w:b/>
                          <w:bCs/>
                        </w:rPr>
                      </w:pPr>
                    </w:p>
                  </w:txbxContent>
                </v:textbox>
              </v:shape>
            </w:pict>
          </mc:Fallback>
        </mc:AlternateContent>
      </w:r>
      <w:r>
        <w:rPr>
          <w:noProof/>
        </w:rPr>
        <mc:AlternateContent>
          <mc:Choice Requires="wps">
            <w:drawing>
              <wp:anchor distT="0" distB="0" distL="114300" distR="114300" simplePos="0" relativeHeight="251614223" behindDoc="0" locked="0" layoutInCell="1" allowOverlap="1" wp14:anchorId="152FAEC8" wp14:editId="5074C012">
                <wp:simplePos x="0" y="0"/>
                <wp:positionH relativeFrom="column">
                  <wp:posOffset>1104900</wp:posOffset>
                </wp:positionH>
                <wp:positionV relativeFrom="paragraph">
                  <wp:posOffset>90170</wp:posOffset>
                </wp:positionV>
                <wp:extent cx="847725" cy="0"/>
                <wp:effectExtent l="0" t="0" r="0" b="0"/>
                <wp:wrapNone/>
                <wp:docPr id="2" name="Straight Connector 2"/>
                <wp:cNvGraphicFramePr/>
                <a:graphic xmlns:a="http://schemas.openxmlformats.org/drawingml/2006/main">
                  <a:graphicData uri="http://schemas.microsoft.com/office/word/2010/wordprocessingShape">
                    <wps:wsp>
                      <wps:cNvCnPr/>
                      <wps:spPr>
                        <a:xfrm flipV="1">
                          <a:off x="0" y="0"/>
                          <a:ext cx="847725"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5CC6BB" id="Straight Connector 2" o:spid="_x0000_s1026" style="position:absolute;flip:y;z-index:251614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7.1pt" to="153.7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" strokecolor="#002060" strokeweight="1pt">
                <v:stroke joinstyle="miter"/>
              </v:line>
            </w:pict>
          </mc:Fallback>
        </mc:AlternateContent>
      </w:r>
    </w:p>
    <w:p w14:paraId="0B29BDD5" w14:textId="7CA22DF3" w:rsidR="00153CC7" w:rsidRDefault="00153CC7"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14232" behindDoc="0" locked="0" layoutInCell="1" allowOverlap="1" wp14:anchorId="77B51BDF" wp14:editId="2630F9BC">
                <wp:simplePos x="0" y="0"/>
                <wp:positionH relativeFrom="column">
                  <wp:posOffset>-800100</wp:posOffset>
                </wp:positionH>
                <wp:positionV relativeFrom="paragraph">
                  <wp:posOffset>267970</wp:posOffset>
                </wp:positionV>
                <wp:extent cx="727710" cy="476250"/>
                <wp:effectExtent l="0" t="0" r="15240" b="1905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476250"/>
                        </a:xfrm>
                        <a:prstGeom prst="rect">
                          <a:avLst/>
                        </a:prstGeom>
                        <a:solidFill>
                          <a:srgbClr val="FFFFFF"/>
                        </a:solidFill>
                        <a:ln w="9525">
                          <a:solidFill>
                            <a:srgbClr val="000000"/>
                          </a:solidFill>
                          <a:miter lim="800000"/>
                          <a:headEnd/>
                          <a:tailEnd/>
                        </a:ln>
                      </wps:spPr>
                      <wps:txbx>
                        <w:txbxContent>
                          <w:p w14:paraId="283ECD6E" w14:textId="77777777" w:rsidR="00153CC7" w:rsidRPr="006141C3" w:rsidRDefault="00153CC7" w:rsidP="00153CC7">
                            <w:pPr>
                              <w:jc w:val="center"/>
                              <w:rPr>
                                <w:rFonts w:ascii="Times" w:hAnsi="Times" w:cs="Times"/>
                                <w:b/>
                                <w:bCs/>
                                <w:color w:val="FF0000"/>
                                <w:sz w:val="24"/>
                                <w:szCs w:val="24"/>
                              </w:rPr>
                            </w:pPr>
                            <w:r w:rsidRPr="006141C3">
                              <w:rPr>
                                <w:rFonts w:ascii="Times" w:hAnsi="Times" w:cs="Times"/>
                                <w:b/>
                                <w:bCs/>
                                <w:color w:val="FF0000"/>
                                <w:sz w:val="24"/>
                                <w:szCs w:val="24"/>
                              </w:rPr>
                              <w:t xml:space="preserve">PHASE </w:t>
                            </w:r>
                            <w:r>
                              <w:rPr>
                                <w:rFonts w:ascii="Times" w:hAnsi="Times" w:cs="Times"/>
                                <w:b/>
                                <w:bCs/>
                                <w:color w:val="FF0000"/>
                                <w:sz w:val="24"/>
                                <w:szCs w:val="24"/>
                              </w:rPr>
                              <w:t>THREE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B51BDF" id="_x0000_s1132" type="#_x0000_t202" style="position:absolute;margin-left:-63pt;margin-top:21.1pt;width:57.3pt;height:37.5pt;z-index:251614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">
                <v:textbox>
                  <w:txbxContent>
                    <w:p w14:paraId="283ECD6E" w14:textId="77777777" w:rsidR="00153CC7" w:rsidRPr="006141C3" w:rsidRDefault="00153CC7" w:rsidP="00153CC7">
                      <w:pPr>
                        <w:jc w:val="center"/>
                        <w:rPr>
                          <w:rFonts w:ascii="Times" w:hAnsi="Times" w:cs="Times"/>
                          <w:b/>
                          <w:bCs/>
                          <w:color w:val="FF0000"/>
                          <w:sz w:val="24"/>
                          <w:szCs w:val="24"/>
                        </w:rPr>
                      </w:pPr>
                      <w:r w:rsidRPr="006141C3">
                        <w:rPr>
                          <w:rFonts w:ascii="Times" w:hAnsi="Times" w:cs="Times"/>
                          <w:b/>
                          <w:bCs/>
                          <w:color w:val="FF0000"/>
                          <w:sz w:val="24"/>
                          <w:szCs w:val="24"/>
                        </w:rPr>
                        <w:t xml:space="preserve">PHASE </w:t>
                      </w:r>
                      <w:r>
                        <w:rPr>
                          <w:rFonts w:ascii="Times" w:hAnsi="Times" w:cs="Times"/>
                          <w:b/>
                          <w:bCs/>
                          <w:color w:val="FF0000"/>
                          <w:sz w:val="24"/>
                          <w:szCs w:val="24"/>
                        </w:rPr>
                        <w:t>THREE</w:t>
                      </w:r>
                    </w:p>
                  </w:txbxContent>
                </v:textbox>
              </v:shape>
            </w:pict>
          </mc:Fallback>
        </mc:AlternateContent>
      </w:r>
      <w:r>
        <w:rPr>
          <w:noProof/>
        </w:rPr>
        <mc:AlternateContent>
          <mc:Choice Requires="wps">
            <w:drawing>
              <wp:anchor distT="0" distB="0" distL="114300" distR="114300" simplePos="0" relativeHeight="251614225" behindDoc="0" locked="0" layoutInCell="1" allowOverlap="1" wp14:anchorId="3739F30A" wp14:editId="5A618904">
                <wp:simplePos x="0" y="0"/>
                <wp:positionH relativeFrom="column">
                  <wp:posOffset>1123950</wp:posOffset>
                </wp:positionH>
                <wp:positionV relativeFrom="paragraph">
                  <wp:posOffset>114300</wp:posOffset>
                </wp:positionV>
                <wp:extent cx="847725" cy="0"/>
                <wp:effectExtent l="0" t="0" r="0" b="0"/>
                <wp:wrapNone/>
                <wp:docPr id="5" name="Straight Connector 5"/>
                <wp:cNvGraphicFramePr/>
                <a:graphic xmlns:a="http://schemas.openxmlformats.org/drawingml/2006/main">
                  <a:graphicData uri="http://schemas.microsoft.com/office/word/2010/wordprocessingShape">
                    <wps:wsp>
                      <wps:cNvCnPr/>
                      <wps:spPr>
                        <a:xfrm flipV="1">
                          <a:off x="0" y="0"/>
                          <a:ext cx="847725" cy="0"/>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F04B92" id="Straight Connector 5" o:spid="_x0000_s1026" style="position:absolute;flip:y;z-index:251614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5pt,9pt" to="155.2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" strokecolor="#002060" strokeweight="1pt">
                <v:stroke joinstyle="miter"/>
              </v:line>
            </w:pict>
          </mc:Fallback>
        </mc:AlternateContent>
      </w:r>
    </w:p>
    <w:p w14:paraId="5B644B73" w14:textId="43635843" w:rsidR="00153CC7" w:rsidRDefault="00153CC7"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14231" behindDoc="0" locked="0" layoutInCell="1" allowOverlap="1" wp14:anchorId="01979D76" wp14:editId="66E2CF20">
                <wp:simplePos x="0" y="0"/>
                <wp:positionH relativeFrom="column">
                  <wp:posOffset>-66675</wp:posOffset>
                </wp:positionH>
                <wp:positionV relativeFrom="paragraph">
                  <wp:posOffset>101600</wp:posOffset>
                </wp:positionV>
                <wp:extent cx="1160145" cy="0"/>
                <wp:effectExtent l="0" t="0" r="0" b="0"/>
                <wp:wrapNone/>
                <wp:docPr id="15" name="Straight Connector 15"/>
                <wp:cNvGraphicFramePr/>
                <a:graphic xmlns:a="http://schemas.openxmlformats.org/drawingml/2006/main">
                  <a:graphicData uri="http://schemas.microsoft.com/office/word/2010/wordprocessingShape">
                    <wps:wsp>
                      <wps:cNvCnPr/>
                      <wps:spPr>
                        <a:xfrm>
                          <a:off x="0" y="0"/>
                          <a:ext cx="1160145" cy="0"/>
                        </a:xfrm>
                        <a:prstGeom prst="line">
                          <a:avLst/>
                        </a:prstGeom>
                        <a:ln>
                          <a:solidFill>
                            <a:schemeClr val="accent6">
                              <a:lumMod val="50000"/>
                            </a:schemeClr>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2552D7" id="Straight Connector 15" o:spid="_x0000_s1026" style="position:absolute;z-index:251614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8pt" to="86.1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" strokecolor="#375623 [1609]" strokeweight="1.5pt">
                <v:stroke joinstyle="miter"/>
              </v:line>
            </w:pict>
          </mc:Fallback>
        </mc:AlternateContent>
      </w:r>
    </w:p>
    <w:p w14:paraId="31AF6806" w14:textId="3E964DF3" w:rsidR="00153CC7" w:rsidRDefault="00D82E42" w:rsidP="00153CC7">
      <w:pPr>
        <w:spacing w:line="480" w:lineRule="auto"/>
        <w:rPr>
          <w:rFonts w:ascii="Times" w:hAnsi="Times" w:cs="Times"/>
          <w:sz w:val="24"/>
          <w:szCs w:val="28"/>
        </w:rPr>
      </w:pPr>
      <w:r>
        <w:rPr>
          <w:noProof/>
        </w:rPr>
        <mc:AlternateContent>
          <mc:Choice Requires="wps">
            <w:drawing>
              <wp:anchor distT="0" distB="0" distL="114300" distR="114300" simplePos="0" relativeHeight="251659328" behindDoc="0" locked="0" layoutInCell="1" allowOverlap="1" wp14:anchorId="29961632" wp14:editId="27393075">
                <wp:simplePos x="0" y="0"/>
                <wp:positionH relativeFrom="margin">
                  <wp:align>left</wp:align>
                </wp:positionH>
                <wp:positionV relativeFrom="paragraph">
                  <wp:posOffset>796290</wp:posOffset>
                </wp:positionV>
                <wp:extent cx="6477000" cy="223306"/>
                <wp:effectExtent l="0" t="0" r="0" b="5715"/>
                <wp:wrapNone/>
                <wp:docPr id="1873193866" name="Text Box 1"/>
                <wp:cNvGraphicFramePr/>
                <a:graphic xmlns:a="http://schemas.openxmlformats.org/drawingml/2006/main">
                  <a:graphicData uri="http://schemas.microsoft.com/office/word/2010/wordprocessingShape">
                    <wps:wsp>
                      <wps:cNvSpPr txBox="1"/>
                      <wps:spPr>
                        <a:xfrm>
                          <a:off x="0" y="0"/>
                          <a:ext cx="6477000" cy="223306"/>
                        </a:xfrm>
                        <a:prstGeom prst="rect">
                          <a:avLst/>
                        </a:prstGeom>
                        <a:solidFill>
                          <a:prstClr val="white"/>
                        </a:solidFill>
                        <a:ln>
                          <a:noFill/>
                        </a:ln>
                      </wps:spPr>
                      <wps:txbx>
                        <w:txbxContent>
                          <w:p w14:paraId="3D2460AD" w14:textId="602917D6" w:rsidR="00C3117B" w:rsidRPr="00C3117B" w:rsidRDefault="00C3117B" w:rsidP="00C3117B">
                            <w:pPr>
                              <w:pStyle w:val="Caption"/>
                              <w:rPr>
                                <w:rFonts w:ascii="Times" w:hAnsi="Times" w:cs="Times"/>
                                <w:noProof/>
                                <w:sz w:val="24"/>
                                <w:szCs w:val="24"/>
                              </w:rPr>
                            </w:pPr>
                            <w:bookmarkStart w:id="34" w:name="_Toc206617245"/>
                            <w:bookmarkStart w:id="35" w:name="_Toc206616126"/>
                            <w:r w:rsidRPr="00C3117B">
                              <w:rPr>
                                <w:rFonts w:ascii="Times" w:hAnsi="Times" w:cs="Times"/>
                                <w:sz w:val="24"/>
                                <w:szCs w:val="24"/>
                              </w:rPr>
                              <w:t xml:space="preserve">Figure </w:t>
                            </w:r>
                            <w:r w:rsidRPr="00C3117B">
                              <w:rPr>
                                <w:rFonts w:ascii="Times" w:hAnsi="Times" w:cs="Times"/>
                                <w:sz w:val="24"/>
                                <w:szCs w:val="24"/>
                              </w:rPr>
                              <w:fldChar w:fldCharType="begin"/>
                            </w:r>
                            <w:r w:rsidRPr="00C3117B">
                              <w:rPr>
                                <w:rFonts w:ascii="Times" w:hAnsi="Times" w:cs="Times"/>
                                <w:sz w:val="24"/>
                                <w:szCs w:val="24"/>
                              </w:rPr>
                              <w:instrText xml:space="preserve"> SEQ Figure \* ARABIC </w:instrText>
                            </w:r>
                            <w:r w:rsidRPr="00C3117B">
                              <w:rPr>
                                <w:rFonts w:ascii="Times" w:hAnsi="Times" w:cs="Times"/>
                                <w:sz w:val="24"/>
                                <w:szCs w:val="24"/>
                              </w:rPr>
                              <w:fldChar w:fldCharType="separate"/>
                            </w:r>
                            <w:r w:rsidR="00F52AB4">
                              <w:rPr>
                                <w:rFonts w:ascii="Times" w:hAnsi="Times" w:cs="Times"/>
                                <w:noProof/>
                                <w:sz w:val="24"/>
                                <w:szCs w:val="24"/>
                              </w:rPr>
                              <w:t>5</w:t>
                            </w:r>
                            <w:r w:rsidRPr="00C3117B">
                              <w:rPr>
                                <w:rFonts w:ascii="Times" w:hAnsi="Times" w:cs="Times"/>
                                <w:sz w:val="24"/>
                                <w:szCs w:val="24"/>
                              </w:rPr>
                              <w:fldChar w:fldCharType="end"/>
                            </w:r>
                            <w:r w:rsidRPr="00C3117B">
                              <w:rPr>
                                <w:rFonts w:ascii="Times" w:hAnsi="Times" w:cs="Times"/>
                                <w:sz w:val="24"/>
                                <w:szCs w:val="24"/>
                              </w:rPr>
                              <w:t>: Barnsley Main Colliery Graphical Timeline</w:t>
                            </w:r>
                          </w:p>
                          <w:p w14:paraId="379DB17A" w14:textId="77777777" w:rsidR="00272A6A" w:rsidRDefault="00272A6A"/>
                          <w:p w14:paraId="37AE6CFD" w14:textId="77777777" w:rsidR="00272A6A" w:rsidRDefault="00272A6A"/>
                          <w:p w14:paraId="3997ED51" w14:textId="77777777" w:rsidR="00C3117B" w:rsidRPr="00C3117B" w:rsidRDefault="00C3117B" w:rsidP="00C3117B">
                            <w:pPr>
                              <w:pStyle w:val="Caption"/>
                              <w:rPr>
                                <w:rFonts w:ascii="Times" w:hAnsi="Times" w:cs="Times"/>
                                <w:noProof/>
                                <w:sz w:val="24"/>
                                <w:szCs w:val="24"/>
                              </w:rPr>
                            </w:pPr>
                          </w:p>
                          <w:p w14:paraId="14781A3D" w14:textId="77777777" w:rsidR="00272A6A" w:rsidRDefault="00272A6A"/>
                          <w:p w14:paraId="55DE2878" w14:textId="77777777" w:rsidR="00272A6A" w:rsidRDefault="00272A6A"/>
                          <w:bookmarkEnd w:id="34"/>
                          <w:p w14:paraId="151B9F03" w14:textId="77777777" w:rsidR="00272A6A" w:rsidRDefault="00272A6A"/>
                          <w:bookmarkEnd w:id="35"/>
                          <w:p w14:paraId="0683B316" w14:textId="77777777" w:rsidR="00272A6A" w:rsidRDefault="00272A6A"/>
                          <w:p w14:paraId="3DD72E89" w14:textId="4C8DA2F1" w:rsidR="00C3117B" w:rsidRPr="00C3117B" w:rsidRDefault="00C3117B" w:rsidP="00C3117B">
                            <w:pPr>
                              <w:pStyle w:val="Caption"/>
                              <w:rPr>
                                <w:rFonts w:ascii="Times" w:hAnsi="Times" w:cs="Times"/>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961632" id="Text Box 1" o:spid="_x0000_s1133" type="#_x0000_t202" style="position:absolute;margin-left:0;margin-top:62.7pt;width:510pt;height:17.6pt;z-index:2516593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" stroked="f">
                <v:textbox inset="0,0,0,0">
                  <w:txbxContent>
                    <w:p w14:paraId="3D2460AD" w14:textId="602917D6" w:rsidR="00C3117B" w:rsidRPr="00C3117B" w:rsidRDefault="00C3117B" w:rsidP="00C3117B">
                      <w:pPr>
                        <w:pStyle w:val="Caption"/>
                        <w:rPr>
                          <w:rFonts w:ascii="Times" w:hAnsi="Times" w:cs="Times"/>
                          <w:noProof/>
                          <w:sz w:val="24"/>
                          <w:szCs w:val="24"/>
                        </w:rPr>
                      </w:pPr>
                      <w:bookmarkStart w:id="36" w:name="_Toc206617245"/>
                      <w:bookmarkStart w:id="37" w:name="_Toc206616126"/>
                      <w:r w:rsidRPr="00C3117B">
                        <w:rPr>
                          <w:rFonts w:ascii="Times" w:hAnsi="Times" w:cs="Times"/>
                          <w:sz w:val="24"/>
                          <w:szCs w:val="24"/>
                        </w:rPr>
                        <w:t xml:space="preserve">Figure </w:t>
                      </w:r>
                      <w:r w:rsidRPr="00C3117B">
                        <w:rPr>
                          <w:rFonts w:ascii="Times" w:hAnsi="Times" w:cs="Times"/>
                          <w:sz w:val="24"/>
                          <w:szCs w:val="24"/>
                        </w:rPr>
                        <w:fldChar w:fldCharType="begin"/>
                      </w:r>
                      <w:r w:rsidRPr="00C3117B">
                        <w:rPr>
                          <w:rFonts w:ascii="Times" w:hAnsi="Times" w:cs="Times"/>
                          <w:sz w:val="24"/>
                          <w:szCs w:val="24"/>
                        </w:rPr>
                        <w:instrText xml:space="preserve"> SEQ Figure \* ARABIC </w:instrText>
                      </w:r>
                      <w:r w:rsidRPr="00C3117B">
                        <w:rPr>
                          <w:rFonts w:ascii="Times" w:hAnsi="Times" w:cs="Times"/>
                          <w:sz w:val="24"/>
                          <w:szCs w:val="24"/>
                        </w:rPr>
                        <w:fldChar w:fldCharType="separate"/>
                      </w:r>
                      <w:r w:rsidR="00F52AB4">
                        <w:rPr>
                          <w:rFonts w:ascii="Times" w:hAnsi="Times" w:cs="Times"/>
                          <w:noProof/>
                          <w:sz w:val="24"/>
                          <w:szCs w:val="24"/>
                        </w:rPr>
                        <w:t>5</w:t>
                      </w:r>
                      <w:r w:rsidRPr="00C3117B">
                        <w:rPr>
                          <w:rFonts w:ascii="Times" w:hAnsi="Times" w:cs="Times"/>
                          <w:sz w:val="24"/>
                          <w:szCs w:val="24"/>
                        </w:rPr>
                        <w:fldChar w:fldCharType="end"/>
                      </w:r>
                      <w:r w:rsidRPr="00C3117B">
                        <w:rPr>
                          <w:rFonts w:ascii="Times" w:hAnsi="Times" w:cs="Times"/>
                          <w:sz w:val="24"/>
                          <w:szCs w:val="24"/>
                        </w:rPr>
                        <w:t>: Barnsley Main Colliery Graphical Timeline</w:t>
                      </w:r>
                    </w:p>
                    <w:p w14:paraId="379DB17A" w14:textId="77777777" w:rsidR="00272A6A" w:rsidRDefault="00272A6A"/>
                    <w:p w14:paraId="37AE6CFD" w14:textId="77777777" w:rsidR="00272A6A" w:rsidRDefault="00272A6A"/>
                    <w:p w14:paraId="3997ED51" w14:textId="77777777" w:rsidR="00C3117B" w:rsidRPr="00C3117B" w:rsidRDefault="00C3117B" w:rsidP="00C3117B">
                      <w:pPr>
                        <w:pStyle w:val="Caption"/>
                        <w:rPr>
                          <w:rFonts w:ascii="Times" w:hAnsi="Times" w:cs="Times"/>
                          <w:noProof/>
                          <w:sz w:val="24"/>
                          <w:szCs w:val="24"/>
                        </w:rPr>
                      </w:pPr>
                    </w:p>
                    <w:p w14:paraId="14781A3D" w14:textId="77777777" w:rsidR="00272A6A" w:rsidRDefault="00272A6A"/>
                    <w:p w14:paraId="55DE2878" w14:textId="77777777" w:rsidR="00272A6A" w:rsidRDefault="00272A6A"/>
                    <w:bookmarkEnd w:id="36"/>
                    <w:p w14:paraId="151B9F03" w14:textId="77777777" w:rsidR="00272A6A" w:rsidRDefault="00272A6A"/>
                    <w:bookmarkEnd w:id="37"/>
                    <w:p w14:paraId="0683B316" w14:textId="77777777" w:rsidR="00272A6A" w:rsidRDefault="00272A6A"/>
                    <w:p w14:paraId="3DD72E89" w14:textId="4C8DA2F1" w:rsidR="00C3117B" w:rsidRPr="00C3117B" w:rsidRDefault="00C3117B" w:rsidP="00C3117B">
                      <w:pPr>
                        <w:pStyle w:val="Caption"/>
                        <w:rPr>
                          <w:rFonts w:ascii="Times" w:hAnsi="Times" w:cs="Times"/>
                          <w:noProof/>
                          <w:sz w:val="24"/>
                          <w:szCs w:val="24"/>
                        </w:rPr>
                      </w:pPr>
                    </w:p>
                  </w:txbxContent>
                </v:textbox>
                <w10:wrap anchorx="margin"/>
              </v:shape>
            </w:pict>
          </mc:Fallback>
        </mc:AlternateContent>
      </w:r>
    </w:p>
    <w:p w14:paraId="0157B6B5" w14:textId="6B1D1E28" w:rsidR="00901D73" w:rsidRDefault="00153CC7" w:rsidP="00153CC7">
      <w:pPr>
        <w:spacing w:line="480" w:lineRule="auto"/>
        <w:rPr>
          <w:rFonts w:ascii="Times" w:hAnsi="Times" w:cs="Times"/>
          <w:sz w:val="24"/>
          <w:szCs w:val="24"/>
        </w:rPr>
      </w:pPr>
      <w:r w:rsidRPr="0CFE2E3C">
        <w:rPr>
          <w:rFonts w:ascii="Times" w:hAnsi="Times" w:cs="Times"/>
          <w:sz w:val="24"/>
          <w:szCs w:val="24"/>
        </w:rPr>
        <w:lastRenderedPageBreak/>
        <w:t xml:space="preserve">As Figure </w:t>
      </w:r>
      <w:r w:rsidR="006D4790">
        <w:rPr>
          <w:rFonts w:ascii="Times" w:hAnsi="Times" w:cs="Times"/>
          <w:sz w:val="24"/>
          <w:szCs w:val="24"/>
        </w:rPr>
        <w:t>5</w:t>
      </w:r>
      <w:r w:rsidRPr="0CFE2E3C">
        <w:rPr>
          <w:rFonts w:ascii="Times" w:hAnsi="Times" w:cs="Times"/>
          <w:sz w:val="24"/>
          <w:szCs w:val="24"/>
        </w:rPr>
        <w:t xml:space="preserve"> shows, Barnsley Colliery’s history has been defined by sharp changes in ownership, outlook, and prospects. Indeed, these types of changes are representative of collieries throughout the region (Hill, 200</w:t>
      </w:r>
      <w:r w:rsidR="008D3FCF">
        <w:rPr>
          <w:rFonts w:ascii="Times" w:hAnsi="Times" w:cs="Times"/>
          <w:sz w:val="24"/>
          <w:szCs w:val="24"/>
        </w:rPr>
        <w:t>1</w:t>
      </w:r>
      <w:r w:rsidRPr="0CFE2E3C">
        <w:rPr>
          <w:rFonts w:ascii="Times" w:hAnsi="Times" w:cs="Times"/>
          <w:sz w:val="24"/>
          <w:szCs w:val="24"/>
        </w:rPr>
        <w:t xml:space="preserve">). Many of these shifts were facilitated by changes in how the government conceptualised the place of the coal mining industry. This could be seen when Barnsley Main reopened in 1947 and with its £25 million rehabilitation in the 1970s. These instances are products of phase two (1947-1978) of colliery management, where collieries were invested in and supported through government subsidies. Other key changes were brought about through an unexpected event, rather than through the socio-economic ideology being manifested by a particular government. </w:t>
      </w:r>
    </w:p>
    <w:p w14:paraId="31368193" w14:textId="7B47821E" w:rsidR="00153CC7" w:rsidRPr="001D7392" w:rsidRDefault="00153CC7" w:rsidP="00153CC7">
      <w:pPr>
        <w:spacing w:line="480" w:lineRule="auto"/>
        <w:rPr>
          <w:rFonts w:ascii="Times" w:hAnsi="Times" w:cs="Times"/>
          <w:sz w:val="24"/>
          <w:szCs w:val="24"/>
        </w:rPr>
      </w:pPr>
      <w:r w:rsidRPr="0CFE2E3C">
        <w:rPr>
          <w:rFonts w:ascii="Times" w:hAnsi="Times" w:cs="Times"/>
          <w:sz w:val="24"/>
          <w:szCs w:val="24"/>
        </w:rPr>
        <w:t>Ardsley Main and The Oaks being filled after explosions in 1847 and these giving way to the ‘Oaks Shafts’ (sunk in 1851) are examples of this form of change. These various forms of change have resulted in Barnsley collieries like Barnsley Main closing and reopening several times. Such flux has meant that, throughout its history, Barnsley’s coalfield has been a landscape of uncertainty for the communities working in and living around it.</w:t>
      </w:r>
      <w:r w:rsidR="00E07AC0">
        <w:rPr>
          <w:rFonts w:ascii="Times" w:hAnsi="Times" w:cs="Times"/>
          <w:sz w:val="24"/>
          <w:szCs w:val="24"/>
        </w:rPr>
        <w:t xml:space="preserve"> </w:t>
      </w:r>
      <w:r w:rsidR="00BD5943">
        <w:rPr>
          <w:rFonts w:ascii="Times" w:hAnsi="Times" w:cs="Times"/>
          <w:sz w:val="24"/>
          <w:szCs w:val="24"/>
        </w:rPr>
        <w:t xml:space="preserve">An understanding of this can help to </w:t>
      </w:r>
      <w:r w:rsidR="00C106DC">
        <w:rPr>
          <w:rFonts w:ascii="Times" w:hAnsi="Times" w:cs="Times"/>
          <w:sz w:val="24"/>
          <w:szCs w:val="24"/>
        </w:rPr>
        <w:t xml:space="preserve">provide context to </w:t>
      </w:r>
      <w:r w:rsidR="002A3919">
        <w:rPr>
          <w:rFonts w:ascii="Times" w:hAnsi="Times" w:cs="Times"/>
          <w:sz w:val="24"/>
          <w:szCs w:val="24"/>
        </w:rPr>
        <w:t>h</w:t>
      </w:r>
      <w:r w:rsidR="00C106DC">
        <w:rPr>
          <w:rFonts w:ascii="Times" w:hAnsi="Times" w:cs="Times"/>
          <w:sz w:val="24"/>
          <w:szCs w:val="24"/>
        </w:rPr>
        <w:t xml:space="preserve">ow participants in this study, as Barnsley residents, have an </w:t>
      </w:r>
      <w:r w:rsidR="002A3919">
        <w:rPr>
          <w:rFonts w:ascii="Times" w:hAnsi="Times" w:cs="Times"/>
          <w:sz w:val="24"/>
          <w:szCs w:val="24"/>
        </w:rPr>
        <w:t>embedded social memory (see Glossary) of</w:t>
      </w:r>
      <w:r w:rsidR="00901D73">
        <w:rPr>
          <w:rFonts w:ascii="Times" w:hAnsi="Times" w:cs="Times"/>
          <w:sz w:val="24"/>
          <w:szCs w:val="24"/>
        </w:rPr>
        <w:t xml:space="preserve"> the changes Barnsley has been through</w:t>
      </w:r>
      <w:r w:rsidR="002A3919">
        <w:rPr>
          <w:rFonts w:ascii="Times" w:hAnsi="Times" w:cs="Times"/>
          <w:sz w:val="24"/>
          <w:szCs w:val="24"/>
        </w:rPr>
        <w:t>, and what they mean to their communities</w:t>
      </w:r>
      <w:r w:rsidR="00901D73">
        <w:rPr>
          <w:rFonts w:ascii="Times" w:hAnsi="Times" w:cs="Times"/>
          <w:sz w:val="24"/>
          <w:szCs w:val="24"/>
        </w:rPr>
        <w:t>.</w:t>
      </w:r>
    </w:p>
    <w:p w14:paraId="1315C49D" w14:textId="10471D6D" w:rsidR="00153CC7" w:rsidRPr="001866AF" w:rsidRDefault="00153CC7" w:rsidP="005C20F3">
      <w:pPr>
        <w:pStyle w:val="Heading3"/>
        <w:rPr>
          <w:rFonts w:ascii="Times" w:hAnsi="Times" w:cs="Times"/>
          <w:b/>
          <w:bCs/>
        </w:rPr>
      </w:pPr>
      <w:bookmarkStart w:id="38" w:name="_Toc216093567"/>
      <w:r w:rsidRPr="001866AF">
        <w:rPr>
          <w:rFonts w:ascii="Times" w:hAnsi="Times" w:cs="Times"/>
          <w:b/>
          <w:bCs/>
          <w:color w:val="auto"/>
        </w:rPr>
        <w:t>2.1.</w:t>
      </w:r>
      <w:r w:rsidR="005C20F3" w:rsidRPr="001866AF">
        <w:rPr>
          <w:rFonts w:ascii="Times" w:hAnsi="Times" w:cs="Times"/>
          <w:b/>
          <w:bCs/>
          <w:color w:val="auto"/>
        </w:rPr>
        <w:t>5</w:t>
      </w:r>
      <w:r w:rsidR="002507E8" w:rsidRPr="001866AF">
        <w:rPr>
          <w:rFonts w:ascii="Times" w:hAnsi="Times" w:cs="Times"/>
          <w:b/>
          <w:bCs/>
          <w:color w:val="auto"/>
        </w:rPr>
        <w:t>.</w:t>
      </w:r>
      <w:r w:rsidRPr="001866AF">
        <w:rPr>
          <w:rFonts w:ascii="Times" w:hAnsi="Times" w:cs="Times"/>
          <w:b/>
          <w:bCs/>
          <w:color w:val="auto"/>
        </w:rPr>
        <w:t xml:space="preserve"> The erasure of Barnsley’s coal mining landscapes through Thatcherism</w:t>
      </w:r>
      <w:bookmarkEnd w:id="38"/>
    </w:p>
    <w:p w14:paraId="45247734" w14:textId="5D16EB1A" w:rsidR="00153CC7" w:rsidRPr="00E14B10" w:rsidRDefault="00153CC7" w:rsidP="00153CC7">
      <w:pPr>
        <w:spacing w:line="480" w:lineRule="auto"/>
        <w:rPr>
          <w:rFonts w:ascii="Times" w:hAnsi="Times" w:cs="Times"/>
          <w:color w:val="FF0000"/>
          <w:sz w:val="24"/>
          <w:szCs w:val="24"/>
        </w:rPr>
      </w:pPr>
      <w:r w:rsidRPr="0CFE2E3C">
        <w:rPr>
          <w:rFonts w:ascii="Times" w:hAnsi="Times" w:cs="Times"/>
          <w:sz w:val="24"/>
          <w:szCs w:val="24"/>
        </w:rPr>
        <w:t>It would be misleading to state that Barnsley Main, and collieries throughout Barnsley, closed purely due to diminishing returns. If diminishing output was the driver of colliery closure, then the collieries would have closed in the 1950s (Hill, 2001). The primary driver of the mass pit closures, which began in the 1980s, was Thatcherism (</w:t>
      </w:r>
      <w:r>
        <w:rPr>
          <w:rFonts w:ascii="Times" w:hAnsi="Times" w:cs="Times"/>
          <w:sz w:val="24"/>
          <w:szCs w:val="24"/>
        </w:rPr>
        <w:t>Standing</w:t>
      </w:r>
      <w:r w:rsidRPr="0CFE2E3C">
        <w:rPr>
          <w:rFonts w:ascii="Times" w:hAnsi="Times" w:cs="Times"/>
          <w:sz w:val="24"/>
          <w:szCs w:val="24"/>
        </w:rPr>
        <w:t>, 2014). Named after the Prime Minister of the time, Margret Thatcher, Thatcherism describes the hyper-aggressive neoliberal restructuring of economies and societies which subsequently became the ideological bedrock of capitalist globalization (</w:t>
      </w:r>
      <w:r w:rsidR="00120EDA" w:rsidRPr="00BB43DA">
        <w:rPr>
          <w:rFonts w:ascii="Times" w:hAnsi="Times" w:cs="Times"/>
          <w:sz w:val="24"/>
          <w:szCs w:val="24"/>
        </w:rPr>
        <w:t>Thorleifsson</w:t>
      </w:r>
      <w:r w:rsidRPr="0CFE2E3C">
        <w:rPr>
          <w:rFonts w:ascii="Times" w:hAnsi="Times" w:cs="Times"/>
          <w:sz w:val="24"/>
          <w:szCs w:val="24"/>
        </w:rPr>
        <w:t xml:space="preserve">, 2016). Key examples of the </w:t>
      </w:r>
      <w:r w:rsidRPr="0CFE2E3C">
        <w:rPr>
          <w:rFonts w:ascii="Times" w:hAnsi="Times" w:cs="Times"/>
          <w:sz w:val="24"/>
          <w:szCs w:val="24"/>
        </w:rPr>
        <w:lastRenderedPageBreak/>
        <w:t>application of Thatcher’s free-market ideals include Europe’s single market and Russia’s mass transfer of state assets to well-connected politicians, many of whom are now oligarchs, after the Eastern bloc’s collapse (</w:t>
      </w:r>
      <w:r>
        <w:rPr>
          <w:rFonts w:ascii="Times" w:hAnsi="Times" w:cs="Times"/>
          <w:sz w:val="24"/>
          <w:szCs w:val="24"/>
        </w:rPr>
        <w:t>Thorsen, 2010; Hermann, 2007</w:t>
      </w:r>
      <w:r w:rsidRPr="0CFE2E3C">
        <w:rPr>
          <w:rFonts w:ascii="Times" w:hAnsi="Times" w:cs="Times"/>
          <w:sz w:val="24"/>
          <w:szCs w:val="24"/>
        </w:rPr>
        <w:t>).</w:t>
      </w:r>
      <w:r w:rsidRPr="0CFE2E3C">
        <w:rPr>
          <w:rFonts w:ascii="Times" w:hAnsi="Times" w:cs="Times"/>
          <w:color w:val="FF0000"/>
          <w:sz w:val="24"/>
          <w:szCs w:val="24"/>
        </w:rPr>
        <w:t xml:space="preserve"> </w:t>
      </w:r>
      <w:r w:rsidRPr="0CFE2E3C">
        <w:rPr>
          <w:rFonts w:ascii="Times" w:hAnsi="Times" w:cs="Times"/>
          <w:sz w:val="24"/>
          <w:szCs w:val="24"/>
        </w:rPr>
        <w:t>Emerging as a response to the declining profitability associated with Fordist mass production industries in the middle-late 2</w:t>
      </w:r>
      <w:r>
        <w:rPr>
          <w:rFonts w:ascii="Times" w:hAnsi="Times" w:cs="Times"/>
          <w:sz w:val="24"/>
          <w:szCs w:val="24"/>
        </w:rPr>
        <w:t>0th</w:t>
      </w:r>
      <w:r w:rsidRPr="0CFE2E3C">
        <w:rPr>
          <w:rFonts w:ascii="Times" w:hAnsi="Times" w:cs="Times"/>
          <w:sz w:val="24"/>
          <w:szCs w:val="24"/>
        </w:rPr>
        <w:t xml:space="preserve"> century, Thatcherism represented the state-led dismantling of entire industries in favour of enforced market competition and the commodification of every sector of society (</w:t>
      </w:r>
      <w:r>
        <w:rPr>
          <w:rFonts w:ascii="Times" w:hAnsi="Times" w:cs="Times"/>
          <w:sz w:val="24"/>
          <w:szCs w:val="24"/>
        </w:rPr>
        <w:t>Edwards, 2017</w:t>
      </w:r>
      <w:r w:rsidRPr="0CFE2E3C">
        <w:rPr>
          <w:rFonts w:ascii="Times" w:hAnsi="Times" w:cs="Times"/>
          <w:sz w:val="24"/>
          <w:szCs w:val="24"/>
        </w:rPr>
        <w:t>).</w:t>
      </w:r>
    </w:p>
    <w:p w14:paraId="22FDDA43" w14:textId="712330C1" w:rsidR="00153CC7" w:rsidRDefault="00153CC7" w:rsidP="00153CC7">
      <w:pPr>
        <w:spacing w:line="480" w:lineRule="auto"/>
        <w:rPr>
          <w:rFonts w:ascii="Times" w:hAnsi="Times" w:cs="Times"/>
          <w:sz w:val="24"/>
          <w:szCs w:val="24"/>
        </w:rPr>
      </w:pPr>
      <w:r w:rsidRPr="7E5BB335">
        <w:rPr>
          <w:rFonts w:ascii="Times" w:hAnsi="Times" w:cs="Times"/>
          <w:sz w:val="24"/>
          <w:szCs w:val="24"/>
        </w:rPr>
        <w:t>Thatcher viewed Britain’s coal industry, and its most fervent supporters, like the National Union of Mineworker</w:t>
      </w:r>
      <w:r w:rsidR="007D34B8">
        <w:rPr>
          <w:rFonts w:ascii="Times" w:hAnsi="Times" w:cs="Times"/>
          <w:sz w:val="24"/>
          <w:szCs w:val="24"/>
        </w:rPr>
        <w:t>s</w:t>
      </w:r>
      <w:r w:rsidRPr="7E5BB335">
        <w:rPr>
          <w:rFonts w:ascii="Times" w:hAnsi="Times" w:cs="Times"/>
          <w:sz w:val="24"/>
          <w:szCs w:val="24"/>
        </w:rPr>
        <w:t xml:space="preserve"> (NUM) </w:t>
      </w:r>
      <w:r w:rsidR="007D34B8">
        <w:rPr>
          <w:rFonts w:ascii="Times" w:hAnsi="Times" w:cs="Times"/>
          <w:sz w:val="24"/>
          <w:szCs w:val="24"/>
        </w:rPr>
        <w:t xml:space="preserve">and its </w:t>
      </w:r>
      <w:r w:rsidRPr="7E5BB335">
        <w:rPr>
          <w:rFonts w:ascii="Times" w:hAnsi="Times" w:cs="Times"/>
          <w:sz w:val="24"/>
          <w:szCs w:val="24"/>
        </w:rPr>
        <w:t>leader Arthur Scargill, as endemic to Britain’s economic decline (Nettleingham, 2017). Under this neoliberal framework, state subsidised industries, coupled with monopoly trade unionism, hampered market forces and the economy (</w:t>
      </w:r>
      <w:r>
        <w:rPr>
          <w:rFonts w:ascii="Times" w:hAnsi="Times" w:cs="Times"/>
          <w:sz w:val="24"/>
          <w:szCs w:val="24"/>
        </w:rPr>
        <w:t xml:space="preserve">Samuel </w:t>
      </w:r>
      <w:r w:rsidRPr="00473950">
        <w:rPr>
          <w:rFonts w:ascii="Times" w:hAnsi="Times" w:cs="Times"/>
          <w:i/>
          <w:iCs/>
          <w:sz w:val="24"/>
          <w:szCs w:val="24"/>
        </w:rPr>
        <w:t>et al</w:t>
      </w:r>
      <w:r>
        <w:rPr>
          <w:rFonts w:ascii="Times" w:hAnsi="Times" w:cs="Times"/>
          <w:sz w:val="24"/>
          <w:szCs w:val="24"/>
        </w:rPr>
        <w:t>., 1986</w:t>
      </w:r>
      <w:r w:rsidRPr="7E5BB335">
        <w:rPr>
          <w:rFonts w:ascii="Times" w:hAnsi="Times" w:cs="Times"/>
          <w:sz w:val="24"/>
          <w:szCs w:val="24"/>
        </w:rPr>
        <w:t>). The NUM’s loss of the miners’ strike of 1984-85 to Thatcher’s Conservative Government marked the beginning of a rapid process of industry decline (Waddington and Parry, 20</w:t>
      </w:r>
      <w:r>
        <w:rPr>
          <w:rFonts w:ascii="Times" w:hAnsi="Times" w:cs="Times"/>
          <w:sz w:val="24"/>
          <w:szCs w:val="24"/>
        </w:rPr>
        <w:t>0</w:t>
      </w:r>
      <w:r w:rsidRPr="7E5BB335">
        <w:rPr>
          <w:rFonts w:ascii="Times" w:hAnsi="Times" w:cs="Times"/>
          <w:sz w:val="24"/>
          <w:szCs w:val="24"/>
        </w:rPr>
        <w:t xml:space="preserve">3). In March 1984, the National Coal Board (NCB) announced the closure of Cortonwood Colliery in Rotherham, having recently guaranteed its future. Cortonwood Colliery had been sunk to work the Barnsley Seam in 1873 and was located just 5 miles south-east of Barnsley Main. The colliery’s closure would mean the loss of 850 jobs. The NCB’s reversal of its support for Cortonwood Colliery led to 50,000 Yorkshire miners, 14,000 of whom were from Barnsley, coming out on strike (Barnsley Chronicle, 2009). Following Yorkshire miners coming out on strike, miners across the country joined the strike action when a national NUM strike was declared. </w:t>
      </w:r>
    </w:p>
    <w:p w14:paraId="7FAB040B" w14:textId="0AAE2F1A" w:rsidR="00153CC7" w:rsidRDefault="00153CC7" w:rsidP="00153CC7">
      <w:pPr>
        <w:spacing w:line="480" w:lineRule="auto"/>
        <w:rPr>
          <w:rFonts w:ascii="Times" w:hAnsi="Times" w:cs="Times"/>
          <w:sz w:val="24"/>
          <w:szCs w:val="24"/>
        </w:rPr>
      </w:pPr>
      <w:r w:rsidRPr="0CFE2E3C">
        <w:rPr>
          <w:rFonts w:ascii="Times" w:hAnsi="Times" w:cs="Times"/>
          <w:sz w:val="24"/>
          <w:szCs w:val="24"/>
        </w:rPr>
        <w:t xml:space="preserve">The strike, which concluded in March 1985, ended in defeat for the miners. The strike’s failure is attributed </w:t>
      </w:r>
      <w:r w:rsidR="00381EF5">
        <w:rPr>
          <w:rFonts w:ascii="Times" w:hAnsi="Times" w:cs="Times"/>
          <w:sz w:val="24"/>
          <w:szCs w:val="24"/>
        </w:rPr>
        <w:t xml:space="preserve">to </w:t>
      </w:r>
      <w:r w:rsidRPr="0CFE2E3C">
        <w:rPr>
          <w:rFonts w:ascii="Times" w:hAnsi="Times" w:cs="Times"/>
          <w:sz w:val="24"/>
          <w:szCs w:val="24"/>
        </w:rPr>
        <w:t xml:space="preserve">two key reasons. The first was that no national ballot of NUM members was held before the strike, resulting in the strikes being ruled illegal by High Court judge Lord Justice Nicholls. The second was regional variations in participation, with most </w:t>
      </w:r>
      <w:r w:rsidR="00343904">
        <w:rPr>
          <w:rFonts w:ascii="Times" w:hAnsi="Times" w:cs="Times"/>
          <w:sz w:val="24"/>
          <w:szCs w:val="24"/>
        </w:rPr>
        <w:lastRenderedPageBreak/>
        <w:t xml:space="preserve">Nottinghamshire </w:t>
      </w:r>
      <w:r w:rsidRPr="0CFE2E3C">
        <w:rPr>
          <w:rFonts w:ascii="Times" w:hAnsi="Times" w:cs="Times"/>
          <w:sz w:val="24"/>
          <w:szCs w:val="24"/>
        </w:rPr>
        <w:t xml:space="preserve">miners continuing to work during the strike, maintaining supply to the nation’s power stations (Nettleingham, 2017). The NUM elections, held in the summer of 1984, resulted in most of the Nottinghamshire NUM leaders who supported the strikes being voted out. With most of the leaders of the Nottinghamshire branch of the NUM now holding anti-strike positions, the Nottinghamshire branch of the NUM made an official announcement that it was opposed to the strike and stopped payments to Nottinghamshire strikers (Richards, 1996). </w:t>
      </w:r>
    </w:p>
    <w:p w14:paraId="164AD374" w14:textId="20AABB77" w:rsidR="00153CC7" w:rsidRPr="009A30F4" w:rsidRDefault="00153CC7" w:rsidP="009A30F4">
      <w:pPr>
        <w:spacing w:line="480" w:lineRule="auto"/>
        <w:rPr>
          <w:rFonts w:ascii="Times" w:hAnsi="Times" w:cs="Times"/>
          <w:sz w:val="24"/>
          <w:szCs w:val="24"/>
        </w:rPr>
      </w:pPr>
      <w:r w:rsidRPr="7E5BB335">
        <w:rPr>
          <w:rFonts w:ascii="Times" w:hAnsi="Times" w:cs="Times"/>
          <w:sz w:val="24"/>
          <w:szCs w:val="24"/>
        </w:rPr>
        <w:t>The lack of a national ballot and variations in regional participation meant that the strike lacked both legitimacy and widespread, long-term support. The strike defeat, coupled with the formation of the breakaway union ‘Union of Democratic Mineworkers’, set up by disaffected Nottingham and Derbyshire miners, left miners and their unions divided. This gifted Thatcher and British Coal free reign to impose mass privatisation and mine closures (Goodman</w:t>
      </w:r>
      <w:r>
        <w:rPr>
          <w:rFonts w:ascii="Times" w:hAnsi="Times" w:cs="Times"/>
          <w:sz w:val="24"/>
          <w:szCs w:val="24"/>
        </w:rPr>
        <w:t xml:space="preserve"> and Hines</w:t>
      </w:r>
      <w:r w:rsidRPr="7E5BB335">
        <w:rPr>
          <w:rFonts w:ascii="Times" w:hAnsi="Times" w:cs="Times"/>
          <w:sz w:val="24"/>
          <w:szCs w:val="24"/>
        </w:rPr>
        <w:t>, 1985).</w:t>
      </w:r>
      <w:r>
        <w:rPr>
          <w:rFonts w:ascii="Times" w:hAnsi="Times" w:cs="Times"/>
          <w:sz w:val="24"/>
          <w:szCs w:val="24"/>
        </w:rPr>
        <w:t xml:space="preserve"> T</w:t>
      </w:r>
      <w:r w:rsidRPr="7E5BB335">
        <w:rPr>
          <w:rFonts w:ascii="Times" w:hAnsi="Times" w:cs="Times"/>
          <w:sz w:val="24"/>
          <w:szCs w:val="24"/>
        </w:rPr>
        <w:t xml:space="preserve">he corporatist restructuring </w:t>
      </w:r>
      <w:r>
        <w:rPr>
          <w:rFonts w:ascii="Times" w:hAnsi="Times" w:cs="Times"/>
          <w:sz w:val="24"/>
          <w:szCs w:val="24"/>
        </w:rPr>
        <w:t>then commenced</w:t>
      </w:r>
      <w:r w:rsidRPr="7E5BB335">
        <w:rPr>
          <w:rFonts w:ascii="Times" w:hAnsi="Times" w:cs="Times"/>
          <w:sz w:val="24"/>
          <w:szCs w:val="24"/>
        </w:rPr>
        <w:t>. Industries which had been the lifeline of working-class communities since the beginning of the 19th century were systematically destroyed (Table 3) (Allen, 2009).</w:t>
      </w:r>
    </w:p>
    <w:tbl>
      <w:tblPr>
        <w:tblStyle w:val="TableGrid"/>
        <w:tblW w:w="0" w:type="auto"/>
        <w:tblLook w:val="04A0" w:firstRow="1" w:lastRow="0" w:firstColumn="1" w:lastColumn="0" w:noHBand="0" w:noVBand="1"/>
      </w:tblPr>
      <w:tblGrid>
        <w:gridCol w:w="3005"/>
        <w:gridCol w:w="3005"/>
        <w:gridCol w:w="3006"/>
      </w:tblGrid>
      <w:tr w:rsidR="00153CC7" w14:paraId="79D5ED5B" w14:textId="77777777">
        <w:tc>
          <w:tcPr>
            <w:tcW w:w="3005" w:type="dxa"/>
          </w:tcPr>
          <w:p w14:paraId="4F9EC96E" w14:textId="77777777" w:rsidR="00153CC7" w:rsidRDefault="00153CC7">
            <w:pPr>
              <w:jc w:val="center"/>
              <w:rPr>
                <w:rFonts w:ascii="Times" w:hAnsi="Times" w:cs="Times"/>
                <w:sz w:val="24"/>
                <w:szCs w:val="28"/>
              </w:rPr>
            </w:pPr>
            <w:r>
              <w:rPr>
                <w:rFonts w:ascii="Times" w:hAnsi="Times" w:cs="Times"/>
                <w:sz w:val="24"/>
                <w:szCs w:val="28"/>
              </w:rPr>
              <w:t>Year</w:t>
            </w:r>
          </w:p>
        </w:tc>
        <w:tc>
          <w:tcPr>
            <w:tcW w:w="3005" w:type="dxa"/>
          </w:tcPr>
          <w:p w14:paraId="19A254F5" w14:textId="77777777" w:rsidR="00153CC7" w:rsidRDefault="00153CC7">
            <w:pPr>
              <w:jc w:val="center"/>
              <w:rPr>
                <w:rFonts w:ascii="Times" w:hAnsi="Times" w:cs="Times"/>
                <w:sz w:val="24"/>
                <w:szCs w:val="28"/>
              </w:rPr>
            </w:pPr>
            <w:r>
              <w:rPr>
                <w:rFonts w:ascii="Times" w:hAnsi="Times" w:cs="Times"/>
                <w:sz w:val="24"/>
                <w:szCs w:val="28"/>
              </w:rPr>
              <w:t>Number employed by the British Coal Industry</w:t>
            </w:r>
          </w:p>
        </w:tc>
        <w:tc>
          <w:tcPr>
            <w:tcW w:w="3006" w:type="dxa"/>
          </w:tcPr>
          <w:p w14:paraId="03A2063C" w14:textId="77777777" w:rsidR="00153CC7" w:rsidRDefault="00153CC7">
            <w:pPr>
              <w:jc w:val="center"/>
              <w:rPr>
                <w:rFonts w:ascii="Times" w:hAnsi="Times" w:cs="Times"/>
                <w:sz w:val="24"/>
                <w:szCs w:val="28"/>
              </w:rPr>
            </w:pPr>
            <w:r>
              <w:rPr>
                <w:rFonts w:ascii="Times" w:hAnsi="Times" w:cs="Times"/>
                <w:sz w:val="24"/>
                <w:szCs w:val="28"/>
              </w:rPr>
              <w:t>Number of collieries in Britain</w:t>
            </w:r>
          </w:p>
        </w:tc>
      </w:tr>
      <w:tr w:rsidR="00153CC7" w14:paraId="7B2FBDFF" w14:textId="77777777">
        <w:tc>
          <w:tcPr>
            <w:tcW w:w="3005" w:type="dxa"/>
          </w:tcPr>
          <w:p w14:paraId="1EFFB9CA" w14:textId="77777777" w:rsidR="00153CC7" w:rsidRDefault="00153CC7">
            <w:pPr>
              <w:jc w:val="center"/>
              <w:rPr>
                <w:rFonts w:ascii="Times" w:hAnsi="Times" w:cs="Times"/>
                <w:sz w:val="24"/>
                <w:szCs w:val="28"/>
              </w:rPr>
            </w:pPr>
            <w:r>
              <w:rPr>
                <w:rFonts w:ascii="Times" w:hAnsi="Times" w:cs="Times"/>
                <w:sz w:val="24"/>
                <w:szCs w:val="28"/>
              </w:rPr>
              <w:t>1981</w:t>
            </w:r>
          </w:p>
        </w:tc>
        <w:tc>
          <w:tcPr>
            <w:tcW w:w="3005" w:type="dxa"/>
          </w:tcPr>
          <w:p w14:paraId="53874C6E" w14:textId="77777777" w:rsidR="00153CC7" w:rsidRDefault="00153CC7">
            <w:pPr>
              <w:jc w:val="center"/>
              <w:rPr>
                <w:rFonts w:ascii="Times" w:hAnsi="Times" w:cs="Times"/>
                <w:sz w:val="24"/>
                <w:szCs w:val="28"/>
              </w:rPr>
            </w:pPr>
            <w:r>
              <w:rPr>
                <w:rFonts w:ascii="Times" w:hAnsi="Times" w:cs="Times"/>
                <w:sz w:val="24"/>
                <w:szCs w:val="28"/>
              </w:rPr>
              <w:t>279,000</w:t>
            </w:r>
          </w:p>
        </w:tc>
        <w:tc>
          <w:tcPr>
            <w:tcW w:w="3006" w:type="dxa"/>
          </w:tcPr>
          <w:p w14:paraId="088BEDD5" w14:textId="77777777" w:rsidR="00153CC7" w:rsidRDefault="00153CC7">
            <w:pPr>
              <w:jc w:val="center"/>
              <w:rPr>
                <w:rFonts w:ascii="Times" w:hAnsi="Times" w:cs="Times"/>
                <w:sz w:val="24"/>
                <w:szCs w:val="28"/>
              </w:rPr>
            </w:pPr>
            <w:r>
              <w:rPr>
                <w:rFonts w:ascii="Times" w:hAnsi="Times" w:cs="Times"/>
                <w:sz w:val="24"/>
                <w:szCs w:val="28"/>
              </w:rPr>
              <w:t>211</w:t>
            </w:r>
          </w:p>
        </w:tc>
      </w:tr>
      <w:tr w:rsidR="00153CC7" w14:paraId="75AA619E" w14:textId="77777777">
        <w:tc>
          <w:tcPr>
            <w:tcW w:w="3005" w:type="dxa"/>
          </w:tcPr>
          <w:p w14:paraId="7198D39F" w14:textId="77777777" w:rsidR="00153CC7" w:rsidRDefault="00153CC7">
            <w:pPr>
              <w:jc w:val="center"/>
              <w:rPr>
                <w:rFonts w:ascii="Times" w:hAnsi="Times" w:cs="Times"/>
                <w:sz w:val="24"/>
                <w:szCs w:val="28"/>
              </w:rPr>
            </w:pPr>
            <w:r>
              <w:rPr>
                <w:rFonts w:ascii="Times" w:hAnsi="Times" w:cs="Times"/>
                <w:sz w:val="24"/>
                <w:szCs w:val="28"/>
              </w:rPr>
              <w:t>2000</w:t>
            </w:r>
          </w:p>
        </w:tc>
        <w:tc>
          <w:tcPr>
            <w:tcW w:w="3005" w:type="dxa"/>
          </w:tcPr>
          <w:p w14:paraId="0EFB81DC" w14:textId="77777777" w:rsidR="00153CC7" w:rsidRDefault="00153CC7">
            <w:pPr>
              <w:jc w:val="center"/>
              <w:rPr>
                <w:rFonts w:ascii="Times" w:hAnsi="Times" w:cs="Times"/>
                <w:sz w:val="24"/>
                <w:szCs w:val="28"/>
              </w:rPr>
            </w:pPr>
            <w:r>
              <w:rPr>
                <w:rFonts w:ascii="Times" w:hAnsi="Times" w:cs="Times"/>
                <w:sz w:val="24"/>
                <w:szCs w:val="28"/>
              </w:rPr>
              <w:t>11,000</w:t>
            </w:r>
          </w:p>
        </w:tc>
        <w:tc>
          <w:tcPr>
            <w:tcW w:w="3006" w:type="dxa"/>
          </w:tcPr>
          <w:p w14:paraId="61B19B94" w14:textId="77777777" w:rsidR="00153CC7" w:rsidRDefault="00153CC7">
            <w:pPr>
              <w:jc w:val="center"/>
              <w:rPr>
                <w:rFonts w:ascii="Times" w:hAnsi="Times" w:cs="Times"/>
                <w:sz w:val="24"/>
                <w:szCs w:val="28"/>
              </w:rPr>
            </w:pPr>
            <w:r>
              <w:rPr>
                <w:rFonts w:ascii="Times" w:hAnsi="Times" w:cs="Times"/>
                <w:sz w:val="24"/>
                <w:szCs w:val="28"/>
              </w:rPr>
              <w:t>17</w:t>
            </w:r>
          </w:p>
        </w:tc>
      </w:tr>
      <w:tr w:rsidR="00153CC7" w14:paraId="1EBF7560" w14:textId="77777777">
        <w:tc>
          <w:tcPr>
            <w:tcW w:w="3005" w:type="dxa"/>
          </w:tcPr>
          <w:p w14:paraId="246FD6F9" w14:textId="77777777" w:rsidR="00153CC7" w:rsidRDefault="00153CC7">
            <w:pPr>
              <w:jc w:val="center"/>
              <w:rPr>
                <w:rFonts w:ascii="Times" w:hAnsi="Times" w:cs="Times"/>
                <w:sz w:val="24"/>
                <w:szCs w:val="28"/>
              </w:rPr>
            </w:pPr>
            <w:r>
              <w:rPr>
                <w:rFonts w:ascii="Times" w:hAnsi="Times" w:cs="Times"/>
                <w:sz w:val="24"/>
                <w:szCs w:val="28"/>
              </w:rPr>
              <w:t>2004</w:t>
            </w:r>
          </w:p>
        </w:tc>
        <w:tc>
          <w:tcPr>
            <w:tcW w:w="3005" w:type="dxa"/>
          </w:tcPr>
          <w:p w14:paraId="7196C993" w14:textId="77777777" w:rsidR="00153CC7" w:rsidRDefault="00153CC7">
            <w:pPr>
              <w:jc w:val="center"/>
              <w:rPr>
                <w:rFonts w:ascii="Times" w:hAnsi="Times" w:cs="Times"/>
                <w:sz w:val="24"/>
                <w:szCs w:val="28"/>
              </w:rPr>
            </w:pPr>
            <w:r>
              <w:rPr>
                <w:rFonts w:ascii="Times" w:hAnsi="Times" w:cs="Times"/>
                <w:sz w:val="24"/>
                <w:szCs w:val="28"/>
              </w:rPr>
              <w:t>No figure</w:t>
            </w:r>
          </w:p>
        </w:tc>
        <w:tc>
          <w:tcPr>
            <w:tcW w:w="3006" w:type="dxa"/>
          </w:tcPr>
          <w:p w14:paraId="40BFF24E" w14:textId="77777777" w:rsidR="00153CC7" w:rsidRDefault="00153CC7">
            <w:pPr>
              <w:jc w:val="center"/>
              <w:rPr>
                <w:rFonts w:ascii="Times" w:hAnsi="Times" w:cs="Times"/>
                <w:sz w:val="24"/>
                <w:szCs w:val="28"/>
              </w:rPr>
            </w:pPr>
            <w:r>
              <w:rPr>
                <w:rFonts w:ascii="Times" w:hAnsi="Times" w:cs="Times"/>
                <w:sz w:val="24"/>
                <w:szCs w:val="28"/>
              </w:rPr>
              <w:t>No figure</w:t>
            </w:r>
          </w:p>
        </w:tc>
      </w:tr>
      <w:tr w:rsidR="00153CC7" w14:paraId="008DB858" w14:textId="77777777">
        <w:tc>
          <w:tcPr>
            <w:tcW w:w="3005" w:type="dxa"/>
          </w:tcPr>
          <w:p w14:paraId="3206B1F4" w14:textId="77777777" w:rsidR="00153CC7" w:rsidRDefault="00153CC7">
            <w:pPr>
              <w:jc w:val="center"/>
              <w:rPr>
                <w:rFonts w:ascii="Times" w:hAnsi="Times" w:cs="Times"/>
                <w:sz w:val="24"/>
                <w:szCs w:val="28"/>
              </w:rPr>
            </w:pPr>
            <w:r>
              <w:rPr>
                <w:rFonts w:ascii="Times" w:hAnsi="Times" w:cs="Times"/>
                <w:sz w:val="24"/>
                <w:szCs w:val="28"/>
              </w:rPr>
              <w:t>2005</w:t>
            </w:r>
          </w:p>
        </w:tc>
        <w:tc>
          <w:tcPr>
            <w:tcW w:w="3005" w:type="dxa"/>
          </w:tcPr>
          <w:p w14:paraId="45E59B75" w14:textId="77777777" w:rsidR="00153CC7" w:rsidRDefault="00153CC7">
            <w:pPr>
              <w:jc w:val="center"/>
              <w:rPr>
                <w:rFonts w:ascii="Times" w:hAnsi="Times" w:cs="Times"/>
                <w:sz w:val="24"/>
                <w:szCs w:val="28"/>
              </w:rPr>
            </w:pPr>
            <w:r>
              <w:rPr>
                <w:rFonts w:ascii="Times" w:hAnsi="Times" w:cs="Times"/>
                <w:sz w:val="24"/>
                <w:szCs w:val="28"/>
              </w:rPr>
              <w:t>7,000</w:t>
            </w:r>
          </w:p>
        </w:tc>
        <w:tc>
          <w:tcPr>
            <w:tcW w:w="3006" w:type="dxa"/>
          </w:tcPr>
          <w:p w14:paraId="1489ABBA" w14:textId="77777777" w:rsidR="00153CC7" w:rsidRDefault="00153CC7" w:rsidP="009A30F4">
            <w:pPr>
              <w:keepNext/>
              <w:jc w:val="center"/>
              <w:rPr>
                <w:rFonts w:ascii="Times" w:hAnsi="Times" w:cs="Times"/>
                <w:sz w:val="24"/>
                <w:szCs w:val="28"/>
              </w:rPr>
            </w:pPr>
            <w:r>
              <w:rPr>
                <w:rFonts w:ascii="Times" w:hAnsi="Times" w:cs="Times"/>
                <w:sz w:val="24"/>
                <w:szCs w:val="28"/>
              </w:rPr>
              <w:t>No figure</w:t>
            </w:r>
          </w:p>
        </w:tc>
      </w:tr>
    </w:tbl>
    <w:p w14:paraId="5CF94597" w14:textId="6D4C14D7" w:rsidR="009A30F4" w:rsidRPr="009A30F4" w:rsidRDefault="009A30F4">
      <w:pPr>
        <w:pStyle w:val="Caption"/>
        <w:rPr>
          <w:rFonts w:ascii="Times" w:hAnsi="Times" w:cs="Times"/>
          <w:sz w:val="24"/>
          <w:szCs w:val="24"/>
        </w:rPr>
      </w:pPr>
      <w:bookmarkStart w:id="39" w:name="_Toc206618489"/>
      <w:r w:rsidRPr="009A30F4">
        <w:rPr>
          <w:rFonts w:ascii="Times" w:hAnsi="Times" w:cs="Times"/>
          <w:sz w:val="24"/>
          <w:szCs w:val="24"/>
        </w:rPr>
        <w:t xml:space="preserve">Table </w:t>
      </w:r>
      <w:r w:rsidRPr="009A30F4">
        <w:rPr>
          <w:rFonts w:ascii="Times" w:hAnsi="Times" w:cs="Times"/>
          <w:sz w:val="24"/>
          <w:szCs w:val="24"/>
        </w:rPr>
        <w:fldChar w:fldCharType="begin"/>
      </w:r>
      <w:r w:rsidRPr="009A30F4">
        <w:rPr>
          <w:rFonts w:ascii="Times" w:hAnsi="Times" w:cs="Times"/>
          <w:sz w:val="24"/>
          <w:szCs w:val="24"/>
        </w:rPr>
        <w:instrText xml:space="preserve"> SEQ Table \* ARABIC </w:instrText>
      </w:r>
      <w:r w:rsidRPr="009A30F4">
        <w:rPr>
          <w:rFonts w:ascii="Times" w:hAnsi="Times" w:cs="Times"/>
          <w:sz w:val="24"/>
          <w:szCs w:val="24"/>
        </w:rPr>
        <w:fldChar w:fldCharType="separate"/>
      </w:r>
      <w:r w:rsidR="00F52AB4">
        <w:rPr>
          <w:rFonts w:ascii="Times" w:hAnsi="Times" w:cs="Times"/>
          <w:noProof/>
          <w:sz w:val="24"/>
          <w:szCs w:val="24"/>
        </w:rPr>
        <w:t>3</w:t>
      </w:r>
      <w:r w:rsidRPr="009A30F4">
        <w:rPr>
          <w:rFonts w:ascii="Times" w:hAnsi="Times" w:cs="Times"/>
          <w:sz w:val="24"/>
          <w:szCs w:val="24"/>
        </w:rPr>
        <w:fldChar w:fldCharType="end"/>
      </w:r>
      <w:r w:rsidRPr="009A30F4">
        <w:rPr>
          <w:rFonts w:ascii="Times" w:hAnsi="Times" w:cs="Times"/>
          <w:sz w:val="24"/>
          <w:szCs w:val="24"/>
        </w:rPr>
        <w:t>: Changes to the British Coal Industry post-1980 (Beatty et al., 2005)</w:t>
      </w:r>
      <w:bookmarkEnd w:id="39"/>
    </w:p>
    <w:p w14:paraId="2396F31D" w14:textId="72E25011" w:rsidR="00153CC7" w:rsidRDefault="00153CC7" w:rsidP="00153CC7">
      <w:pPr>
        <w:spacing w:line="480" w:lineRule="auto"/>
        <w:rPr>
          <w:rFonts w:ascii="Times" w:hAnsi="Times" w:cs="Times"/>
          <w:sz w:val="24"/>
          <w:szCs w:val="24"/>
        </w:rPr>
      </w:pPr>
      <w:r w:rsidRPr="0CFE2E3C">
        <w:rPr>
          <w:rFonts w:ascii="Times" w:hAnsi="Times" w:cs="Times"/>
          <w:sz w:val="24"/>
          <w:szCs w:val="24"/>
        </w:rPr>
        <w:t>The erasure of the coal industry in Barnsley had a profound impact on the community, its identity and the physical landscape which (in part) defined the community. The mining memorials that are the focal point of this thesis</w:t>
      </w:r>
      <w:r w:rsidR="004575FE">
        <w:rPr>
          <w:rFonts w:ascii="Times" w:hAnsi="Times" w:cs="Times"/>
          <w:sz w:val="24"/>
          <w:szCs w:val="24"/>
        </w:rPr>
        <w:t>, and mining memorials more broadly across the town,</w:t>
      </w:r>
      <w:r w:rsidRPr="0CFE2E3C">
        <w:rPr>
          <w:rFonts w:ascii="Times" w:hAnsi="Times" w:cs="Times"/>
          <w:sz w:val="24"/>
          <w:szCs w:val="24"/>
        </w:rPr>
        <w:t xml:space="preserve"> are </w:t>
      </w:r>
      <w:r w:rsidR="005727DB">
        <w:rPr>
          <w:rFonts w:ascii="Times" w:hAnsi="Times" w:cs="Times"/>
          <w:sz w:val="24"/>
          <w:szCs w:val="24"/>
        </w:rPr>
        <w:t xml:space="preserve">residual elements of a </w:t>
      </w:r>
      <w:r w:rsidRPr="0CFE2E3C">
        <w:rPr>
          <w:rFonts w:ascii="Times" w:hAnsi="Times" w:cs="Times"/>
          <w:sz w:val="24"/>
          <w:szCs w:val="24"/>
        </w:rPr>
        <w:t xml:space="preserve">connection to an industry that defined the town for the better part of two centuries. There exists a dissonance between the town’s landscape and the history and industry on which the town was built. Former coal mining sites, like Stairfoot, </w:t>
      </w:r>
      <w:r w:rsidRPr="0CFE2E3C">
        <w:rPr>
          <w:rFonts w:ascii="Times" w:hAnsi="Times" w:cs="Times"/>
          <w:sz w:val="24"/>
          <w:szCs w:val="24"/>
        </w:rPr>
        <w:lastRenderedPageBreak/>
        <w:t xml:space="preserve">home to the Oaks Colliery, and Dodworth, bear little resemblance to the industry which built these villages and wards (see Figures </w:t>
      </w:r>
      <w:r w:rsidR="003C6C21">
        <w:rPr>
          <w:rFonts w:ascii="Times" w:hAnsi="Times" w:cs="Times"/>
          <w:sz w:val="24"/>
          <w:szCs w:val="24"/>
        </w:rPr>
        <w:t>6</w:t>
      </w:r>
      <w:r w:rsidRPr="0CFE2E3C">
        <w:rPr>
          <w:rFonts w:ascii="Times" w:hAnsi="Times" w:cs="Times"/>
          <w:sz w:val="24"/>
          <w:szCs w:val="24"/>
        </w:rPr>
        <w:t>-1</w:t>
      </w:r>
      <w:r w:rsidR="001C6A4F">
        <w:rPr>
          <w:rFonts w:ascii="Times" w:hAnsi="Times" w:cs="Times"/>
          <w:sz w:val="24"/>
          <w:szCs w:val="24"/>
        </w:rPr>
        <w:t>0</w:t>
      </w:r>
      <w:r w:rsidRPr="0CFE2E3C">
        <w:rPr>
          <w:rFonts w:ascii="Times" w:hAnsi="Times" w:cs="Times"/>
          <w:sz w:val="24"/>
          <w:szCs w:val="24"/>
        </w:rPr>
        <w:t>).</w:t>
      </w:r>
      <w:r w:rsidR="00FC182A">
        <w:rPr>
          <w:rFonts w:ascii="Times" w:hAnsi="Times" w:cs="Times"/>
          <w:sz w:val="24"/>
          <w:szCs w:val="24"/>
        </w:rPr>
        <w:t xml:space="preserve"> </w:t>
      </w:r>
      <w:r w:rsidR="00512164">
        <w:rPr>
          <w:rFonts w:ascii="Times" w:hAnsi="Times" w:cs="Times"/>
          <w:sz w:val="24"/>
          <w:szCs w:val="24"/>
        </w:rPr>
        <w:t xml:space="preserve">Therefore, what is significant </w:t>
      </w:r>
      <w:r w:rsidR="005A2AAE">
        <w:rPr>
          <w:rFonts w:ascii="Times" w:hAnsi="Times" w:cs="Times"/>
          <w:sz w:val="24"/>
          <w:szCs w:val="24"/>
        </w:rPr>
        <w:t xml:space="preserve">in </w:t>
      </w:r>
      <w:r w:rsidR="00512164">
        <w:rPr>
          <w:rFonts w:ascii="Times" w:hAnsi="Times" w:cs="Times"/>
          <w:sz w:val="24"/>
          <w:szCs w:val="24"/>
        </w:rPr>
        <w:t xml:space="preserve">this research is how communities in Barnsley no longer </w:t>
      </w:r>
      <w:r w:rsidR="00507D33">
        <w:rPr>
          <w:rFonts w:ascii="Times" w:hAnsi="Times" w:cs="Times"/>
          <w:sz w:val="24"/>
          <w:szCs w:val="24"/>
        </w:rPr>
        <w:t>are directly engaged with the industry on which so much of its identity was (and still is largely) attached to. This</w:t>
      </w:r>
      <w:r w:rsidR="006F055E">
        <w:rPr>
          <w:rFonts w:ascii="Times" w:hAnsi="Times" w:cs="Times"/>
          <w:sz w:val="24"/>
          <w:szCs w:val="24"/>
        </w:rPr>
        <w:t xml:space="preserve"> is why </w:t>
      </w:r>
      <w:r w:rsidR="00945BE2">
        <w:rPr>
          <w:rFonts w:ascii="Times" w:hAnsi="Times" w:cs="Times"/>
          <w:sz w:val="24"/>
          <w:szCs w:val="24"/>
        </w:rPr>
        <w:t xml:space="preserve">the removal of many traces and sites of the coal industry from the landscape </w:t>
      </w:r>
      <w:r w:rsidR="008D4ADA">
        <w:rPr>
          <w:rFonts w:ascii="Times" w:hAnsi="Times" w:cs="Times"/>
          <w:sz w:val="24"/>
          <w:szCs w:val="24"/>
        </w:rPr>
        <w:t xml:space="preserve">in Barnsley </w:t>
      </w:r>
      <w:r w:rsidR="00945BE2">
        <w:rPr>
          <w:rFonts w:ascii="Times" w:hAnsi="Times" w:cs="Times"/>
          <w:sz w:val="24"/>
          <w:szCs w:val="24"/>
        </w:rPr>
        <w:t xml:space="preserve">provides </w:t>
      </w:r>
      <w:r w:rsidR="008D4ADA">
        <w:rPr>
          <w:rFonts w:ascii="Times" w:hAnsi="Times" w:cs="Times"/>
          <w:sz w:val="24"/>
          <w:szCs w:val="24"/>
        </w:rPr>
        <w:t xml:space="preserve">an interesting </w:t>
      </w:r>
      <w:r w:rsidR="00E8164C">
        <w:rPr>
          <w:rFonts w:ascii="Times" w:hAnsi="Times" w:cs="Times"/>
          <w:noProof/>
          <w:sz w:val="24"/>
          <w:szCs w:val="24"/>
        </w:rPr>
        <mc:AlternateContent>
          <mc:Choice Requires="wpg">
            <w:drawing>
              <wp:anchor distT="0" distB="0" distL="114300" distR="114300" simplePos="0" relativeHeight="251662400" behindDoc="0" locked="0" layoutInCell="1" allowOverlap="1" wp14:anchorId="5AF969D1" wp14:editId="42142A2B">
                <wp:simplePos x="0" y="0"/>
                <wp:positionH relativeFrom="column">
                  <wp:posOffset>-561975</wp:posOffset>
                </wp:positionH>
                <wp:positionV relativeFrom="paragraph">
                  <wp:posOffset>1952625</wp:posOffset>
                </wp:positionV>
                <wp:extent cx="6848475" cy="4991100"/>
                <wp:effectExtent l="0" t="0" r="9525" b="0"/>
                <wp:wrapTight wrapText="bothSides">
                  <wp:wrapPolygon edited="0">
                    <wp:start x="0" y="0"/>
                    <wp:lineTo x="0" y="21518"/>
                    <wp:lineTo x="21390" y="21518"/>
                    <wp:lineTo x="21570" y="21435"/>
                    <wp:lineTo x="21570" y="20363"/>
                    <wp:lineTo x="21390" y="0"/>
                    <wp:lineTo x="0" y="0"/>
                  </wp:wrapPolygon>
                </wp:wrapTight>
                <wp:docPr id="1212222420" name="Group 359"/>
                <wp:cNvGraphicFramePr/>
                <a:graphic xmlns:a="http://schemas.openxmlformats.org/drawingml/2006/main">
                  <a:graphicData uri="http://schemas.microsoft.com/office/word/2010/wordprocessingGroup">
                    <wpg:wgp>
                      <wpg:cNvGrpSpPr/>
                      <wpg:grpSpPr>
                        <a:xfrm>
                          <a:off x="0" y="0"/>
                          <a:ext cx="6848475" cy="4991100"/>
                          <a:chOff x="0" y="0"/>
                          <a:chExt cx="6848475" cy="4772025"/>
                        </a:xfrm>
                      </wpg:grpSpPr>
                      <pic:pic xmlns:pic="http://schemas.openxmlformats.org/drawingml/2006/picture">
                        <pic:nvPicPr>
                          <pic:cNvPr id="616543557" name="Picture 263" descr="The Price of Coal | Yorkshire Post"/>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62750" cy="4772025"/>
                          </a:xfrm>
                          <a:prstGeom prst="rect">
                            <a:avLst/>
                          </a:prstGeom>
                          <a:noFill/>
                          <a:ln>
                            <a:noFill/>
                          </a:ln>
                        </pic:spPr>
                      </pic:pic>
                      <wps:wsp>
                        <wps:cNvPr id="958471446" name="Text Box 1"/>
                        <wps:cNvSpPr txBox="1"/>
                        <wps:spPr>
                          <a:xfrm>
                            <a:off x="85725" y="4502766"/>
                            <a:ext cx="6762750" cy="235364"/>
                          </a:xfrm>
                          <a:prstGeom prst="rect">
                            <a:avLst/>
                          </a:prstGeom>
                          <a:solidFill>
                            <a:prstClr val="white"/>
                          </a:solidFill>
                          <a:ln>
                            <a:noFill/>
                          </a:ln>
                        </wps:spPr>
                        <wps:txbx>
                          <w:txbxContent>
                            <w:p w14:paraId="6A61BFE4" w14:textId="1284F39C" w:rsidR="00D53299" w:rsidRPr="00D53299" w:rsidRDefault="00D53299" w:rsidP="00D53299">
                              <w:pPr>
                                <w:pStyle w:val="Caption"/>
                                <w:rPr>
                                  <w:rFonts w:ascii="Times" w:hAnsi="Times" w:cs="Times"/>
                                  <w:sz w:val="24"/>
                                  <w:szCs w:val="24"/>
                                </w:rPr>
                              </w:pPr>
                              <w:bookmarkStart w:id="40" w:name="_Toc206617249"/>
                              <w:bookmarkStart w:id="41" w:name="_Toc206616128"/>
                              <w:r w:rsidRPr="00D53299">
                                <w:rPr>
                                  <w:rFonts w:ascii="Times" w:hAnsi="Times" w:cs="Times"/>
                                  <w:sz w:val="24"/>
                                  <w:szCs w:val="24"/>
                                </w:rPr>
                                <w:t xml:space="preserve">Figure </w:t>
                              </w:r>
                              <w:r w:rsidRPr="00D53299">
                                <w:rPr>
                                  <w:rFonts w:ascii="Times" w:hAnsi="Times" w:cs="Times"/>
                                  <w:sz w:val="24"/>
                                  <w:szCs w:val="24"/>
                                </w:rPr>
                                <w:fldChar w:fldCharType="begin"/>
                              </w:r>
                              <w:r w:rsidRPr="00D53299">
                                <w:rPr>
                                  <w:rFonts w:ascii="Times" w:hAnsi="Times" w:cs="Times"/>
                                  <w:sz w:val="24"/>
                                  <w:szCs w:val="24"/>
                                </w:rPr>
                                <w:instrText xml:space="preserve"> SEQ Figure \* ARABIC </w:instrText>
                              </w:r>
                              <w:r w:rsidRPr="00D53299">
                                <w:rPr>
                                  <w:rFonts w:ascii="Times" w:hAnsi="Times" w:cs="Times"/>
                                  <w:sz w:val="24"/>
                                  <w:szCs w:val="24"/>
                                </w:rPr>
                                <w:fldChar w:fldCharType="separate"/>
                              </w:r>
                              <w:r w:rsidR="00F52AB4">
                                <w:rPr>
                                  <w:rFonts w:ascii="Times" w:hAnsi="Times" w:cs="Times"/>
                                  <w:noProof/>
                                  <w:sz w:val="24"/>
                                  <w:szCs w:val="24"/>
                                </w:rPr>
                                <w:t>6</w:t>
                              </w:r>
                              <w:r w:rsidRPr="00D53299">
                                <w:rPr>
                                  <w:rFonts w:ascii="Times" w:hAnsi="Times" w:cs="Times"/>
                                  <w:sz w:val="24"/>
                                  <w:szCs w:val="24"/>
                                </w:rPr>
                                <w:fldChar w:fldCharType="end"/>
                              </w:r>
                              <w:r w:rsidRPr="00D53299">
                                <w:rPr>
                                  <w:rFonts w:ascii="Times" w:hAnsi="Times" w:cs="Times"/>
                                  <w:sz w:val="24"/>
                                  <w:szCs w:val="24"/>
                                </w:rPr>
                                <w:t>: Artist’s illustration of Oaks Colliery in 1847 (Yorkshire Post, 2016)</w:t>
                              </w:r>
                            </w:p>
                            <w:p w14:paraId="430B86D6" w14:textId="77777777" w:rsidR="00272A6A" w:rsidRDefault="00272A6A"/>
                            <w:p w14:paraId="2C40A6FF" w14:textId="77777777" w:rsidR="00D53299" w:rsidRPr="00D53299" w:rsidRDefault="00D53299" w:rsidP="00D53299">
                              <w:pPr>
                                <w:pStyle w:val="Caption"/>
                                <w:rPr>
                                  <w:rFonts w:ascii="Times" w:hAnsi="Times" w:cs="Times"/>
                                  <w:sz w:val="24"/>
                                  <w:szCs w:val="24"/>
                                </w:rPr>
                              </w:pPr>
                            </w:p>
                            <w:p w14:paraId="475343A7" w14:textId="77777777" w:rsidR="00272A6A" w:rsidRDefault="00272A6A"/>
                            <w:p w14:paraId="0B97B7CF" w14:textId="77777777" w:rsidR="00272A6A" w:rsidRDefault="00272A6A"/>
                            <w:bookmarkEnd w:id="40"/>
                            <w:p w14:paraId="210A7D78" w14:textId="77777777" w:rsidR="00272A6A" w:rsidRDefault="00272A6A"/>
                            <w:bookmarkEnd w:id="41"/>
                            <w:p w14:paraId="7308EE2E" w14:textId="6315C59E" w:rsidR="00D53299" w:rsidRPr="00D53299" w:rsidRDefault="00D53299" w:rsidP="00D53299">
                              <w:pPr>
                                <w:pStyle w:val="Caption"/>
                                <w:rPr>
                                  <w:rFonts w:ascii="Times" w:hAnsi="Times" w:cs="Times"/>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F969D1" id="Group 359" o:spid="_x0000_s1134" style="position:absolute;margin-left:-44.25pt;margin-top:153.75pt;width:539.25pt;height:393pt;z-index:251662400;mso-width-relative:margin;mso-height-relative:margin" coordsize="68484,47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">
                <v:shape id="Picture 263" o:spid="_x0000_s1135" type="#_x0000_t75" alt="The Price of Coal | Yorkshire Post" style="position:absolute;width:67627;height:4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">
                  <v:imagedata r:id="rId23" o:title="The Price of Coal | Yorkshire Post"/>
                </v:shape>
                <v:shape id="_x0000_s1136" type="#_x0000_t202" style="position:absolute;left:857;top:45027;width:67627;height:2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" stroked="f">
                  <v:textbox inset="0,0,0,0">
                    <w:txbxContent>
                      <w:p w14:paraId="6A61BFE4" w14:textId="1284F39C" w:rsidR="00D53299" w:rsidRPr="00D53299" w:rsidRDefault="00D53299" w:rsidP="00D53299">
                        <w:pPr>
                          <w:pStyle w:val="Caption"/>
                          <w:rPr>
                            <w:rFonts w:ascii="Times" w:hAnsi="Times" w:cs="Times"/>
                            <w:sz w:val="24"/>
                            <w:szCs w:val="24"/>
                          </w:rPr>
                        </w:pPr>
                        <w:bookmarkStart w:id="42" w:name="_Toc206617249"/>
                        <w:bookmarkStart w:id="43" w:name="_Toc206616128"/>
                        <w:r w:rsidRPr="00D53299">
                          <w:rPr>
                            <w:rFonts w:ascii="Times" w:hAnsi="Times" w:cs="Times"/>
                            <w:sz w:val="24"/>
                            <w:szCs w:val="24"/>
                          </w:rPr>
                          <w:t xml:space="preserve">Figure </w:t>
                        </w:r>
                        <w:r w:rsidRPr="00D53299">
                          <w:rPr>
                            <w:rFonts w:ascii="Times" w:hAnsi="Times" w:cs="Times"/>
                            <w:sz w:val="24"/>
                            <w:szCs w:val="24"/>
                          </w:rPr>
                          <w:fldChar w:fldCharType="begin"/>
                        </w:r>
                        <w:r w:rsidRPr="00D53299">
                          <w:rPr>
                            <w:rFonts w:ascii="Times" w:hAnsi="Times" w:cs="Times"/>
                            <w:sz w:val="24"/>
                            <w:szCs w:val="24"/>
                          </w:rPr>
                          <w:instrText xml:space="preserve"> SEQ Figure \* ARABIC </w:instrText>
                        </w:r>
                        <w:r w:rsidRPr="00D53299">
                          <w:rPr>
                            <w:rFonts w:ascii="Times" w:hAnsi="Times" w:cs="Times"/>
                            <w:sz w:val="24"/>
                            <w:szCs w:val="24"/>
                          </w:rPr>
                          <w:fldChar w:fldCharType="separate"/>
                        </w:r>
                        <w:r w:rsidR="00F52AB4">
                          <w:rPr>
                            <w:rFonts w:ascii="Times" w:hAnsi="Times" w:cs="Times"/>
                            <w:noProof/>
                            <w:sz w:val="24"/>
                            <w:szCs w:val="24"/>
                          </w:rPr>
                          <w:t>6</w:t>
                        </w:r>
                        <w:r w:rsidRPr="00D53299">
                          <w:rPr>
                            <w:rFonts w:ascii="Times" w:hAnsi="Times" w:cs="Times"/>
                            <w:sz w:val="24"/>
                            <w:szCs w:val="24"/>
                          </w:rPr>
                          <w:fldChar w:fldCharType="end"/>
                        </w:r>
                        <w:r w:rsidRPr="00D53299">
                          <w:rPr>
                            <w:rFonts w:ascii="Times" w:hAnsi="Times" w:cs="Times"/>
                            <w:sz w:val="24"/>
                            <w:szCs w:val="24"/>
                          </w:rPr>
                          <w:t>: Artist’s illustration of Oaks Colliery in 1847 (Yorkshire Post, 2016)</w:t>
                        </w:r>
                      </w:p>
                      <w:p w14:paraId="430B86D6" w14:textId="77777777" w:rsidR="00272A6A" w:rsidRDefault="00272A6A"/>
                      <w:p w14:paraId="2C40A6FF" w14:textId="77777777" w:rsidR="00D53299" w:rsidRPr="00D53299" w:rsidRDefault="00D53299" w:rsidP="00D53299">
                        <w:pPr>
                          <w:pStyle w:val="Caption"/>
                          <w:rPr>
                            <w:rFonts w:ascii="Times" w:hAnsi="Times" w:cs="Times"/>
                            <w:sz w:val="24"/>
                            <w:szCs w:val="24"/>
                          </w:rPr>
                        </w:pPr>
                      </w:p>
                      <w:p w14:paraId="475343A7" w14:textId="77777777" w:rsidR="00272A6A" w:rsidRDefault="00272A6A"/>
                      <w:p w14:paraId="0B97B7CF" w14:textId="77777777" w:rsidR="00272A6A" w:rsidRDefault="00272A6A"/>
                      <w:bookmarkEnd w:id="42"/>
                      <w:p w14:paraId="210A7D78" w14:textId="77777777" w:rsidR="00272A6A" w:rsidRDefault="00272A6A"/>
                      <w:bookmarkEnd w:id="43"/>
                      <w:p w14:paraId="7308EE2E" w14:textId="6315C59E" w:rsidR="00D53299" w:rsidRPr="00D53299" w:rsidRDefault="00D53299" w:rsidP="00D53299">
                        <w:pPr>
                          <w:pStyle w:val="Caption"/>
                          <w:rPr>
                            <w:rFonts w:ascii="Times" w:hAnsi="Times" w:cs="Times"/>
                            <w:sz w:val="24"/>
                            <w:szCs w:val="24"/>
                          </w:rPr>
                        </w:pPr>
                      </w:p>
                    </w:txbxContent>
                  </v:textbox>
                </v:shape>
                <w10:wrap type="tight"/>
              </v:group>
            </w:pict>
          </mc:Fallback>
        </mc:AlternateContent>
      </w:r>
      <w:r w:rsidR="008D4ADA">
        <w:rPr>
          <w:rFonts w:ascii="Times" w:hAnsi="Times" w:cs="Times"/>
          <w:sz w:val="24"/>
          <w:szCs w:val="24"/>
        </w:rPr>
        <w:t xml:space="preserve">lens through which to study memorialisation. </w:t>
      </w:r>
    </w:p>
    <w:p w14:paraId="70F97254" w14:textId="1BB39776" w:rsidR="00153CC7" w:rsidRPr="004E70F2" w:rsidRDefault="00153CC7" w:rsidP="00153CC7">
      <w:pPr>
        <w:spacing w:line="480" w:lineRule="auto"/>
        <w:rPr>
          <w:rFonts w:ascii="Times" w:hAnsi="Times" w:cs="Times"/>
          <w:i/>
          <w:iCs/>
          <w:sz w:val="24"/>
          <w:szCs w:val="28"/>
        </w:rPr>
      </w:pPr>
    </w:p>
    <w:p w14:paraId="694D52F6" w14:textId="77777777" w:rsidR="00782FBA" w:rsidRDefault="00782FBA" w:rsidP="00153CC7">
      <w:pPr>
        <w:spacing w:line="480" w:lineRule="auto"/>
        <w:rPr>
          <w:rFonts w:ascii="Times" w:hAnsi="Times" w:cs="Times"/>
          <w:sz w:val="24"/>
          <w:szCs w:val="28"/>
        </w:rPr>
      </w:pPr>
    </w:p>
    <w:p w14:paraId="29FE5AE7" w14:textId="77777777" w:rsidR="00783664" w:rsidRDefault="00783664" w:rsidP="00153CC7">
      <w:pPr>
        <w:spacing w:line="480" w:lineRule="auto"/>
        <w:rPr>
          <w:rFonts w:ascii="Times" w:hAnsi="Times" w:cs="Times"/>
          <w:i/>
          <w:iCs/>
          <w:sz w:val="24"/>
          <w:szCs w:val="28"/>
        </w:rPr>
      </w:pPr>
    </w:p>
    <w:p w14:paraId="440F541A" w14:textId="4776D4F7" w:rsidR="00153CC7" w:rsidRDefault="00153CC7" w:rsidP="00153CC7">
      <w:pPr>
        <w:spacing w:line="480" w:lineRule="auto"/>
        <w:rPr>
          <w:rFonts w:ascii="Times" w:hAnsi="Times" w:cs="Times"/>
          <w:i/>
          <w:iCs/>
          <w:sz w:val="24"/>
          <w:szCs w:val="28"/>
        </w:rPr>
      </w:pPr>
    </w:p>
    <w:p w14:paraId="2D8E9CC0" w14:textId="48940B3C" w:rsidR="0040150B" w:rsidRDefault="002A0392" w:rsidP="00153CC7">
      <w:pPr>
        <w:spacing w:line="480" w:lineRule="auto"/>
        <w:rPr>
          <w:rFonts w:ascii="Times" w:hAnsi="Times" w:cs="Times"/>
          <w:i/>
          <w:iCs/>
          <w:sz w:val="24"/>
          <w:szCs w:val="28"/>
        </w:rPr>
      </w:pPr>
      <w:r>
        <w:rPr>
          <w:rFonts w:ascii="Times" w:hAnsi="Times" w:cs="Times"/>
          <w:i/>
          <w:iCs/>
          <w:noProof/>
          <w:sz w:val="24"/>
          <w:szCs w:val="28"/>
        </w:rPr>
        <w:lastRenderedPageBreak/>
        <mc:AlternateContent>
          <mc:Choice Requires="wpg">
            <w:drawing>
              <wp:anchor distT="0" distB="0" distL="114300" distR="114300" simplePos="0" relativeHeight="251668544" behindDoc="0" locked="0" layoutInCell="1" allowOverlap="1" wp14:anchorId="1AA14994" wp14:editId="727FC6E6">
                <wp:simplePos x="0" y="0"/>
                <wp:positionH relativeFrom="margin">
                  <wp:align>center</wp:align>
                </wp:positionH>
                <wp:positionV relativeFrom="paragraph">
                  <wp:posOffset>3866515</wp:posOffset>
                </wp:positionV>
                <wp:extent cx="6989445" cy="4079254"/>
                <wp:effectExtent l="0" t="0" r="1905" b="0"/>
                <wp:wrapTight wrapText="bothSides">
                  <wp:wrapPolygon edited="0">
                    <wp:start x="0" y="0"/>
                    <wp:lineTo x="0" y="21486"/>
                    <wp:lineTo x="21547" y="21486"/>
                    <wp:lineTo x="21547" y="0"/>
                    <wp:lineTo x="0" y="0"/>
                  </wp:wrapPolygon>
                </wp:wrapTight>
                <wp:docPr id="1672475215" name="Group 353"/>
                <wp:cNvGraphicFramePr/>
                <a:graphic xmlns:a="http://schemas.openxmlformats.org/drawingml/2006/main">
                  <a:graphicData uri="http://schemas.microsoft.com/office/word/2010/wordprocessingGroup">
                    <wpg:wgp>
                      <wpg:cNvGrpSpPr/>
                      <wpg:grpSpPr>
                        <a:xfrm>
                          <a:off x="0" y="0"/>
                          <a:ext cx="6989445" cy="4079254"/>
                          <a:chOff x="74427" y="42541"/>
                          <a:chExt cx="6991498" cy="4080229"/>
                        </a:xfrm>
                      </wpg:grpSpPr>
                      <pic:pic xmlns:pic="http://schemas.openxmlformats.org/drawingml/2006/picture">
                        <pic:nvPicPr>
                          <pic:cNvPr id="1128666089" name="Picture 265" descr="A picture containing grass, outdoor, sky, road&#10;&#10;Description automatically generated"/>
                          <pic:cNvPicPr>
                            <a:picLocks noChangeAspect="1"/>
                          </pic:cNvPicPr>
                        </pic:nvPicPr>
                        <pic:blipFill rotWithShape="1">
                          <a:blip r:embed="rId24">
                            <a:extLst>
                              <a:ext uri="{28A0092B-C50C-407E-A947-70E740481C1C}">
                                <a14:useLocalDpi xmlns:a14="http://schemas.microsoft.com/office/drawing/2010/main" val="0"/>
                              </a:ext>
                            </a:extLst>
                          </a:blip>
                          <a:srcRect b="30889"/>
                          <a:stretch/>
                        </pic:blipFill>
                        <pic:spPr bwMode="auto">
                          <a:xfrm>
                            <a:off x="74576" y="42541"/>
                            <a:ext cx="6991349" cy="3781425"/>
                          </a:xfrm>
                          <a:prstGeom prst="rect">
                            <a:avLst/>
                          </a:prstGeom>
                          <a:noFill/>
                          <a:ln>
                            <a:noFill/>
                          </a:ln>
                          <a:extLst>
                            <a:ext uri="{53640926-AAD7-44D8-BBD7-CCE9431645EC}">
                              <a14:shadowObscured xmlns:a14="http://schemas.microsoft.com/office/drawing/2010/main"/>
                            </a:ext>
                          </a:extLst>
                        </pic:spPr>
                      </pic:pic>
                      <wps:wsp>
                        <wps:cNvPr id="1364014780" name="Text Box 1"/>
                        <wps:cNvSpPr txBox="1"/>
                        <wps:spPr>
                          <a:xfrm>
                            <a:off x="74427" y="3848622"/>
                            <a:ext cx="6991498" cy="274148"/>
                          </a:xfrm>
                          <a:prstGeom prst="rect">
                            <a:avLst/>
                          </a:prstGeom>
                          <a:solidFill>
                            <a:prstClr val="white"/>
                          </a:solidFill>
                          <a:ln>
                            <a:noFill/>
                          </a:ln>
                        </wps:spPr>
                        <wps:txbx>
                          <w:txbxContent>
                            <w:p w14:paraId="00A7CD71" w14:textId="139A4D04" w:rsidR="00783664" w:rsidRPr="00783664" w:rsidRDefault="00783664" w:rsidP="00783664">
                              <w:pPr>
                                <w:pStyle w:val="Caption"/>
                                <w:rPr>
                                  <w:rFonts w:ascii="Times" w:hAnsi="Times" w:cs="Times"/>
                                  <w:noProof/>
                                  <w:sz w:val="32"/>
                                  <w:szCs w:val="32"/>
                                </w:rPr>
                              </w:pPr>
                              <w:bookmarkStart w:id="44" w:name="_Toc206617251"/>
                              <w:bookmarkStart w:id="45" w:name="_Toc206616130"/>
                              <w:r w:rsidRPr="00783664">
                                <w:rPr>
                                  <w:rFonts w:ascii="Times" w:hAnsi="Times" w:cs="Times"/>
                                  <w:sz w:val="24"/>
                                  <w:szCs w:val="24"/>
                                </w:rPr>
                                <w:t xml:space="preserve">Figure </w:t>
                              </w:r>
                              <w:r w:rsidRPr="00783664">
                                <w:rPr>
                                  <w:rFonts w:ascii="Times" w:hAnsi="Times" w:cs="Times"/>
                                  <w:sz w:val="24"/>
                                  <w:szCs w:val="24"/>
                                </w:rPr>
                                <w:fldChar w:fldCharType="begin"/>
                              </w:r>
                              <w:r w:rsidRPr="00783664">
                                <w:rPr>
                                  <w:rFonts w:ascii="Times" w:hAnsi="Times" w:cs="Times"/>
                                  <w:sz w:val="24"/>
                                  <w:szCs w:val="24"/>
                                </w:rPr>
                                <w:instrText xml:space="preserve"> SEQ Figure \* ARABIC </w:instrText>
                              </w:r>
                              <w:r w:rsidRPr="00783664">
                                <w:rPr>
                                  <w:rFonts w:ascii="Times" w:hAnsi="Times" w:cs="Times"/>
                                  <w:sz w:val="24"/>
                                  <w:szCs w:val="24"/>
                                </w:rPr>
                                <w:fldChar w:fldCharType="separate"/>
                              </w:r>
                              <w:r w:rsidR="00F52AB4">
                                <w:rPr>
                                  <w:rFonts w:ascii="Times" w:hAnsi="Times" w:cs="Times"/>
                                  <w:noProof/>
                                  <w:sz w:val="24"/>
                                  <w:szCs w:val="24"/>
                                </w:rPr>
                                <w:t>8</w:t>
                              </w:r>
                              <w:r w:rsidRPr="00783664">
                                <w:rPr>
                                  <w:rFonts w:ascii="Times" w:hAnsi="Times" w:cs="Times"/>
                                  <w:sz w:val="24"/>
                                  <w:szCs w:val="24"/>
                                </w:rPr>
                                <w:fldChar w:fldCharType="end"/>
                              </w:r>
                              <w:r w:rsidRPr="00783664">
                                <w:rPr>
                                  <w:rFonts w:ascii="Times" w:hAnsi="Times" w:cs="Times"/>
                                  <w:sz w:val="24"/>
                                  <w:szCs w:val="24"/>
                                </w:rPr>
                                <w:t>: The site of the former Oaks Colliery in 2022 (Author, 2022)</w:t>
                              </w:r>
                            </w:p>
                            <w:p w14:paraId="40810CD7" w14:textId="77777777" w:rsidR="00272A6A" w:rsidRDefault="00272A6A"/>
                            <w:p w14:paraId="31D67511" w14:textId="77777777" w:rsidR="00783664" w:rsidRPr="00783664" w:rsidRDefault="00783664" w:rsidP="00783664">
                              <w:pPr>
                                <w:pStyle w:val="Caption"/>
                                <w:rPr>
                                  <w:rFonts w:ascii="Times" w:hAnsi="Times" w:cs="Times"/>
                                  <w:noProof/>
                                  <w:sz w:val="32"/>
                                  <w:szCs w:val="32"/>
                                </w:rPr>
                              </w:pPr>
                            </w:p>
                            <w:p w14:paraId="0B55CDC4" w14:textId="77777777" w:rsidR="00272A6A" w:rsidRDefault="00272A6A"/>
                            <w:bookmarkEnd w:id="44"/>
                            <w:p w14:paraId="770F6627" w14:textId="77777777" w:rsidR="00272A6A" w:rsidRDefault="00272A6A"/>
                            <w:bookmarkEnd w:id="45"/>
                            <w:p w14:paraId="45ED881C" w14:textId="54B48137" w:rsidR="00783664" w:rsidRPr="00783664" w:rsidRDefault="00783664" w:rsidP="00783664">
                              <w:pPr>
                                <w:pStyle w:val="Caption"/>
                                <w:rPr>
                                  <w:rFonts w:ascii="Times" w:hAnsi="Times" w:cs="Times"/>
                                  <w:noProof/>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A14994" id="Group 353" o:spid="_x0000_s1137" style="position:absolute;margin-left:0;margin-top:304.45pt;width:550.35pt;height:321.2pt;z-index:251668544;mso-position-horizontal:center;mso-position-horizontal-relative:margin;mso-width-relative:margin;mso-height-relative:margin" coordorigin="744,425" coordsize="69914,408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">
                <v:shape id="Picture 265" o:spid="_x0000_s1138" type="#_x0000_t75" alt="A picture containing grass, outdoor, sky, road&#10;&#10;Description automatically generated" style="position:absolute;left:745;top:425;width:69914;height:37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">
                  <v:imagedata r:id="rId25" o:title="A picture containing grass, outdoor, sky, road&#10;&#10;Description automatically generated" cropbottom="20243f"/>
                </v:shape>
                <v:shape id="_x0000_s1139" type="#_x0000_t202" style="position:absolute;left:744;top:38486;width:69915;height:2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" stroked="f">
                  <v:textbox inset="0,0,0,0">
                    <w:txbxContent>
                      <w:p w14:paraId="00A7CD71" w14:textId="139A4D04" w:rsidR="00783664" w:rsidRPr="00783664" w:rsidRDefault="00783664" w:rsidP="00783664">
                        <w:pPr>
                          <w:pStyle w:val="Caption"/>
                          <w:rPr>
                            <w:rFonts w:ascii="Times" w:hAnsi="Times" w:cs="Times"/>
                            <w:noProof/>
                            <w:sz w:val="32"/>
                            <w:szCs w:val="32"/>
                          </w:rPr>
                        </w:pPr>
                        <w:bookmarkStart w:id="46" w:name="_Toc206617251"/>
                        <w:bookmarkStart w:id="47" w:name="_Toc206616130"/>
                        <w:r w:rsidRPr="00783664">
                          <w:rPr>
                            <w:rFonts w:ascii="Times" w:hAnsi="Times" w:cs="Times"/>
                            <w:sz w:val="24"/>
                            <w:szCs w:val="24"/>
                          </w:rPr>
                          <w:t xml:space="preserve">Figure </w:t>
                        </w:r>
                        <w:r w:rsidRPr="00783664">
                          <w:rPr>
                            <w:rFonts w:ascii="Times" w:hAnsi="Times" w:cs="Times"/>
                            <w:sz w:val="24"/>
                            <w:szCs w:val="24"/>
                          </w:rPr>
                          <w:fldChar w:fldCharType="begin"/>
                        </w:r>
                        <w:r w:rsidRPr="00783664">
                          <w:rPr>
                            <w:rFonts w:ascii="Times" w:hAnsi="Times" w:cs="Times"/>
                            <w:sz w:val="24"/>
                            <w:szCs w:val="24"/>
                          </w:rPr>
                          <w:instrText xml:space="preserve"> SEQ Figure \* ARABIC </w:instrText>
                        </w:r>
                        <w:r w:rsidRPr="00783664">
                          <w:rPr>
                            <w:rFonts w:ascii="Times" w:hAnsi="Times" w:cs="Times"/>
                            <w:sz w:val="24"/>
                            <w:szCs w:val="24"/>
                          </w:rPr>
                          <w:fldChar w:fldCharType="separate"/>
                        </w:r>
                        <w:r w:rsidR="00F52AB4">
                          <w:rPr>
                            <w:rFonts w:ascii="Times" w:hAnsi="Times" w:cs="Times"/>
                            <w:noProof/>
                            <w:sz w:val="24"/>
                            <w:szCs w:val="24"/>
                          </w:rPr>
                          <w:t>8</w:t>
                        </w:r>
                        <w:r w:rsidRPr="00783664">
                          <w:rPr>
                            <w:rFonts w:ascii="Times" w:hAnsi="Times" w:cs="Times"/>
                            <w:sz w:val="24"/>
                            <w:szCs w:val="24"/>
                          </w:rPr>
                          <w:fldChar w:fldCharType="end"/>
                        </w:r>
                        <w:r w:rsidRPr="00783664">
                          <w:rPr>
                            <w:rFonts w:ascii="Times" w:hAnsi="Times" w:cs="Times"/>
                            <w:sz w:val="24"/>
                            <w:szCs w:val="24"/>
                          </w:rPr>
                          <w:t>: The site of the former Oaks Colliery in 2022 (Author, 2022)</w:t>
                        </w:r>
                      </w:p>
                      <w:p w14:paraId="40810CD7" w14:textId="77777777" w:rsidR="00272A6A" w:rsidRDefault="00272A6A"/>
                      <w:p w14:paraId="31D67511" w14:textId="77777777" w:rsidR="00783664" w:rsidRPr="00783664" w:rsidRDefault="00783664" w:rsidP="00783664">
                        <w:pPr>
                          <w:pStyle w:val="Caption"/>
                          <w:rPr>
                            <w:rFonts w:ascii="Times" w:hAnsi="Times" w:cs="Times"/>
                            <w:noProof/>
                            <w:sz w:val="32"/>
                            <w:szCs w:val="32"/>
                          </w:rPr>
                        </w:pPr>
                      </w:p>
                      <w:p w14:paraId="0B55CDC4" w14:textId="77777777" w:rsidR="00272A6A" w:rsidRDefault="00272A6A"/>
                      <w:bookmarkEnd w:id="46"/>
                      <w:p w14:paraId="770F6627" w14:textId="77777777" w:rsidR="00272A6A" w:rsidRDefault="00272A6A"/>
                      <w:bookmarkEnd w:id="47"/>
                      <w:p w14:paraId="45ED881C" w14:textId="54B48137" w:rsidR="00783664" w:rsidRPr="00783664" w:rsidRDefault="00783664" w:rsidP="00783664">
                        <w:pPr>
                          <w:pStyle w:val="Caption"/>
                          <w:rPr>
                            <w:rFonts w:ascii="Times" w:hAnsi="Times" w:cs="Times"/>
                            <w:noProof/>
                            <w:sz w:val="32"/>
                            <w:szCs w:val="32"/>
                          </w:rPr>
                        </w:pPr>
                      </w:p>
                    </w:txbxContent>
                  </v:textbox>
                </v:shape>
                <w10:wrap type="tight" anchorx="margin"/>
              </v:group>
            </w:pict>
          </mc:Fallback>
        </mc:AlternateContent>
      </w:r>
      <w:r>
        <w:rPr>
          <w:rFonts w:ascii="Times" w:hAnsi="Times" w:cs="Times"/>
          <w:i/>
          <w:iCs/>
          <w:noProof/>
          <w:sz w:val="24"/>
          <w:szCs w:val="28"/>
        </w:rPr>
        <mc:AlternateContent>
          <mc:Choice Requires="wpg">
            <w:drawing>
              <wp:anchor distT="0" distB="0" distL="114300" distR="114300" simplePos="0" relativeHeight="251665472" behindDoc="0" locked="0" layoutInCell="1" allowOverlap="1" wp14:anchorId="0A0EEA11" wp14:editId="6A0CBAFA">
                <wp:simplePos x="0" y="0"/>
                <wp:positionH relativeFrom="page">
                  <wp:posOffset>307650</wp:posOffset>
                </wp:positionH>
                <wp:positionV relativeFrom="paragraph">
                  <wp:posOffset>10795</wp:posOffset>
                </wp:positionV>
                <wp:extent cx="6807056" cy="3705225"/>
                <wp:effectExtent l="0" t="0" r="0" b="9525"/>
                <wp:wrapTight wrapText="bothSides">
                  <wp:wrapPolygon edited="0">
                    <wp:start x="0" y="0"/>
                    <wp:lineTo x="0" y="21544"/>
                    <wp:lineTo x="21521" y="21544"/>
                    <wp:lineTo x="21521" y="0"/>
                    <wp:lineTo x="0" y="0"/>
                  </wp:wrapPolygon>
                </wp:wrapTight>
                <wp:docPr id="1951157103" name="Group 355"/>
                <wp:cNvGraphicFramePr/>
                <a:graphic xmlns:a="http://schemas.openxmlformats.org/drawingml/2006/main">
                  <a:graphicData uri="http://schemas.microsoft.com/office/word/2010/wordprocessingGroup">
                    <wpg:wgp>
                      <wpg:cNvGrpSpPr/>
                      <wpg:grpSpPr>
                        <a:xfrm>
                          <a:off x="0" y="0"/>
                          <a:ext cx="6807056" cy="3705225"/>
                          <a:chOff x="-34781" y="6"/>
                          <a:chExt cx="6807058" cy="3705916"/>
                        </a:xfrm>
                      </wpg:grpSpPr>
                      <pic:pic xmlns:pic="http://schemas.openxmlformats.org/drawingml/2006/picture">
                        <pic:nvPicPr>
                          <pic:cNvPr id="2016536615" name="Picture 264" descr="A dirt road with trees on either side of it&#10;&#10;Description automatically generated with medium confidence"/>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6"/>
                            <a:ext cx="6772277" cy="3380735"/>
                          </a:xfrm>
                          <a:prstGeom prst="rect">
                            <a:avLst/>
                          </a:prstGeom>
                          <a:noFill/>
                          <a:ln>
                            <a:noFill/>
                          </a:ln>
                        </pic:spPr>
                      </pic:pic>
                      <wps:wsp>
                        <wps:cNvPr id="144034335" name="Text Box 1"/>
                        <wps:cNvSpPr txBox="1"/>
                        <wps:spPr>
                          <a:xfrm>
                            <a:off x="-34781" y="3445641"/>
                            <a:ext cx="6772277" cy="260281"/>
                          </a:xfrm>
                          <a:prstGeom prst="rect">
                            <a:avLst/>
                          </a:prstGeom>
                          <a:solidFill>
                            <a:prstClr val="white"/>
                          </a:solidFill>
                          <a:ln>
                            <a:noFill/>
                          </a:ln>
                        </wps:spPr>
                        <wps:txbx>
                          <w:txbxContent>
                            <w:p w14:paraId="67FB7BA7" w14:textId="44160FC4" w:rsidR="00783664" w:rsidRPr="00783664" w:rsidRDefault="00783664" w:rsidP="00783664">
                              <w:pPr>
                                <w:pStyle w:val="Caption"/>
                                <w:rPr>
                                  <w:rFonts w:ascii="Times" w:hAnsi="Times" w:cs="Times"/>
                                  <w:noProof/>
                                  <w:sz w:val="32"/>
                                  <w:szCs w:val="32"/>
                                </w:rPr>
                              </w:pPr>
                              <w:bookmarkStart w:id="48" w:name="_Toc206617250"/>
                              <w:bookmarkStart w:id="49" w:name="_Toc206616132"/>
                              <w:r w:rsidRPr="00783664">
                                <w:rPr>
                                  <w:rFonts w:ascii="Times" w:hAnsi="Times" w:cs="Times"/>
                                  <w:sz w:val="24"/>
                                  <w:szCs w:val="24"/>
                                </w:rPr>
                                <w:t xml:space="preserve">Figure </w:t>
                              </w:r>
                              <w:r w:rsidRPr="00783664">
                                <w:rPr>
                                  <w:rFonts w:ascii="Times" w:hAnsi="Times" w:cs="Times"/>
                                  <w:sz w:val="24"/>
                                  <w:szCs w:val="24"/>
                                </w:rPr>
                                <w:fldChar w:fldCharType="begin"/>
                              </w:r>
                              <w:r w:rsidRPr="00783664">
                                <w:rPr>
                                  <w:rFonts w:ascii="Times" w:hAnsi="Times" w:cs="Times"/>
                                  <w:sz w:val="24"/>
                                  <w:szCs w:val="24"/>
                                </w:rPr>
                                <w:instrText xml:space="preserve"> SEQ Figure \* ARABIC </w:instrText>
                              </w:r>
                              <w:r w:rsidRPr="00783664">
                                <w:rPr>
                                  <w:rFonts w:ascii="Times" w:hAnsi="Times" w:cs="Times"/>
                                  <w:sz w:val="24"/>
                                  <w:szCs w:val="24"/>
                                </w:rPr>
                                <w:fldChar w:fldCharType="separate"/>
                              </w:r>
                              <w:r w:rsidR="00F52AB4">
                                <w:rPr>
                                  <w:rFonts w:ascii="Times" w:hAnsi="Times" w:cs="Times"/>
                                  <w:noProof/>
                                  <w:sz w:val="24"/>
                                  <w:szCs w:val="24"/>
                                </w:rPr>
                                <w:t>7</w:t>
                              </w:r>
                              <w:r w:rsidRPr="00783664">
                                <w:rPr>
                                  <w:rFonts w:ascii="Times" w:hAnsi="Times" w:cs="Times"/>
                                  <w:sz w:val="24"/>
                                  <w:szCs w:val="24"/>
                                </w:rPr>
                                <w:fldChar w:fldCharType="end"/>
                              </w:r>
                              <w:r w:rsidRPr="00783664">
                                <w:rPr>
                                  <w:rFonts w:ascii="Times" w:hAnsi="Times" w:cs="Times"/>
                                  <w:sz w:val="24"/>
                                  <w:szCs w:val="24"/>
                                </w:rPr>
                                <w:t>: The site of the former Oaks Colliery in 2022 (Author, 2022)</w:t>
                              </w:r>
                            </w:p>
                            <w:p w14:paraId="35C3AA08" w14:textId="77777777" w:rsidR="00272A6A" w:rsidRDefault="00272A6A"/>
                            <w:p w14:paraId="2E5ED21E" w14:textId="77777777" w:rsidR="00783664" w:rsidRPr="00783664" w:rsidRDefault="00783664" w:rsidP="00783664">
                              <w:pPr>
                                <w:pStyle w:val="Caption"/>
                                <w:rPr>
                                  <w:rFonts w:ascii="Times" w:hAnsi="Times" w:cs="Times"/>
                                  <w:noProof/>
                                  <w:sz w:val="32"/>
                                  <w:szCs w:val="32"/>
                                </w:rPr>
                              </w:pPr>
                            </w:p>
                            <w:p w14:paraId="06AFA13E" w14:textId="77777777" w:rsidR="00272A6A" w:rsidRDefault="00272A6A"/>
                            <w:bookmarkEnd w:id="48"/>
                            <w:bookmarkEnd w:id="49"/>
                            <w:p w14:paraId="3B1B4D4A" w14:textId="77777777" w:rsidR="00272A6A" w:rsidRDefault="00272A6A"/>
                            <w:p w14:paraId="45E95B2F" w14:textId="3778425A" w:rsidR="00783664" w:rsidRPr="00783664" w:rsidRDefault="00783664" w:rsidP="00783664">
                              <w:pPr>
                                <w:pStyle w:val="Caption"/>
                                <w:rPr>
                                  <w:rFonts w:ascii="Times" w:hAnsi="Times" w:cs="Times"/>
                                  <w:noProof/>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0EEA11" id="Group 355" o:spid="_x0000_s1140" style="position:absolute;margin-left:24.2pt;margin-top:.85pt;width:536pt;height:291.75pt;z-index:251665472;mso-position-horizontal-relative:page;mso-width-relative:margin;mso-height-relative:margin" coordorigin="-347" coordsize="68070,37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">
                <v:shape id="Picture 264" o:spid="_x0000_s1141" type="#_x0000_t75" alt="A dirt road with trees on either side of it&#10;&#10;Description automatically generated with medium confidence" style="position:absolute;width:67722;height:33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">
                  <v:imagedata r:id="rId27" o:title="A dirt road with trees on either side of it&#10;&#10;Description automatically generated with medium confidence"/>
                </v:shape>
                <v:shape id="_x0000_s1142" type="#_x0000_t202" style="position:absolute;left:-347;top:34456;width:67721;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" stroked="f">
                  <v:textbox inset="0,0,0,0">
                    <w:txbxContent>
                      <w:p w14:paraId="67FB7BA7" w14:textId="44160FC4" w:rsidR="00783664" w:rsidRPr="00783664" w:rsidRDefault="00783664" w:rsidP="00783664">
                        <w:pPr>
                          <w:pStyle w:val="Caption"/>
                          <w:rPr>
                            <w:rFonts w:ascii="Times" w:hAnsi="Times" w:cs="Times"/>
                            <w:noProof/>
                            <w:sz w:val="32"/>
                            <w:szCs w:val="32"/>
                          </w:rPr>
                        </w:pPr>
                        <w:bookmarkStart w:id="50" w:name="_Toc206617250"/>
                        <w:bookmarkStart w:id="51" w:name="_Toc206616132"/>
                        <w:r w:rsidRPr="00783664">
                          <w:rPr>
                            <w:rFonts w:ascii="Times" w:hAnsi="Times" w:cs="Times"/>
                            <w:sz w:val="24"/>
                            <w:szCs w:val="24"/>
                          </w:rPr>
                          <w:t xml:space="preserve">Figure </w:t>
                        </w:r>
                        <w:r w:rsidRPr="00783664">
                          <w:rPr>
                            <w:rFonts w:ascii="Times" w:hAnsi="Times" w:cs="Times"/>
                            <w:sz w:val="24"/>
                            <w:szCs w:val="24"/>
                          </w:rPr>
                          <w:fldChar w:fldCharType="begin"/>
                        </w:r>
                        <w:r w:rsidRPr="00783664">
                          <w:rPr>
                            <w:rFonts w:ascii="Times" w:hAnsi="Times" w:cs="Times"/>
                            <w:sz w:val="24"/>
                            <w:szCs w:val="24"/>
                          </w:rPr>
                          <w:instrText xml:space="preserve"> SEQ Figure \* ARABIC </w:instrText>
                        </w:r>
                        <w:r w:rsidRPr="00783664">
                          <w:rPr>
                            <w:rFonts w:ascii="Times" w:hAnsi="Times" w:cs="Times"/>
                            <w:sz w:val="24"/>
                            <w:szCs w:val="24"/>
                          </w:rPr>
                          <w:fldChar w:fldCharType="separate"/>
                        </w:r>
                        <w:r w:rsidR="00F52AB4">
                          <w:rPr>
                            <w:rFonts w:ascii="Times" w:hAnsi="Times" w:cs="Times"/>
                            <w:noProof/>
                            <w:sz w:val="24"/>
                            <w:szCs w:val="24"/>
                          </w:rPr>
                          <w:t>7</w:t>
                        </w:r>
                        <w:r w:rsidRPr="00783664">
                          <w:rPr>
                            <w:rFonts w:ascii="Times" w:hAnsi="Times" w:cs="Times"/>
                            <w:sz w:val="24"/>
                            <w:szCs w:val="24"/>
                          </w:rPr>
                          <w:fldChar w:fldCharType="end"/>
                        </w:r>
                        <w:r w:rsidRPr="00783664">
                          <w:rPr>
                            <w:rFonts w:ascii="Times" w:hAnsi="Times" w:cs="Times"/>
                            <w:sz w:val="24"/>
                            <w:szCs w:val="24"/>
                          </w:rPr>
                          <w:t>: The site of the former Oaks Colliery in 2022 (Author, 2022)</w:t>
                        </w:r>
                      </w:p>
                      <w:p w14:paraId="35C3AA08" w14:textId="77777777" w:rsidR="00272A6A" w:rsidRDefault="00272A6A"/>
                      <w:p w14:paraId="2E5ED21E" w14:textId="77777777" w:rsidR="00783664" w:rsidRPr="00783664" w:rsidRDefault="00783664" w:rsidP="00783664">
                        <w:pPr>
                          <w:pStyle w:val="Caption"/>
                          <w:rPr>
                            <w:rFonts w:ascii="Times" w:hAnsi="Times" w:cs="Times"/>
                            <w:noProof/>
                            <w:sz w:val="32"/>
                            <w:szCs w:val="32"/>
                          </w:rPr>
                        </w:pPr>
                      </w:p>
                      <w:p w14:paraId="06AFA13E" w14:textId="77777777" w:rsidR="00272A6A" w:rsidRDefault="00272A6A"/>
                      <w:bookmarkEnd w:id="50"/>
                      <w:bookmarkEnd w:id="51"/>
                      <w:p w14:paraId="3B1B4D4A" w14:textId="77777777" w:rsidR="00272A6A" w:rsidRDefault="00272A6A"/>
                      <w:p w14:paraId="45E95B2F" w14:textId="3778425A" w:rsidR="00783664" w:rsidRPr="00783664" w:rsidRDefault="00783664" w:rsidP="00783664">
                        <w:pPr>
                          <w:pStyle w:val="Caption"/>
                          <w:rPr>
                            <w:rFonts w:ascii="Times" w:hAnsi="Times" w:cs="Times"/>
                            <w:noProof/>
                            <w:sz w:val="32"/>
                            <w:szCs w:val="32"/>
                          </w:rPr>
                        </w:pPr>
                      </w:p>
                    </w:txbxContent>
                  </v:textbox>
                </v:shape>
                <w10:wrap type="tight" anchorx="page"/>
              </v:group>
            </w:pict>
          </mc:Fallback>
        </mc:AlternateContent>
      </w:r>
    </w:p>
    <w:p w14:paraId="11C3E6DC" w14:textId="113F6861" w:rsidR="002A0392" w:rsidRDefault="002A0392" w:rsidP="00153CC7">
      <w:pPr>
        <w:spacing w:line="480" w:lineRule="auto"/>
        <w:rPr>
          <w:rFonts w:ascii="Times" w:hAnsi="Times" w:cs="Times"/>
          <w:sz w:val="24"/>
          <w:szCs w:val="28"/>
        </w:rPr>
      </w:pPr>
    </w:p>
    <w:p w14:paraId="70879D28" w14:textId="6A5D5A64" w:rsidR="002A0392" w:rsidRDefault="002B05E0" w:rsidP="00153CC7">
      <w:pPr>
        <w:spacing w:line="480" w:lineRule="auto"/>
        <w:rPr>
          <w:rFonts w:ascii="Times" w:hAnsi="Times" w:cs="Times"/>
          <w:sz w:val="24"/>
          <w:szCs w:val="28"/>
        </w:rPr>
      </w:pPr>
      <w:r>
        <w:rPr>
          <w:rFonts w:ascii="Times" w:hAnsi="Times" w:cs="Times"/>
          <w:i/>
          <w:iCs/>
          <w:noProof/>
          <w:sz w:val="24"/>
          <w:szCs w:val="28"/>
        </w:rPr>
        <w:lastRenderedPageBreak/>
        <mc:AlternateContent>
          <mc:Choice Requires="wpg">
            <w:drawing>
              <wp:anchor distT="0" distB="0" distL="114300" distR="114300" simplePos="0" relativeHeight="251679808" behindDoc="0" locked="0" layoutInCell="1" allowOverlap="1" wp14:anchorId="0D906A1F" wp14:editId="2BFEA6E2">
                <wp:simplePos x="0" y="0"/>
                <wp:positionH relativeFrom="page">
                  <wp:posOffset>126498</wp:posOffset>
                </wp:positionH>
                <wp:positionV relativeFrom="paragraph">
                  <wp:posOffset>4161169</wp:posOffset>
                </wp:positionV>
                <wp:extent cx="6357620" cy="3284855"/>
                <wp:effectExtent l="0" t="0" r="5080" b="0"/>
                <wp:wrapTight wrapText="bothSides">
                  <wp:wrapPolygon edited="0">
                    <wp:start x="0" y="0"/>
                    <wp:lineTo x="0" y="21420"/>
                    <wp:lineTo x="21553" y="21420"/>
                    <wp:lineTo x="21553" y="0"/>
                    <wp:lineTo x="0" y="0"/>
                  </wp:wrapPolygon>
                </wp:wrapTight>
                <wp:docPr id="1518415434" name="Group 360"/>
                <wp:cNvGraphicFramePr/>
                <a:graphic xmlns:a="http://schemas.openxmlformats.org/drawingml/2006/main">
                  <a:graphicData uri="http://schemas.microsoft.com/office/word/2010/wordprocessingGroup">
                    <wpg:wgp>
                      <wpg:cNvGrpSpPr/>
                      <wpg:grpSpPr>
                        <a:xfrm>
                          <a:off x="0" y="0"/>
                          <a:ext cx="6357620" cy="3284855"/>
                          <a:chOff x="0" y="0"/>
                          <a:chExt cx="6076950" cy="4017890"/>
                        </a:xfrm>
                      </wpg:grpSpPr>
                      <pic:pic xmlns:pic="http://schemas.openxmlformats.org/drawingml/2006/picture">
                        <pic:nvPicPr>
                          <pic:cNvPr id="527362167" name="Picture 74" descr="A sign next to a road&#10;&#10;Description automatically generated"/>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3684905"/>
                          </a:xfrm>
                          <a:prstGeom prst="rect">
                            <a:avLst/>
                          </a:prstGeom>
                          <a:noFill/>
                          <a:ln>
                            <a:noFill/>
                          </a:ln>
                        </pic:spPr>
                      </pic:pic>
                      <wps:wsp>
                        <wps:cNvPr id="1188306058" name="Text Box 1"/>
                        <wps:cNvSpPr txBox="1"/>
                        <wps:spPr>
                          <a:xfrm>
                            <a:off x="0" y="3742330"/>
                            <a:ext cx="6076950" cy="275560"/>
                          </a:xfrm>
                          <a:prstGeom prst="rect">
                            <a:avLst/>
                          </a:prstGeom>
                          <a:solidFill>
                            <a:prstClr val="white"/>
                          </a:solidFill>
                          <a:ln>
                            <a:noFill/>
                          </a:ln>
                        </wps:spPr>
                        <wps:txbx>
                          <w:txbxContent>
                            <w:p w14:paraId="7FF8C85E" w14:textId="34C28FA1" w:rsidR="00B43FE0" w:rsidRPr="00B43FE0" w:rsidRDefault="00B43FE0" w:rsidP="00B43FE0">
                              <w:pPr>
                                <w:pStyle w:val="Caption"/>
                                <w:rPr>
                                  <w:rFonts w:ascii="Times" w:hAnsi="Times" w:cs="Times"/>
                                  <w:noProof/>
                                  <w:sz w:val="24"/>
                                  <w:szCs w:val="40"/>
                                </w:rPr>
                              </w:pPr>
                              <w:bookmarkStart w:id="52" w:name="_Toc206617253"/>
                              <w:bookmarkStart w:id="53" w:name="_Toc206616134"/>
                              <w:r w:rsidRPr="00B43FE0">
                                <w:rPr>
                                  <w:rFonts w:ascii="Times" w:hAnsi="Times" w:cs="Times"/>
                                  <w:sz w:val="24"/>
                                  <w:szCs w:val="24"/>
                                </w:rPr>
                                <w:t xml:space="preserve">Figure </w:t>
                              </w:r>
                              <w:r w:rsidRPr="00B43FE0">
                                <w:rPr>
                                  <w:rFonts w:ascii="Times" w:hAnsi="Times" w:cs="Times"/>
                                  <w:sz w:val="24"/>
                                  <w:szCs w:val="24"/>
                                </w:rPr>
                                <w:fldChar w:fldCharType="begin"/>
                              </w:r>
                              <w:r w:rsidRPr="00B43FE0">
                                <w:rPr>
                                  <w:rFonts w:ascii="Times" w:hAnsi="Times" w:cs="Times"/>
                                  <w:sz w:val="24"/>
                                  <w:szCs w:val="24"/>
                                </w:rPr>
                                <w:instrText xml:space="preserve"> SEQ Figure \* ARABIC </w:instrText>
                              </w:r>
                              <w:r w:rsidRPr="00B43FE0">
                                <w:rPr>
                                  <w:rFonts w:ascii="Times" w:hAnsi="Times" w:cs="Times"/>
                                  <w:sz w:val="24"/>
                                  <w:szCs w:val="24"/>
                                </w:rPr>
                                <w:fldChar w:fldCharType="separate"/>
                              </w:r>
                              <w:r w:rsidR="00F52AB4">
                                <w:rPr>
                                  <w:rFonts w:ascii="Times" w:hAnsi="Times" w:cs="Times"/>
                                  <w:noProof/>
                                  <w:sz w:val="24"/>
                                  <w:szCs w:val="24"/>
                                </w:rPr>
                                <w:t>10</w:t>
                              </w:r>
                              <w:r w:rsidRPr="00B43FE0">
                                <w:rPr>
                                  <w:rFonts w:ascii="Times" w:hAnsi="Times" w:cs="Times"/>
                                  <w:sz w:val="24"/>
                                  <w:szCs w:val="24"/>
                                </w:rPr>
                                <w:fldChar w:fldCharType="end"/>
                              </w:r>
                              <w:r w:rsidRPr="00B43FE0">
                                <w:rPr>
                                  <w:rFonts w:ascii="Times" w:hAnsi="Times" w:cs="Times"/>
                                  <w:sz w:val="24"/>
                                  <w:szCs w:val="24"/>
                                </w:rPr>
                                <w:t>: Photograph of Dodworth Colliery in 1971 (flickr, 2020)</w:t>
                              </w:r>
                            </w:p>
                            <w:p w14:paraId="062BA7E0" w14:textId="77777777" w:rsidR="00272A6A" w:rsidRDefault="00272A6A"/>
                            <w:p w14:paraId="53D3FB3D" w14:textId="77777777" w:rsidR="00B43FE0" w:rsidRPr="00B43FE0" w:rsidRDefault="00B43FE0" w:rsidP="00B43FE0">
                              <w:pPr>
                                <w:pStyle w:val="Caption"/>
                                <w:rPr>
                                  <w:rFonts w:ascii="Times" w:hAnsi="Times" w:cs="Times"/>
                                  <w:noProof/>
                                  <w:sz w:val="24"/>
                                  <w:szCs w:val="40"/>
                                </w:rPr>
                              </w:pPr>
                            </w:p>
                            <w:p w14:paraId="065A3C37" w14:textId="77777777" w:rsidR="00272A6A" w:rsidRDefault="00272A6A"/>
                            <w:bookmarkEnd w:id="52"/>
                            <w:p w14:paraId="19945930" w14:textId="77777777" w:rsidR="00272A6A" w:rsidRDefault="00272A6A"/>
                            <w:bookmarkEnd w:id="53"/>
                            <w:p w14:paraId="65BF03CF" w14:textId="55837DF6" w:rsidR="00B43FE0" w:rsidRPr="00B43FE0" w:rsidRDefault="00B43FE0" w:rsidP="00B43FE0">
                              <w:pPr>
                                <w:pStyle w:val="Caption"/>
                                <w:rPr>
                                  <w:rFonts w:ascii="Times" w:hAnsi="Times" w:cs="Times"/>
                                  <w:noProof/>
                                  <w:sz w:val="24"/>
                                  <w:szCs w:val="4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906A1F" id="Group 360" o:spid="_x0000_s1143" style="position:absolute;margin-left:9.95pt;margin-top:327.65pt;width:500.6pt;height:258.65pt;z-index:251679808;mso-position-horizontal-relative:page;mso-width-relative:margin;mso-height-relative:margin" coordsize="60769,40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">
                <v:shape id="Picture 74" o:spid="_x0000_s1144" type="#_x0000_t75" alt="A sign next to a road&#10;&#10;Description automatically generated" style="position:absolute;width:60769;height:36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">
                  <v:imagedata r:id="rId29" o:title="A sign next to a road&#10;&#10;Description automatically generated"/>
                </v:shape>
                <v:shape id="_x0000_s1145" type="#_x0000_t202" style="position:absolute;top:37423;width:60769;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" stroked="f">
                  <v:textbox inset="0,0,0,0">
                    <w:txbxContent>
                      <w:p w14:paraId="7FF8C85E" w14:textId="34C28FA1" w:rsidR="00B43FE0" w:rsidRPr="00B43FE0" w:rsidRDefault="00B43FE0" w:rsidP="00B43FE0">
                        <w:pPr>
                          <w:pStyle w:val="Caption"/>
                          <w:rPr>
                            <w:rFonts w:ascii="Times" w:hAnsi="Times" w:cs="Times"/>
                            <w:noProof/>
                            <w:sz w:val="24"/>
                            <w:szCs w:val="40"/>
                          </w:rPr>
                        </w:pPr>
                        <w:bookmarkStart w:id="54" w:name="_Toc206617253"/>
                        <w:bookmarkStart w:id="55" w:name="_Toc206616134"/>
                        <w:r w:rsidRPr="00B43FE0">
                          <w:rPr>
                            <w:rFonts w:ascii="Times" w:hAnsi="Times" w:cs="Times"/>
                            <w:sz w:val="24"/>
                            <w:szCs w:val="24"/>
                          </w:rPr>
                          <w:t xml:space="preserve">Figure </w:t>
                        </w:r>
                        <w:r w:rsidRPr="00B43FE0">
                          <w:rPr>
                            <w:rFonts w:ascii="Times" w:hAnsi="Times" w:cs="Times"/>
                            <w:sz w:val="24"/>
                            <w:szCs w:val="24"/>
                          </w:rPr>
                          <w:fldChar w:fldCharType="begin"/>
                        </w:r>
                        <w:r w:rsidRPr="00B43FE0">
                          <w:rPr>
                            <w:rFonts w:ascii="Times" w:hAnsi="Times" w:cs="Times"/>
                            <w:sz w:val="24"/>
                            <w:szCs w:val="24"/>
                          </w:rPr>
                          <w:instrText xml:space="preserve"> SEQ Figure \* ARABIC </w:instrText>
                        </w:r>
                        <w:r w:rsidRPr="00B43FE0">
                          <w:rPr>
                            <w:rFonts w:ascii="Times" w:hAnsi="Times" w:cs="Times"/>
                            <w:sz w:val="24"/>
                            <w:szCs w:val="24"/>
                          </w:rPr>
                          <w:fldChar w:fldCharType="separate"/>
                        </w:r>
                        <w:r w:rsidR="00F52AB4">
                          <w:rPr>
                            <w:rFonts w:ascii="Times" w:hAnsi="Times" w:cs="Times"/>
                            <w:noProof/>
                            <w:sz w:val="24"/>
                            <w:szCs w:val="24"/>
                          </w:rPr>
                          <w:t>10</w:t>
                        </w:r>
                        <w:r w:rsidRPr="00B43FE0">
                          <w:rPr>
                            <w:rFonts w:ascii="Times" w:hAnsi="Times" w:cs="Times"/>
                            <w:sz w:val="24"/>
                            <w:szCs w:val="24"/>
                          </w:rPr>
                          <w:fldChar w:fldCharType="end"/>
                        </w:r>
                        <w:r w:rsidRPr="00B43FE0">
                          <w:rPr>
                            <w:rFonts w:ascii="Times" w:hAnsi="Times" w:cs="Times"/>
                            <w:sz w:val="24"/>
                            <w:szCs w:val="24"/>
                          </w:rPr>
                          <w:t>: Photograph of Dodworth Colliery in 1971 (flickr, 2020)</w:t>
                        </w:r>
                      </w:p>
                      <w:p w14:paraId="062BA7E0" w14:textId="77777777" w:rsidR="00272A6A" w:rsidRDefault="00272A6A"/>
                      <w:p w14:paraId="53D3FB3D" w14:textId="77777777" w:rsidR="00B43FE0" w:rsidRPr="00B43FE0" w:rsidRDefault="00B43FE0" w:rsidP="00B43FE0">
                        <w:pPr>
                          <w:pStyle w:val="Caption"/>
                          <w:rPr>
                            <w:rFonts w:ascii="Times" w:hAnsi="Times" w:cs="Times"/>
                            <w:noProof/>
                            <w:sz w:val="24"/>
                            <w:szCs w:val="40"/>
                          </w:rPr>
                        </w:pPr>
                      </w:p>
                      <w:p w14:paraId="065A3C37" w14:textId="77777777" w:rsidR="00272A6A" w:rsidRDefault="00272A6A"/>
                      <w:bookmarkEnd w:id="54"/>
                      <w:p w14:paraId="19945930" w14:textId="77777777" w:rsidR="00272A6A" w:rsidRDefault="00272A6A"/>
                      <w:bookmarkEnd w:id="55"/>
                      <w:p w14:paraId="65BF03CF" w14:textId="55837DF6" w:rsidR="00B43FE0" w:rsidRPr="00B43FE0" w:rsidRDefault="00B43FE0" w:rsidP="00B43FE0">
                        <w:pPr>
                          <w:pStyle w:val="Caption"/>
                          <w:rPr>
                            <w:rFonts w:ascii="Times" w:hAnsi="Times" w:cs="Times"/>
                            <w:noProof/>
                            <w:sz w:val="24"/>
                            <w:szCs w:val="40"/>
                          </w:rPr>
                        </w:pPr>
                      </w:p>
                    </w:txbxContent>
                  </v:textbox>
                </v:shape>
                <w10:wrap type="tight" anchorx="page"/>
              </v:group>
            </w:pict>
          </mc:Fallback>
        </mc:AlternateContent>
      </w:r>
      <w:r>
        <w:rPr>
          <w:rFonts w:ascii="Times" w:hAnsi="Times" w:cs="Times"/>
          <w:i/>
          <w:iCs/>
          <w:noProof/>
          <w:sz w:val="24"/>
          <w:szCs w:val="28"/>
        </w:rPr>
        <mc:AlternateContent>
          <mc:Choice Requires="wpg">
            <w:drawing>
              <wp:anchor distT="0" distB="0" distL="114300" distR="114300" simplePos="0" relativeHeight="251674688" behindDoc="0" locked="0" layoutInCell="1" allowOverlap="1" wp14:anchorId="528B4B1D" wp14:editId="02266462">
                <wp:simplePos x="0" y="0"/>
                <wp:positionH relativeFrom="margin">
                  <wp:posOffset>-704466</wp:posOffset>
                </wp:positionH>
                <wp:positionV relativeFrom="paragraph">
                  <wp:posOffset>532</wp:posOffset>
                </wp:positionV>
                <wp:extent cx="6523990" cy="3954780"/>
                <wp:effectExtent l="0" t="0" r="0" b="7620"/>
                <wp:wrapTight wrapText="bothSides">
                  <wp:wrapPolygon edited="0">
                    <wp:start x="0" y="0"/>
                    <wp:lineTo x="0" y="21538"/>
                    <wp:lineTo x="21507" y="21538"/>
                    <wp:lineTo x="21507" y="0"/>
                    <wp:lineTo x="0" y="0"/>
                  </wp:wrapPolygon>
                </wp:wrapTight>
                <wp:docPr id="1891327093" name="Group 354"/>
                <wp:cNvGraphicFramePr/>
                <a:graphic xmlns:a="http://schemas.openxmlformats.org/drawingml/2006/main">
                  <a:graphicData uri="http://schemas.microsoft.com/office/word/2010/wordprocessingGroup">
                    <wpg:wgp>
                      <wpg:cNvGrpSpPr/>
                      <wpg:grpSpPr>
                        <a:xfrm>
                          <a:off x="0" y="0"/>
                          <a:ext cx="6523990" cy="3954780"/>
                          <a:chOff x="11739" y="0"/>
                          <a:chExt cx="6524626" cy="4269932"/>
                        </a:xfrm>
                      </wpg:grpSpPr>
                      <pic:pic xmlns:pic="http://schemas.openxmlformats.org/drawingml/2006/picture">
                        <pic:nvPicPr>
                          <pic:cNvPr id="1771845829" name="Picture 270" descr="A picture containing sky, road, outdoor, way&#10;&#10;Description automatically generated"/>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21265" y="0"/>
                            <a:ext cx="6515100" cy="3971925"/>
                          </a:xfrm>
                          <a:prstGeom prst="rect">
                            <a:avLst/>
                          </a:prstGeom>
                          <a:noFill/>
                          <a:ln>
                            <a:noFill/>
                          </a:ln>
                        </pic:spPr>
                      </pic:pic>
                      <wps:wsp>
                        <wps:cNvPr id="1069171389" name="Text Box 1"/>
                        <wps:cNvSpPr txBox="1"/>
                        <wps:spPr>
                          <a:xfrm>
                            <a:off x="11739" y="4007132"/>
                            <a:ext cx="6515100" cy="262800"/>
                          </a:xfrm>
                          <a:prstGeom prst="rect">
                            <a:avLst/>
                          </a:prstGeom>
                          <a:solidFill>
                            <a:prstClr val="white"/>
                          </a:solidFill>
                          <a:ln>
                            <a:noFill/>
                          </a:ln>
                        </wps:spPr>
                        <wps:txbx>
                          <w:txbxContent>
                            <w:p w14:paraId="20EEF566" w14:textId="42D9F43C" w:rsidR="0067798B" w:rsidRPr="00611E76" w:rsidRDefault="0067798B" w:rsidP="0067798B">
                              <w:pPr>
                                <w:pStyle w:val="Caption"/>
                                <w:rPr>
                                  <w:rFonts w:ascii="Times" w:hAnsi="Times" w:cs="Times"/>
                                  <w:noProof/>
                                  <w:sz w:val="32"/>
                                  <w:szCs w:val="32"/>
                                </w:rPr>
                              </w:pPr>
                              <w:bookmarkStart w:id="56" w:name="_Toc206617252"/>
                              <w:bookmarkStart w:id="57" w:name="_Toc206616136"/>
                              <w:r w:rsidRPr="00611E76">
                                <w:rPr>
                                  <w:rFonts w:ascii="Times" w:hAnsi="Times" w:cs="Times"/>
                                  <w:sz w:val="24"/>
                                  <w:szCs w:val="24"/>
                                </w:rPr>
                                <w:t xml:space="preserve">Figure </w:t>
                              </w:r>
                              <w:r w:rsidRPr="00611E76">
                                <w:rPr>
                                  <w:rFonts w:ascii="Times" w:hAnsi="Times" w:cs="Times"/>
                                  <w:sz w:val="24"/>
                                  <w:szCs w:val="24"/>
                                </w:rPr>
                                <w:fldChar w:fldCharType="begin"/>
                              </w:r>
                              <w:r w:rsidRPr="00611E76">
                                <w:rPr>
                                  <w:rFonts w:ascii="Times" w:hAnsi="Times" w:cs="Times"/>
                                  <w:sz w:val="24"/>
                                  <w:szCs w:val="24"/>
                                </w:rPr>
                                <w:instrText xml:space="preserve"> SEQ Figure \* ARABIC </w:instrText>
                              </w:r>
                              <w:r w:rsidRPr="00611E76">
                                <w:rPr>
                                  <w:rFonts w:ascii="Times" w:hAnsi="Times" w:cs="Times"/>
                                  <w:sz w:val="24"/>
                                  <w:szCs w:val="24"/>
                                </w:rPr>
                                <w:fldChar w:fldCharType="separate"/>
                              </w:r>
                              <w:r w:rsidR="00F52AB4">
                                <w:rPr>
                                  <w:rFonts w:ascii="Times" w:hAnsi="Times" w:cs="Times"/>
                                  <w:noProof/>
                                  <w:sz w:val="24"/>
                                  <w:szCs w:val="24"/>
                                </w:rPr>
                                <w:t>9</w:t>
                              </w:r>
                              <w:r w:rsidRPr="00611E76">
                                <w:rPr>
                                  <w:rFonts w:ascii="Times" w:hAnsi="Times" w:cs="Times"/>
                                  <w:sz w:val="24"/>
                                  <w:szCs w:val="24"/>
                                </w:rPr>
                                <w:fldChar w:fldCharType="end"/>
                              </w:r>
                              <w:r w:rsidRPr="00611E76">
                                <w:rPr>
                                  <w:rFonts w:ascii="Times" w:hAnsi="Times" w:cs="Times"/>
                                  <w:sz w:val="24"/>
                                  <w:szCs w:val="24"/>
                                </w:rPr>
                                <w:t>: Site of the former Dodworth Colliery</w:t>
                              </w:r>
                              <w:r w:rsidR="00B43FE0">
                                <w:rPr>
                                  <w:rFonts w:ascii="Times" w:hAnsi="Times" w:cs="Times"/>
                                  <w:sz w:val="24"/>
                                  <w:szCs w:val="24"/>
                                </w:rPr>
                                <w:t xml:space="preserve"> </w:t>
                              </w:r>
                              <w:r w:rsidRPr="00611E76">
                                <w:rPr>
                                  <w:rFonts w:ascii="Times" w:hAnsi="Times" w:cs="Times"/>
                                  <w:sz w:val="24"/>
                                  <w:szCs w:val="24"/>
                                </w:rPr>
                                <w:t>in 2022 (Author, 2022)</w:t>
                              </w:r>
                            </w:p>
                            <w:p w14:paraId="0A491B5B" w14:textId="77777777" w:rsidR="00272A6A" w:rsidRDefault="00272A6A"/>
                            <w:p w14:paraId="31AB289C" w14:textId="77777777" w:rsidR="0067798B" w:rsidRPr="00611E76" w:rsidRDefault="0067798B" w:rsidP="0067798B">
                              <w:pPr>
                                <w:pStyle w:val="Caption"/>
                                <w:rPr>
                                  <w:rFonts w:ascii="Times" w:hAnsi="Times" w:cs="Times"/>
                                  <w:noProof/>
                                  <w:sz w:val="32"/>
                                  <w:szCs w:val="32"/>
                                </w:rPr>
                              </w:pPr>
                            </w:p>
                            <w:p w14:paraId="0E41A524" w14:textId="77777777" w:rsidR="00272A6A" w:rsidRDefault="00272A6A"/>
                            <w:p w14:paraId="66FBD796" w14:textId="77777777" w:rsidR="00272A6A" w:rsidRDefault="00272A6A"/>
                            <w:bookmarkEnd w:id="56"/>
                            <w:p w14:paraId="43E827BF" w14:textId="77777777" w:rsidR="00272A6A" w:rsidRDefault="00272A6A"/>
                            <w:bookmarkEnd w:id="57"/>
                            <w:p w14:paraId="0955622D" w14:textId="6F558E0C" w:rsidR="0067798B" w:rsidRPr="00611E76" w:rsidRDefault="0067798B" w:rsidP="0067798B">
                              <w:pPr>
                                <w:pStyle w:val="Caption"/>
                                <w:rPr>
                                  <w:rFonts w:ascii="Times" w:hAnsi="Times" w:cs="Times"/>
                                  <w:noProof/>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8B4B1D" id="Group 354" o:spid="_x0000_s1146" style="position:absolute;margin-left:-55.45pt;margin-top:.05pt;width:513.7pt;height:311.4pt;z-index:251674688;mso-position-horizontal-relative:margin;mso-width-relative:margin;mso-height-relative:margin" coordorigin="117" coordsize="65246,42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">
                <v:shape id="Picture 270" o:spid="_x0000_s1147" type="#_x0000_t75" alt="A picture containing sky, road, outdoor, way&#10;&#10;Description automatically generated" style="position:absolute;left:212;width:65151;height:3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">
                  <v:imagedata r:id="rId31" o:title="A picture containing sky, road, outdoor, way&#10;&#10;Description automatically generated"/>
                </v:shape>
                <v:shape id="_x0000_s1148" type="#_x0000_t202" style="position:absolute;left:117;top:40071;width:65151;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" stroked="f">
                  <v:textbox inset="0,0,0,0">
                    <w:txbxContent>
                      <w:p w14:paraId="20EEF566" w14:textId="42D9F43C" w:rsidR="0067798B" w:rsidRPr="00611E76" w:rsidRDefault="0067798B" w:rsidP="0067798B">
                        <w:pPr>
                          <w:pStyle w:val="Caption"/>
                          <w:rPr>
                            <w:rFonts w:ascii="Times" w:hAnsi="Times" w:cs="Times"/>
                            <w:noProof/>
                            <w:sz w:val="32"/>
                            <w:szCs w:val="32"/>
                          </w:rPr>
                        </w:pPr>
                        <w:bookmarkStart w:id="58" w:name="_Toc206617252"/>
                        <w:bookmarkStart w:id="59" w:name="_Toc206616136"/>
                        <w:r w:rsidRPr="00611E76">
                          <w:rPr>
                            <w:rFonts w:ascii="Times" w:hAnsi="Times" w:cs="Times"/>
                            <w:sz w:val="24"/>
                            <w:szCs w:val="24"/>
                          </w:rPr>
                          <w:t xml:space="preserve">Figure </w:t>
                        </w:r>
                        <w:r w:rsidRPr="00611E76">
                          <w:rPr>
                            <w:rFonts w:ascii="Times" w:hAnsi="Times" w:cs="Times"/>
                            <w:sz w:val="24"/>
                            <w:szCs w:val="24"/>
                          </w:rPr>
                          <w:fldChar w:fldCharType="begin"/>
                        </w:r>
                        <w:r w:rsidRPr="00611E76">
                          <w:rPr>
                            <w:rFonts w:ascii="Times" w:hAnsi="Times" w:cs="Times"/>
                            <w:sz w:val="24"/>
                            <w:szCs w:val="24"/>
                          </w:rPr>
                          <w:instrText xml:space="preserve"> SEQ Figure \* ARABIC </w:instrText>
                        </w:r>
                        <w:r w:rsidRPr="00611E76">
                          <w:rPr>
                            <w:rFonts w:ascii="Times" w:hAnsi="Times" w:cs="Times"/>
                            <w:sz w:val="24"/>
                            <w:szCs w:val="24"/>
                          </w:rPr>
                          <w:fldChar w:fldCharType="separate"/>
                        </w:r>
                        <w:r w:rsidR="00F52AB4">
                          <w:rPr>
                            <w:rFonts w:ascii="Times" w:hAnsi="Times" w:cs="Times"/>
                            <w:noProof/>
                            <w:sz w:val="24"/>
                            <w:szCs w:val="24"/>
                          </w:rPr>
                          <w:t>9</w:t>
                        </w:r>
                        <w:r w:rsidRPr="00611E76">
                          <w:rPr>
                            <w:rFonts w:ascii="Times" w:hAnsi="Times" w:cs="Times"/>
                            <w:sz w:val="24"/>
                            <w:szCs w:val="24"/>
                          </w:rPr>
                          <w:fldChar w:fldCharType="end"/>
                        </w:r>
                        <w:r w:rsidRPr="00611E76">
                          <w:rPr>
                            <w:rFonts w:ascii="Times" w:hAnsi="Times" w:cs="Times"/>
                            <w:sz w:val="24"/>
                            <w:szCs w:val="24"/>
                          </w:rPr>
                          <w:t>: Site of the former Dodworth Colliery</w:t>
                        </w:r>
                        <w:r w:rsidR="00B43FE0">
                          <w:rPr>
                            <w:rFonts w:ascii="Times" w:hAnsi="Times" w:cs="Times"/>
                            <w:sz w:val="24"/>
                            <w:szCs w:val="24"/>
                          </w:rPr>
                          <w:t xml:space="preserve"> </w:t>
                        </w:r>
                        <w:r w:rsidRPr="00611E76">
                          <w:rPr>
                            <w:rFonts w:ascii="Times" w:hAnsi="Times" w:cs="Times"/>
                            <w:sz w:val="24"/>
                            <w:szCs w:val="24"/>
                          </w:rPr>
                          <w:t>in 2022 (Author, 2022)</w:t>
                        </w:r>
                      </w:p>
                      <w:p w14:paraId="0A491B5B" w14:textId="77777777" w:rsidR="00272A6A" w:rsidRDefault="00272A6A"/>
                      <w:p w14:paraId="31AB289C" w14:textId="77777777" w:rsidR="0067798B" w:rsidRPr="00611E76" w:rsidRDefault="0067798B" w:rsidP="0067798B">
                        <w:pPr>
                          <w:pStyle w:val="Caption"/>
                          <w:rPr>
                            <w:rFonts w:ascii="Times" w:hAnsi="Times" w:cs="Times"/>
                            <w:noProof/>
                            <w:sz w:val="32"/>
                            <w:szCs w:val="32"/>
                          </w:rPr>
                        </w:pPr>
                      </w:p>
                      <w:p w14:paraId="0E41A524" w14:textId="77777777" w:rsidR="00272A6A" w:rsidRDefault="00272A6A"/>
                      <w:p w14:paraId="66FBD796" w14:textId="77777777" w:rsidR="00272A6A" w:rsidRDefault="00272A6A"/>
                      <w:bookmarkEnd w:id="58"/>
                      <w:p w14:paraId="43E827BF" w14:textId="77777777" w:rsidR="00272A6A" w:rsidRDefault="00272A6A"/>
                      <w:bookmarkEnd w:id="59"/>
                      <w:p w14:paraId="0955622D" w14:textId="6F558E0C" w:rsidR="0067798B" w:rsidRPr="00611E76" w:rsidRDefault="0067798B" w:rsidP="0067798B">
                        <w:pPr>
                          <w:pStyle w:val="Caption"/>
                          <w:rPr>
                            <w:rFonts w:ascii="Times" w:hAnsi="Times" w:cs="Times"/>
                            <w:noProof/>
                            <w:sz w:val="32"/>
                            <w:szCs w:val="32"/>
                          </w:rPr>
                        </w:pPr>
                      </w:p>
                    </w:txbxContent>
                  </v:textbox>
                </v:shape>
                <w10:wrap type="tight" anchorx="margin"/>
              </v:group>
            </w:pict>
          </mc:Fallback>
        </mc:AlternateContent>
      </w:r>
    </w:p>
    <w:p w14:paraId="69C83C8F" w14:textId="03FF17A6" w:rsidR="002B05E0" w:rsidRDefault="002B05E0" w:rsidP="00153CC7">
      <w:pPr>
        <w:spacing w:line="480" w:lineRule="auto"/>
        <w:rPr>
          <w:rFonts w:ascii="Times" w:hAnsi="Times" w:cs="Times"/>
          <w:sz w:val="24"/>
          <w:szCs w:val="28"/>
        </w:rPr>
      </w:pPr>
    </w:p>
    <w:p w14:paraId="1E05CA2C" w14:textId="26B85C5B" w:rsidR="0040150B" w:rsidRDefault="0040150B" w:rsidP="00153CC7">
      <w:pPr>
        <w:spacing w:line="480" w:lineRule="auto"/>
        <w:rPr>
          <w:rFonts w:ascii="Times" w:hAnsi="Times" w:cs="Times"/>
          <w:i/>
          <w:iCs/>
          <w:sz w:val="24"/>
          <w:szCs w:val="28"/>
        </w:rPr>
      </w:pPr>
      <w:r>
        <w:rPr>
          <w:noProof/>
        </w:rPr>
        <w:lastRenderedPageBreak/>
        <mc:AlternateContent>
          <mc:Choice Requires="wps">
            <w:drawing>
              <wp:anchor distT="0" distB="0" distL="114300" distR="114300" simplePos="0" relativeHeight="251676736" behindDoc="1" locked="0" layoutInCell="1" allowOverlap="1" wp14:anchorId="37C5D6B5" wp14:editId="64129022">
                <wp:simplePos x="0" y="0"/>
                <wp:positionH relativeFrom="margin">
                  <wp:align>right</wp:align>
                </wp:positionH>
                <wp:positionV relativeFrom="paragraph">
                  <wp:posOffset>4191000</wp:posOffset>
                </wp:positionV>
                <wp:extent cx="6209030" cy="419100"/>
                <wp:effectExtent l="0" t="0" r="1270" b="0"/>
                <wp:wrapTight wrapText="bothSides">
                  <wp:wrapPolygon edited="0">
                    <wp:start x="0" y="0"/>
                    <wp:lineTo x="0" y="20618"/>
                    <wp:lineTo x="21538" y="20618"/>
                    <wp:lineTo x="21538" y="0"/>
                    <wp:lineTo x="0" y="0"/>
                  </wp:wrapPolygon>
                </wp:wrapTight>
                <wp:docPr id="1949703317" name="Text Box 1"/>
                <wp:cNvGraphicFramePr/>
                <a:graphic xmlns:a="http://schemas.openxmlformats.org/drawingml/2006/main">
                  <a:graphicData uri="http://schemas.microsoft.com/office/word/2010/wordprocessingShape">
                    <wps:wsp>
                      <wps:cNvSpPr txBox="1"/>
                      <wps:spPr>
                        <a:xfrm>
                          <a:off x="0" y="0"/>
                          <a:ext cx="6209030" cy="419100"/>
                        </a:xfrm>
                        <a:prstGeom prst="rect">
                          <a:avLst/>
                        </a:prstGeom>
                        <a:solidFill>
                          <a:prstClr val="white"/>
                        </a:solidFill>
                        <a:ln>
                          <a:noFill/>
                        </a:ln>
                      </wps:spPr>
                      <wps:txbx>
                        <w:txbxContent>
                          <w:p w14:paraId="3C3A8A24" w14:textId="4F1C1002" w:rsidR="0040150B" w:rsidRPr="0040150B" w:rsidRDefault="0040150B" w:rsidP="0040150B">
                            <w:pPr>
                              <w:pStyle w:val="Caption"/>
                              <w:rPr>
                                <w:rFonts w:ascii="Times" w:hAnsi="Times" w:cs="Times"/>
                                <w:noProof/>
                                <w:sz w:val="32"/>
                                <w:szCs w:val="32"/>
                              </w:rPr>
                            </w:pPr>
                            <w:bookmarkStart w:id="60" w:name="_Toc206617254"/>
                            <w:bookmarkStart w:id="61" w:name="_Toc206616138"/>
                            <w:r w:rsidRPr="0040150B">
                              <w:rPr>
                                <w:rFonts w:ascii="Times" w:hAnsi="Times" w:cs="Times"/>
                                <w:sz w:val="24"/>
                                <w:szCs w:val="24"/>
                              </w:rPr>
                              <w:t xml:space="preserve">Figure </w:t>
                            </w:r>
                            <w:r w:rsidRPr="0040150B">
                              <w:rPr>
                                <w:rFonts w:ascii="Times" w:hAnsi="Times" w:cs="Times"/>
                                <w:sz w:val="24"/>
                                <w:szCs w:val="24"/>
                              </w:rPr>
                              <w:fldChar w:fldCharType="begin"/>
                            </w:r>
                            <w:r w:rsidRPr="0040150B">
                              <w:rPr>
                                <w:rFonts w:ascii="Times" w:hAnsi="Times" w:cs="Times"/>
                                <w:sz w:val="24"/>
                                <w:szCs w:val="24"/>
                              </w:rPr>
                              <w:instrText xml:space="preserve"> SEQ Figure \* ARABIC </w:instrText>
                            </w:r>
                            <w:r w:rsidRPr="0040150B">
                              <w:rPr>
                                <w:rFonts w:ascii="Times" w:hAnsi="Times" w:cs="Times"/>
                                <w:sz w:val="24"/>
                                <w:szCs w:val="24"/>
                              </w:rPr>
                              <w:fldChar w:fldCharType="separate"/>
                            </w:r>
                            <w:r w:rsidR="00F52AB4">
                              <w:rPr>
                                <w:rFonts w:ascii="Times" w:hAnsi="Times" w:cs="Times"/>
                                <w:noProof/>
                                <w:sz w:val="24"/>
                                <w:szCs w:val="24"/>
                              </w:rPr>
                              <w:t>11</w:t>
                            </w:r>
                            <w:r w:rsidRPr="0040150B">
                              <w:rPr>
                                <w:rFonts w:ascii="Times" w:hAnsi="Times" w:cs="Times"/>
                                <w:sz w:val="24"/>
                                <w:szCs w:val="24"/>
                              </w:rPr>
                              <w:fldChar w:fldCharType="end"/>
                            </w:r>
                            <w:r w:rsidRPr="0040150B">
                              <w:rPr>
                                <w:rFonts w:ascii="Times" w:hAnsi="Times" w:cs="Times"/>
                                <w:sz w:val="24"/>
                                <w:szCs w:val="24"/>
                              </w:rPr>
                              <w:t>: Old Oaks View and Oaks Lane, named after the Oaks Colliery. These street names are located around the site of the old Oaks Colliery (Author, 2022)</w:t>
                            </w:r>
                          </w:p>
                          <w:p w14:paraId="2CD2620B" w14:textId="77777777" w:rsidR="00272A6A" w:rsidRDefault="00272A6A"/>
                          <w:p w14:paraId="1E08071B" w14:textId="77777777" w:rsidR="0040150B" w:rsidRPr="0040150B" w:rsidRDefault="0040150B" w:rsidP="0040150B">
                            <w:pPr>
                              <w:pStyle w:val="Caption"/>
                              <w:rPr>
                                <w:rFonts w:ascii="Times" w:hAnsi="Times" w:cs="Times"/>
                                <w:noProof/>
                                <w:sz w:val="32"/>
                                <w:szCs w:val="32"/>
                              </w:rPr>
                            </w:pPr>
                          </w:p>
                          <w:p w14:paraId="350558BF" w14:textId="77777777" w:rsidR="00272A6A" w:rsidRDefault="00272A6A"/>
                          <w:bookmarkEnd w:id="60"/>
                          <w:p w14:paraId="5D0258A7" w14:textId="77777777" w:rsidR="00272A6A" w:rsidRDefault="00272A6A"/>
                          <w:bookmarkEnd w:id="61"/>
                          <w:p w14:paraId="6212D2D5" w14:textId="09941EB7" w:rsidR="0040150B" w:rsidRPr="0040150B" w:rsidRDefault="0040150B" w:rsidP="0040150B">
                            <w:pPr>
                              <w:pStyle w:val="Caption"/>
                              <w:rPr>
                                <w:rFonts w:ascii="Times" w:hAnsi="Times" w:cs="Times"/>
                                <w:noProof/>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5D6B5" id="_x0000_s1149" type="#_x0000_t202" style="position:absolute;margin-left:437.7pt;margin-top:330pt;width:488.9pt;height:33pt;z-index:-25163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" stroked="f">
                <v:textbox inset="0,0,0,0">
                  <w:txbxContent>
                    <w:p w14:paraId="3C3A8A24" w14:textId="4F1C1002" w:rsidR="0040150B" w:rsidRPr="0040150B" w:rsidRDefault="0040150B" w:rsidP="0040150B">
                      <w:pPr>
                        <w:pStyle w:val="Caption"/>
                        <w:rPr>
                          <w:rFonts w:ascii="Times" w:hAnsi="Times" w:cs="Times"/>
                          <w:noProof/>
                          <w:sz w:val="32"/>
                          <w:szCs w:val="32"/>
                        </w:rPr>
                      </w:pPr>
                      <w:bookmarkStart w:id="62" w:name="_Toc206617254"/>
                      <w:bookmarkStart w:id="63" w:name="_Toc206616138"/>
                      <w:r w:rsidRPr="0040150B">
                        <w:rPr>
                          <w:rFonts w:ascii="Times" w:hAnsi="Times" w:cs="Times"/>
                          <w:sz w:val="24"/>
                          <w:szCs w:val="24"/>
                        </w:rPr>
                        <w:t xml:space="preserve">Figure </w:t>
                      </w:r>
                      <w:r w:rsidRPr="0040150B">
                        <w:rPr>
                          <w:rFonts w:ascii="Times" w:hAnsi="Times" w:cs="Times"/>
                          <w:sz w:val="24"/>
                          <w:szCs w:val="24"/>
                        </w:rPr>
                        <w:fldChar w:fldCharType="begin"/>
                      </w:r>
                      <w:r w:rsidRPr="0040150B">
                        <w:rPr>
                          <w:rFonts w:ascii="Times" w:hAnsi="Times" w:cs="Times"/>
                          <w:sz w:val="24"/>
                          <w:szCs w:val="24"/>
                        </w:rPr>
                        <w:instrText xml:space="preserve"> SEQ Figure \* ARABIC </w:instrText>
                      </w:r>
                      <w:r w:rsidRPr="0040150B">
                        <w:rPr>
                          <w:rFonts w:ascii="Times" w:hAnsi="Times" w:cs="Times"/>
                          <w:sz w:val="24"/>
                          <w:szCs w:val="24"/>
                        </w:rPr>
                        <w:fldChar w:fldCharType="separate"/>
                      </w:r>
                      <w:r w:rsidR="00F52AB4">
                        <w:rPr>
                          <w:rFonts w:ascii="Times" w:hAnsi="Times" w:cs="Times"/>
                          <w:noProof/>
                          <w:sz w:val="24"/>
                          <w:szCs w:val="24"/>
                        </w:rPr>
                        <w:t>11</w:t>
                      </w:r>
                      <w:r w:rsidRPr="0040150B">
                        <w:rPr>
                          <w:rFonts w:ascii="Times" w:hAnsi="Times" w:cs="Times"/>
                          <w:sz w:val="24"/>
                          <w:szCs w:val="24"/>
                        </w:rPr>
                        <w:fldChar w:fldCharType="end"/>
                      </w:r>
                      <w:r w:rsidRPr="0040150B">
                        <w:rPr>
                          <w:rFonts w:ascii="Times" w:hAnsi="Times" w:cs="Times"/>
                          <w:sz w:val="24"/>
                          <w:szCs w:val="24"/>
                        </w:rPr>
                        <w:t>: Old Oaks View and Oaks Lane, named after the Oaks Colliery. These street names are located around the site of the old Oaks Colliery (Author, 2022)</w:t>
                      </w:r>
                    </w:p>
                    <w:p w14:paraId="2CD2620B" w14:textId="77777777" w:rsidR="00272A6A" w:rsidRDefault="00272A6A"/>
                    <w:p w14:paraId="1E08071B" w14:textId="77777777" w:rsidR="0040150B" w:rsidRPr="0040150B" w:rsidRDefault="0040150B" w:rsidP="0040150B">
                      <w:pPr>
                        <w:pStyle w:val="Caption"/>
                        <w:rPr>
                          <w:rFonts w:ascii="Times" w:hAnsi="Times" w:cs="Times"/>
                          <w:noProof/>
                          <w:sz w:val="32"/>
                          <w:szCs w:val="32"/>
                        </w:rPr>
                      </w:pPr>
                    </w:p>
                    <w:p w14:paraId="350558BF" w14:textId="77777777" w:rsidR="00272A6A" w:rsidRDefault="00272A6A"/>
                    <w:bookmarkEnd w:id="62"/>
                    <w:p w14:paraId="5D0258A7" w14:textId="77777777" w:rsidR="00272A6A" w:rsidRDefault="00272A6A"/>
                    <w:bookmarkEnd w:id="63"/>
                    <w:p w14:paraId="6212D2D5" w14:textId="09941EB7" w:rsidR="0040150B" w:rsidRPr="0040150B" w:rsidRDefault="0040150B" w:rsidP="0040150B">
                      <w:pPr>
                        <w:pStyle w:val="Caption"/>
                        <w:rPr>
                          <w:rFonts w:ascii="Times" w:hAnsi="Times" w:cs="Times"/>
                          <w:noProof/>
                          <w:sz w:val="32"/>
                          <w:szCs w:val="32"/>
                        </w:rPr>
                      </w:pPr>
                    </w:p>
                  </w:txbxContent>
                </v:textbox>
                <w10:wrap type="tight" anchorx="margin"/>
              </v:shape>
            </w:pict>
          </mc:Fallback>
        </mc:AlternateContent>
      </w:r>
      <w:r>
        <w:rPr>
          <w:noProof/>
        </w:rPr>
        <w:drawing>
          <wp:anchor distT="0" distB="0" distL="114300" distR="114300" simplePos="0" relativeHeight="251614244" behindDoc="1" locked="0" layoutInCell="1" allowOverlap="1" wp14:anchorId="094DF302" wp14:editId="77E704C2">
            <wp:simplePos x="0" y="0"/>
            <wp:positionH relativeFrom="margin">
              <wp:posOffset>3036422</wp:posOffset>
            </wp:positionH>
            <wp:positionV relativeFrom="paragraph">
              <wp:posOffset>1191304</wp:posOffset>
            </wp:positionV>
            <wp:extent cx="3248025" cy="2971800"/>
            <wp:effectExtent l="0" t="0" r="9525" b="0"/>
            <wp:wrapTight wrapText="bothSides">
              <wp:wrapPolygon edited="0">
                <wp:start x="0" y="0"/>
                <wp:lineTo x="0" y="21462"/>
                <wp:lineTo x="21537" y="21462"/>
                <wp:lineTo x="21537" y="0"/>
                <wp:lineTo x="0" y="0"/>
              </wp:wrapPolygon>
            </wp:wrapTight>
            <wp:docPr id="276" name="Picture 276" descr="A picture containing text, outdoor, grass,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A picture containing text, outdoor, grass, sign&#10;&#10;Description automatically generated"/>
                    <pic:cNvPicPr>
                      <a:picLocks noChangeAspect="1" noChangeArrowheads="1"/>
                    </pic:cNvPicPr>
                  </pic:nvPicPr>
                  <pic:blipFill rotWithShape="1">
                    <a:blip r:embed="rId32">
                      <a:extLst>
                        <a:ext uri="{28A0092B-C50C-407E-A947-70E740481C1C}">
                          <a14:useLocalDpi xmlns:a14="http://schemas.microsoft.com/office/drawing/2010/main" val="0"/>
                        </a:ext>
                      </a:extLst>
                    </a:blip>
                    <a:srcRect b="29528"/>
                    <a:stretch/>
                  </pic:blipFill>
                  <pic:spPr bwMode="auto">
                    <a:xfrm>
                      <a:off x="0" y="0"/>
                      <a:ext cx="3248025" cy="297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3CC7">
        <w:rPr>
          <w:rFonts w:ascii="Times" w:hAnsi="Times" w:cs="Times"/>
          <w:sz w:val="24"/>
          <w:szCs w:val="28"/>
        </w:rPr>
        <w:t>With its former pits filled, Barnsley’s former pit sites have been assigned commercial and waste land usage, with few traces of industrialism to be found aside from street names (Figure 1</w:t>
      </w:r>
      <w:r>
        <w:rPr>
          <w:rFonts w:ascii="Times" w:hAnsi="Times" w:cs="Times"/>
          <w:sz w:val="24"/>
          <w:szCs w:val="28"/>
        </w:rPr>
        <w:t>1</w:t>
      </w:r>
      <w:r w:rsidR="00153CC7">
        <w:rPr>
          <w:rFonts w:ascii="Times" w:hAnsi="Times" w:cs="Times"/>
          <w:sz w:val="24"/>
          <w:szCs w:val="28"/>
        </w:rPr>
        <w:t xml:space="preserve">). </w:t>
      </w:r>
    </w:p>
    <w:p w14:paraId="14F7084A" w14:textId="3507E1A2" w:rsidR="00153CC7" w:rsidRPr="0040150B" w:rsidRDefault="0040150B" w:rsidP="0040150B">
      <w:pPr>
        <w:spacing w:line="480" w:lineRule="auto"/>
        <w:rPr>
          <w:rFonts w:ascii="Times" w:hAnsi="Times" w:cs="Times"/>
          <w:i/>
          <w:iCs/>
          <w:sz w:val="24"/>
          <w:szCs w:val="28"/>
        </w:rPr>
      </w:pPr>
      <w:r>
        <w:rPr>
          <w:noProof/>
        </w:rPr>
        <w:drawing>
          <wp:anchor distT="0" distB="0" distL="114300" distR="114300" simplePos="0" relativeHeight="251614243" behindDoc="1" locked="0" layoutInCell="1" allowOverlap="1" wp14:anchorId="0570DBAB" wp14:editId="3FE9657B">
            <wp:simplePos x="0" y="0"/>
            <wp:positionH relativeFrom="margin">
              <wp:posOffset>-482910</wp:posOffset>
            </wp:positionH>
            <wp:positionV relativeFrom="paragraph">
              <wp:posOffset>14339</wp:posOffset>
            </wp:positionV>
            <wp:extent cx="3267075" cy="2962275"/>
            <wp:effectExtent l="0" t="0" r="9525" b="9525"/>
            <wp:wrapTight wrapText="bothSides">
              <wp:wrapPolygon edited="0">
                <wp:start x="0" y="0"/>
                <wp:lineTo x="0" y="21531"/>
                <wp:lineTo x="21537" y="21531"/>
                <wp:lineTo x="21537" y="0"/>
                <wp:lineTo x="0" y="0"/>
              </wp:wrapPolygon>
            </wp:wrapTight>
            <wp:docPr id="275" name="Picture 275" descr="A sign on the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A sign on the sidewalk&#10;&#10;Description automatically generated with low confidence"/>
                    <pic:cNvPicPr>
                      <a:picLocks noChangeAspect="1" noChangeArrowheads="1"/>
                    </pic:cNvPicPr>
                  </pic:nvPicPr>
                  <pic:blipFill rotWithShape="1">
                    <a:blip r:embed="rId33">
                      <a:extLst>
                        <a:ext uri="{28A0092B-C50C-407E-A947-70E740481C1C}">
                          <a14:useLocalDpi xmlns:a14="http://schemas.microsoft.com/office/drawing/2010/main" val="0"/>
                        </a:ext>
                      </a:extLst>
                    </a:blip>
                    <a:srcRect b="22831"/>
                    <a:stretch/>
                  </pic:blipFill>
                  <pic:spPr bwMode="auto">
                    <a:xfrm>
                      <a:off x="0" y="0"/>
                      <a:ext cx="3267075" cy="2962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9167ED" w14:textId="423894DE" w:rsidR="00153CC7" w:rsidRPr="001866AF" w:rsidRDefault="00153CC7" w:rsidP="005C20F3">
      <w:pPr>
        <w:pStyle w:val="Heading3"/>
        <w:rPr>
          <w:rFonts w:ascii="Times" w:hAnsi="Times" w:cs="Times"/>
          <w:b/>
          <w:bCs/>
          <w:color w:val="auto"/>
        </w:rPr>
      </w:pPr>
      <w:bookmarkStart w:id="64" w:name="_Toc216093568"/>
      <w:r w:rsidRPr="001866AF">
        <w:rPr>
          <w:rFonts w:ascii="Times" w:hAnsi="Times" w:cs="Times"/>
          <w:b/>
          <w:bCs/>
          <w:color w:val="auto"/>
        </w:rPr>
        <w:t>2.1.</w:t>
      </w:r>
      <w:r w:rsidR="005C20F3" w:rsidRPr="001866AF">
        <w:rPr>
          <w:rFonts w:ascii="Times" w:hAnsi="Times" w:cs="Times"/>
          <w:b/>
          <w:bCs/>
          <w:color w:val="auto"/>
        </w:rPr>
        <w:t>6</w:t>
      </w:r>
      <w:r w:rsidR="002507E8" w:rsidRPr="001866AF">
        <w:rPr>
          <w:rFonts w:ascii="Times" w:hAnsi="Times" w:cs="Times"/>
          <w:b/>
          <w:bCs/>
          <w:color w:val="auto"/>
        </w:rPr>
        <w:t>.</w:t>
      </w:r>
      <w:r w:rsidRPr="001866AF">
        <w:rPr>
          <w:rFonts w:ascii="Times" w:hAnsi="Times" w:cs="Times"/>
          <w:b/>
          <w:bCs/>
          <w:color w:val="auto"/>
        </w:rPr>
        <w:t xml:space="preserve"> The link between economic recession and landscape attachment</w:t>
      </w:r>
      <w:bookmarkEnd w:id="64"/>
    </w:p>
    <w:p w14:paraId="4C4CAB1D" w14:textId="41D81290" w:rsidR="00153CC7" w:rsidRDefault="00153CC7" w:rsidP="00153CC7">
      <w:pPr>
        <w:spacing w:line="480" w:lineRule="auto"/>
        <w:rPr>
          <w:rFonts w:ascii="Times" w:hAnsi="Times" w:cs="Times"/>
          <w:sz w:val="24"/>
          <w:szCs w:val="24"/>
        </w:rPr>
      </w:pPr>
      <w:r w:rsidRPr="0CFE2E3C">
        <w:rPr>
          <w:rFonts w:ascii="Times" w:hAnsi="Times" w:cs="Times"/>
          <w:sz w:val="24"/>
          <w:szCs w:val="24"/>
        </w:rPr>
        <w:t>The erasure of Barnsley’s colliery landscapes has triggered an extended period of economic deterioration which has in turn changed the ways that people living in former coalfield communities relate to the landscape (</w:t>
      </w:r>
      <w:r w:rsidR="00120EDA" w:rsidRPr="00BB43DA">
        <w:rPr>
          <w:rFonts w:ascii="Times" w:hAnsi="Times" w:cs="Times"/>
          <w:sz w:val="24"/>
          <w:szCs w:val="24"/>
        </w:rPr>
        <w:t>Thorleifsson</w:t>
      </w:r>
      <w:r w:rsidRPr="0CFE2E3C">
        <w:rPr>
          <w:rFonts w:ascii="Times" w:hAnsi="Times" w:cs="Times"/>
          <w:sz w:val="24"/>
          <w:szCs w:val="24"/>
        </w:rPr>
        <w:t xml:space="preserve">, 2016). To understand how landscape attachment has changed in former coalfield communities like Barnsley, we must first recognise the events that </w:t>
      </w:r>
      <w:r w:rsidR="009D1160">
        <w:rPr>
          <w:rFonts w:ascii="Times" w:hAnsi="Times" w:cs="Times"/>
          <w:sz w:val="24"/>
          <w:szCs w:val="24"/>
        </w:rPr>
        <w:t xml:space="preserve">precipitated these </w:t>
      </w:r>
      <w:r w:rsidRPr="0CFE2E3C">
        <w:rPr>
          <w:rFonts w:ascii="Times" w:hAnsi="Times" w:cs="Times"/>
          <w:sz w:val="24"/>
          <w:szCs w:val="24"/>
        </w:rPr>
        <w:t xml:space="preserve">changes. To this end, the region’s economic downturn </w:t>
      </w:r>
      <w:r w:rsidR="00CB0E34">
        <w:rPr>
          <w:rFonts w:ascii="Times" w:hAnsi="Times" w:cs="Times"/>
          <w:sz w:val="24"/>
          <w:szCs w:val="24"/>
        </w:rPr>
        <w:t xml:space="preserve">was accelerated by Margaret </w:t>
      </w:r>
      <w:r w:rsidRPr="0CFE2E3C">
        <w:rPr>
          <w:rFonts w:ascii="Times" w:hAnsi="Times" w:cs="Times"/>
          <w:sz w:val="24"/>
          <w:szCs w:val="24"/>
        </w:rPr>
        <w:t>Thatcher’s Conservative Government, who stripped Yorkshire towns of their primary industry and source of employment</w:t>
      </w:r>
      <w:r w:rsidR="00CB0E34">
        <w:rPr>
          <w:rFonts w:ascii="Times" w:hAnsi="Times" w:cs="Times"/>
          <w:sz w:val="24"/>
          <w:szCs w:val="24"/>
        </w:rPr>
        <w:t xml:space="preserve"> and </w:t>
      </w:r>
      <w:r w:rsidRPr="0CFE2E3C">
        <w:rPr>
          <w:rFonts w:ascii="Times" w:hAnsi="Times" w:cs="Times"/>
          <w:sz w:val="24"/>
          <w:szCs w:val="24"/>
        </w:rPr>
        <w:t xml:space="preserve">had no plan on how to replace the industry (Waddington and Parry, 2003). The economic infrastructure needed to provide miners and their families with alternative employment upon the closure of the collieries was not present. In 1981, the services sector accounted for 30% of male jobs in </w:t>
      </w:r>
      <w:r w:rsidRPr="0CFE2E3C">
        <w:rPr>
          <w:rFonts w:ascii="Times" w:hAnsi="Times" w:cs="Times"/>
          <w:sz w:val="24"/>
          <w:szCs w:val="24"/>
        </w:rPr>
        <w:lastRenderedPageBreak/>
        <w:t xml:space="preserve">mining areas, compared to 50% nationally and over 65% in parts of southern England (Murray </w:t>
      </w:r>
      <w:r w:rsidRPr="0CFE2E3C">
        <w:rPr>
          <w:rFonts w:ascii="Times" w:hAnsi="Times" w:cs="Times"/>
          <w:i/>
          <w:iCs/>
          <w:sz w:val="24"/>
          <w:szCs w:val="24"/>
        </w:rPr>
        <w:t>et al</w:t>
      </w:r>
      <w:r w:rsidRPr="0CFE2E3C">
        <w:rPr>
          <w:rFonts w:ascii="Times" w:hAnsi="Times" w:cs="Times"/>
          <w:sz w:val="24"/>
          <w:szCs w:val="24"/>
        </w:rPr>
        <w:t>., 2005). Dependence on coal mining for employment in areas like Barnsley coupled with a comparative lack of service sector employment therefore made coalfield areas primed for deterioration once the mines closed.</w:t>
      </w:r>
    </w:p>
    <w:p w14:paraId="344D6455" w14:textId="5CAE6F5F" w:rsidR="00153CC7" w:rsidRDefault="00153CC7" w:rsidP="00153CC7">
      <w:pPr>
        <w:spacing w:line="480" w:lineRule="auto"/>
        <w:rPr>
          <w:rFonts w:ascii="Times" w:hAnsi="Times" w:cs="Times"/>
          <w:sz w:val="24"/>
          <w:szCs w:val="28"/>
        </w:rPr>
      </w:pPr>
      <w:r>
        <w:rPr>
          <w:rFonts w:ascii="Times" w:hAnsi="Times" w:cs="Times"/>
          <w:sz w:val="24"/>
          <w:szCs w:val="28"/>
        </w:rPr>
        <w:t xml:space="preserve">Mass unemployment and economic recession followed. In the early 1990s, with privatisation well underway, the South Yorkshire and mining towns of Askern and Woodlands had unemployment rates of 48% and 58% respectively (Waddington and Parry, 2003). Furthermore, according to the Department of the Environment, Transport and the Regions (DETR) (1998), South Yorkshire, the region in which Barnsley is located, has a Gross Domestic Product of less than 75% that of the European average. This makes South Yorkshire the lowest of any UK or EU region in terms of Gross Domestic Product (DETR, 1998). As early as 1985, unemployment in South Yorkshire was at 17.3%, compared to 10.4% in Greater London (Lockett, 2014). Barnsley was one of the worst hit areas: by 1986, half of all Barnsley households were in receipt of housing benefit and one in five Barnsley residents were unemployed (Lockett, 2014). </w:t>
      </w:r>
    </w:p>
    <w:p w14:paraId="180EE0D5" w14:textId="3901F473" w:rsidR="00153CC7" w:rsidRDefault="00153CC7" w:rsidP="00153CC7">
      <w:pPr>
        <w:spacing w:line="480" w:lineRule="auto"/>
        <w:rPr>
          <w:rFonts w:ascii="Times" w:hAnsi="Times" w:cs="Times"/>
          <w:sz w:val="24"/>
          <w:szCs w:val="24"/>
        </w:rPr>
      </w:pPr>
      <w:r w:rsidRPr="0CFE2E3C">
        <w:rPr>
          <w:rFonts w:ascii="Times" w:hAnsi="Times" w:cs="Times"/>
          <w:sz w:val="24"/>
          <w:szCs w:val="24"/>
        </w:rPr>
        <w:t>Now that the causes of Barnsley’s economic deterioration have been established, it is possible to consider, with an appreciation of socio-economic and historical context, how forms of landscape attachment have changed for former coalfield community residents. The death of industrialism and secure employment, and an increase in global migration, have precipitated a rise in right-wing nationalist doctrines, which emphasise exclusionary conceptualisations of landscape attachment, in South Yorkshire (</w:t>
      </w:r>
      <w:r w:rsidR="00120EDA" w:rsidRPr="00BB43DA">
        <w:rPr>
          <w:rFonts w:ascii="Times" w:hAnsi="Times" w:cs="Times"/>
          <w:sz w:val="24"/>
          <w:szCs w:val="24"/>
        </w:rPr>
        <w:t>Thorleifsso</w:t>
      </w:r>
      <w:r w:rsidR="00120EDA">
        <w:rPr>
          <w:rFonts w:ascii="Times" w:hAnsi="Times" w:cs="Times"/>
          <w:sz w:val="24"/>
          <w:szCs w:val="24"/>
        </w:rPr>
        <w:t>n</w:t>
      </w:r>
      <w:r w:rsidRPr="0CFE2E3C">
        <w:rPr>
          <w:rFonts w:ascii="Times" w:hAnsi="Times" w:cs="Times"/>
          <w:sz w:val="24"/>
          <w:szCs w:val="24"/>
        </w:rPr>
        <w:t xml:space="preserve">, 2016). Specifically, the response to South Yorkshire’s socio-economic decline has been the mobilisation of right-wing identity politics, with calls to reinforce physical and symbolic borders growing. As </w:t>
      </w:r>
      <w:r w:rsidR="00120EDA" w:rsidRPr="00BB43DA">
        <w:rPr>
          <w:rFonts w:ascii="Times" w:hAnsi="Times" w:cs="Times"/>
          <w:sz w:val="24"/>
          <w:szCs w:val="24"/>
        </w:rPr>
        <w:t>Thorleifsson</w:t>
      </w:r>
      <w:r w:rsidR="00120EDA">
        <w:rPr>
          <w:rFonts w:ascii="Times" w:hAnsi="Times" w:cs="Times"/>
          <w:sz w:val="24"/>
          <w:szCs w:val="24"/>
        </w:rPr>
        <w:t xml:space="preserve"> </w:t>
      </w:r>
      <w:r w:rsidRPr="0CFE2E3C">
        <w:rPr>
          <w:rFonts w:ascii="Times" w:hAnsi="Times" w:cs="Times"/>
          <w:sz w:val="24"/>
          <w:szCs w:val="24"/>
        </w:rPr>
        <w:t xml:space="preserve">(2016) argues, societies which are subjected to excessive socio-economic turbulence often see the strengthening of ethnic nationalism and cultural stereotypes. In times of existential </w:t>
      </w:r>
      <w:r w:rsidRPr="0CFE2E3C">
        <w:rPr>
          <w:rFonts w:ascii="Times" w:hAnsi="Times" w:cs="Times"/>
          <w:sz w:val="24"/>
          <w:szCs w:val="24"/>
        </w:rPr>
        <w:lastRenderedPageBreak/>
        <w:t xml:space="preserve">insecurity, nostalgia and the reification of national identity function as sources of social reconnection and belonging. What underpins this process is an emphasis on ideas of social purity and pride, culture, and roots in a particular landscape (Gullestad, 2006). </w:t>
      </w:r>
    </w:p>
    <w:p w14:paraId="0DD3F797" w14:textId="3F575D38" w:rsidR="00153CC7" w:rsidRDefault="00153CC7" w:rsidP="00153CC7">
      <w:pPr>
        <w:spacing w:line="480" w:lineRule="auto"/>
        <w:rPr>
          <w:rFonts w:ascii="Times" w:hAnsi="Times" w:cs="Times"/>
          <w:sz w:val="24"/>
          <w:szCs w:val="28"/>
        </w:rPr>
      </w:pPr>
      <w:r>
        <w:rPr>
          <w:rFonts w:ascii="Times" w:hAnsi="Times" w:cs="Times"/>
          <w:sz w:val="24"/>
          <w:szCs w:val="28"/>
        </w:rPr>
        <w:t xml:space="preserve">The increasing popularity of this reimagining of landscape attachment has been demonstrated by General Election results in various Barnsley constituencies. For example, UKIP and the Brexit Party, both </w:t>
      </w:r>
      <w:r w:rsidR="00FC6D13">
        <w:rPr>
          <w:rFonts w:ascii="Times" w:hAnsi="Times" w:cs="Times"/>
          <w:sz w:val="24"/>
          <w:szCs w:val="28"/>
        </w:rPr>
        <w:t xml:space="preserve">of </w:t>
      </w:r>
      <w:r>
        <w:rPr>
          <w:rFonts w:ascii="Times" w:hAnsi="Times" w:cs="Times"/>
          <w:sz w:val="24"/>
          <w:szCs w:val="28"/>
        </w:rPr>
        <w:t xml:space="preserve">which have used issues </w:t>
      </w:r>
      <w:r w:rsidR="00FC6D13">
        <w:rPr>
          <w:rFonts w:ascii="Times" w:hAnsi="Times" w:cs="Times"/>
          <w:sz w:val="24"/>
          <w:szCs w:val="28"/>
        </w:rPr>
        <w:t xml:space="preserve">of </w:t>
      </w:r>
      <w:r>
        <w:rPr>
          <w:rFonts w:ascii="Times" w:hAnsi="Times" w:cs="Times"/>
          <w:sz w:val="24"/>
          <w:szCs w:val="28"/>
        </w:rPr>
        <w:t>national security and culture to mark external strangers as the defining ‘Other’, have had substantial success in Barnsley constituencies. In the 2019 General Election, in the constituency of Barnsley East, Labour’s vote share shrank by 21.9% compared to the previous election. In the same election, the Brexit Party took almost a third (29.2%) of the vote and finished a close second (BBC, 2019). Also in the Barnsley East constituency, in the 2015 General Election, UKIP increased their vote share by 19%, taking 23.5% of the vote and coming in second (BBC, 2015). Therefore, the impacts of Barnsley’s coal industry decline were not limited to the decade (the 1980s) in which the decline began. The implications of mine closures on the ways that former coalfield communities understand landscape attachment and local identity are still being felt today. The right’s cynical exploitation of feelings of groundlessness, precipitated by deindustrialisation, has caused a substantial shift in the ways that Barnsley residents relate to their former coalfield landscapes.</w:t>
      </w:r>
    </w:p>
    <w:p w14:paraId="0D2EE8B8" w14:textId="77777777" w:rsidR="004F5F6D" w:rsidRDefault="004F5F6D" w:rsidP="00153CC7">
      <w:pPr>
        <w:spacing w:line="480" w:lineRule="auto"/>
        <w:rPr>
          <w:rFonts w:ascii="Times" w:hAnsi="Times" w:cs="Times"/>
          <w:sz w:val="24"/>
          <w:szCs w:val="28"/>
        </w:rPr>
      </w:pPr>
    </w:p>
    <w:p w14:paraId="05129EC9" w14:textId="77777777" w:rsidR="004F5F6D" w:rsidRDefault="004F5F6D" w:rsidP="00153CC7">
      <w:pPr>
        <w:spacing w:line="480" w:lineRule="auto"/>
        <w:rPr>
          <w:rFonts w:ascii="Times" w:hAnsi="Times" w:cs="Times"/>
          <w:sz w:val="24"/>
          <w:szCs w:val="28"/>
        </w:rPr>
      </w:pPr>
    </w:p>
    <w:p w14:paraId="7D24F165" w14:textId="77777777" w:rsidR="004F5F6D" w:rsidRDefault="004F5F6D" w:rsidP="00153CC7">
      <w:pPr>
        <w:spacing w:line="480" w:lineRule="auto"/>
        <w:rPr>
          <w:rFonts w:ascii="Times" w:hAnsi="Times" w:cs="Times"/>
          <w:sz w:val="24"/>
          <w:szCs w:val="28"/>
        </w:rPr>
      </w:pPr>
    </w:p>
    <w:p w14:paraId="03A7A905" w14:textId="77777777" w:rsidR="004F5F6D" w:rsidRDefault="004F5F6D" w:rsidP="00153CC7">
      <w:pPr>
        <w:spacing w:line="480" w:lineRule="auto"/>
        <w:rPr>
          <w:rFonts w:ascii="Times" w:hAnsi="Times" w:cs="Times"/>
          <w:sz w:val="24"/>
          <w:szCs w:val="28"/>
        </w:rPr>
      </w:pPr>
    </w:p>
    <w:p w14:paraId="7491EBEB" w14:textId="5B802885" w:rsidR="0028300A" w:rsidRPr="001866AF" w:rsidRDefault="0028300A" w:rsidP="00F64D02">
      <w:pPr>
        <w:pStyle w:val="Heading1"/>
        <w:rPr>
          <w:rFonts w:ascii="Times" w:hAnsi="Times" w:cs="Times"/>
          <w:b/>
          <w:bCs/>
          <w:color w:val="auto"/>
        </w:rPr>
      </w:pPr>
      <w:bookmarkStart w:id="65" w:name="_Toc216093569"/>
      <w:r w:rsidRPr="001866AF">
        <w:rPr>
          <w:rFonts w:ascii="Times" w:hAnsi="Times" w:cs="Times"/>
          <w:b/>
          <w:bCs/>
          <w:color w:val="auto"/>
        </w:rPr>
        <w:lastRenderedPageBreak/>
        <w:t>Chapter III: Literature Review</w:t>
      </w:r>
      <w:bookmarkEnd w:id="65"/>
      <w:r w:rsidR="00492B1B">
        <w:rPr>
          <w:rFonts w:ascii="Times" w:hAnsi="Times" w:cs="Times"/>
          <w:b/>
          <w:bCs/>
          <w:color w:val="auto"/>
        </w:rPr>
        <w:t xml:space="preserve"> </w:t>
      </w:r>
    </w:p>
    <w:p w14:paraId="433BA7B5" w14:textId="59983214" w:rsidR="009F5080" w:rsidRDefault="0028300A" w:rsidP="0028300A">
      <w:pPr>
        <w:spacing w:line="480" w:lineRule="auto"/>
        <w:rPr>
          <w:rFonts w:ascii="Times" w:hAnsi="Times" w:cs="Times"/>
          <w:sz w:val="24"/>
          <w:szCs w:val="24"/>
        </w:rPr>
      </w:pPr>
      <w:r>
        <w:rPr>
          <w:rFonts w:ascii="Times" w:hAnsi="Times" w:cs="Times"/>
          <w:sz w:val="24"/>
          <w:szCs w:val="24"/>
        </w:rPr>
        <w:t xml:space="preserve">This chapter critically analyses existing literature on memorialisation. Discussion centres </w:t>
      </w:r>
      <w:r w:rsidR="00F912BD">
        <w:rPr>
          <w:rFonts w:ascii="Times" w:hAnsi="Times" w:cs="Times"/>
          <w:sz w:val="24"/>
          <w:szCs w:val="24"/>
        </w:rPr>
        <w:t>around</w:t>
      </w:r>
      <w:r>
        <w:rPr>
          <w:rFonts w:ascii="Times" w:hAnsi="Times" w:cs="Times"/>
          <w:sz w:val="24"/>
          <w:szCs w:val="24"/>
        </w:rPr>
        <w:t xml:space="preserve"> different theoretical frameworks on memorialisation. Each of the three major frameworks on memorialisation, namely collective memory, counter-memory, and forgetting, are covered. Associated sub-sections to each of these frameworks are included to provide detailed analyses of how the idiosyncrasies of these memory operations have a bearing on memorialisation practices</w:t>
      </w:r>
      <w:r w:rsidR="002353D0">
        <w:rPr>
          <w:rFonts w:ascii="Times" w:hAnsi="Times" w:cs="Times"/>
          <w:sz w:val="24"/>
          <w:szCs w:val="24"/>
        </w:rPr>
        <w:t xml:space="preserve"> and </w:t>
      </w:r>
      <w:r>
        <w:rPr>
          <w:rFonts w:ascii="Times" w:hAnsi="Times" w:cs="Times"/>
          <w:sz w:val="24"/>
          <w:szCs w:val="24"/>
        </w:rPr>
        <w:t xml:space="preserve">understandings of identity, place, and nation. </w:t>
      </w:r>
      <w:r w:rsidR="00996265">
        <w:rPr>
          <w:rFonts w:ascii="Times" w:hAnsi="Times" w:cs="Times"/>
          <w:sz w:val="24"/>
          <w:szCs w:val="24"/>
        </w:rPr>
        <w:t xml:space="preserve">Examples </w:t>
      </w:r>
      <w:r w:rsidR="002F10A6">
        <w:rPr>
          <w:rFonts w:ascii="Times" w:hAnsi="Times" w:cs="Times"/>
          <w:sz w:val="24"/>
          <w:szCs w:val="24"/>
        </w:rPr>
        <w:t>of memorials in a range of geographical context</w:t>
      </w:r>
      <w:r w:rsidR="004515B8">
        <w:rPr>
          <w:rFonts w:ascii="Times" w:hAnsi="Times" w:cs="Times"/>
          <w:sz w:val="24"/>
          <w:szCs w:val="24"/>
        </w:rPr>
        <w:t>s</w:t>
      </w:r>
      <w:r w:rsidR="002F10A6">
        <w:rPr>
          <w:rFonts w:ascii="Times" w:hAnsi="Times" w:cs="Times"/>
          <w:sz w:val="24"/>
          <w:szCs w:val="24"/>
        </w:rPr>
        <w:t xml:space="preserve"> are presented. These diverse cases are analysed</w:t>
      </w:r>
      <w:r w:rsidR="008F5A42">
        <w:rPr>
          <w:rFonts w:ascii="Times" w:hAnsi="Times" w:cs="Times"/>
          <w:sz w:val="24"/>
          <w:szCs w:val="24"/>
        </w:rPr>
        <w:t xml:space="preserve"> and </w:t>
      </w:r>
      <w:r w:rsidR="002E2A5B">
        <w:rPr>
          <w:rFonts w:ascii="Times" w:hAnsi="Times" w:cs="Times"/>
          <w:sz w:val="24"/>
          <w:szCs w:val="24"/>
        </w:rPr>
        <w:t xml:space="preserve">linked </w:t>
      </w:r>
      <w:r w:rsidR="008F5A42">
        <w:rPr>
          <w:rFonts w:ascii="Times" w:hAnsi="Times" w:cs="Times"/>
          <w:sz w:val="24"/>
          <w:szCs w:val="24"/>
        </w:rPr>
        <w:t xml:space="preserve">back to Barnsley, with it being made clear how each section of the literature informs research gaps and questions which drive the research around Barnsley. </w:t>
      </w:r>
      <w:r w:rsidR="00FC11B8">
        <w:rPr>
          <w:rFonts w:ascii="Times" w:hAnsi="Times" w:cs="Times"/>
          <w:sz w:val="24"/>
          <w:szCs w:val="24"/>
        </w:rPr>
        <w:t xml:space="preserve">The rationale behind selecting </w:t>
      </w:r>
      <w:r w:rsidR="00BD5919">
        <w:rPr>
          <w:rFonts w:ascii="Times" w:hAnsi="Times" w:cs="Times"/>
          <w:sz w:val="24"/>
          <w:szCs w:val="24"/>
        </w:rPr>
        <w:t>memorial sites from different countries and context</w:t>
      </w:r>
      <w:r w:rsidR="00D5599A">
        <w:rPr>
          <w:rFonts w:ascii="Times" w:hAnsi="Times" w:cs="Times"/>
          <w:sz w:val="24"/>
          <w:szCs w:val="24"/>
        </w:rPr>
        <w:t>s</w:t>
      </w:r>
      <w:r w:rsidR="00BD5919">
        <w:rPr>
          <w:rFonts w:ascii="Times" w:hAnsi="Times" w:cs="Times"/>
          <w:sz w:val="24"/>
          <w:szCs w:val="24"/>
        </w:rPr>
        <w:t xml:space="preserve"> is to test the robustness of the key memory themes of collective memory, counter-memory and forgetting. Barnsley provides </w:t>
      </w:r>
      <w:r w:rsidR="00370391">
        <w:rPr>
          <w:rFonts w:ascii="Times" w:hAnsi="Times" w:cs="Times"/>
          <w:sz w:val="24"/>
          <w:szCs w:val="24"/>
        </w:rPr>
        <w:t xml:space="preserve">a very different study site- historically, culturally, and economically- from the sites covered in the literature review. Therefore, if the three memory themes which are present in a diverse range of international cases also inform </w:t>
      </w:r>
      <w:r w:rsidR="00D615AC">
        <w:rPr>
          <w:rFonts w:ascii="Times" w:hAnsi="Times" w:cs="Times"/>
          <w:sz w:val="24"/>
          <w:szCs w:val="24"/>
        </w:rPr>
        <w:t>memorialisation in Barnsley</w:t>
      </w:r>
      <w:r w:rsidR="009F5080">
        <w:rPr>
          <w:rFonts w:ascii="Times" w:hAnsi="Times" w:cs="Times"/>
          <w:sz w:val="24"/>
          <w:szCs w:val="24"/>
        </w:rPr>
        <w:t xml:space="preserve">- an entirely different context- then their robustness becomes increasingly apparent. </w:t>
      </w:r>
    </w:p>
    <w:p w14:paraId="17CE15C7" w14:textId="70159527" w:rsidR="00153CC7" w:rsidRPr="001866AF" w:rsidRDefault="00782FBA" w:rsidP="00A20D86">
      <w:pPr>
        <w:pStyle w:val="Heading2"/>
        <w:rPr>
          <w:rFonts w:ascii="Times" w:hAnsi="Times" w:cs="Times"/>
          <w:b/>
          <w:bCs/>
          <w:color w:val="auto"/>
          <w:sz w:val="24"/>
          <w:szCs w:val="28"/>
        </w:rPr>
      </w:pPr>
      <w:bookmarkStart w:id="66" w:name="_Toc216093570"/>
      <w:r w:rsidRPr="001866AF">
        <w:rPr>
          <w:rFonts w:ascii="Times" w:hAnsi="Times" w:cs="Times"/>
          <w:b/>
          <w:bCs/>
          <w:color w:val="auto"/>
        </w:rPr>
        <w:t>3</w:t>
      </w:r>
      <w:r w:rsidR="00153CC7" w:rsidRPr="001866AF">
        <w:rPr>
          <w:rFonts w:ascii="Times" w:hAnsi="Times" w:cs="Times"/>
          <w:b/>
          <w:bCs/>
          <w:color w:val="auto"/>
        </w:rPr>
        <w:t>.</w:t>
      </w:r>
      <w:r w:rsidRPr="001866AF">
        <w:rPr>
          <w:rFonts w:ascii="Times" w:hAnsi="Times" w:cs="Times"/>
          <w:b/>
          <w:bCs/>
          <w:color w:val="auto"/>
        </w:rPr>
        <w:t>1</w:t>
      </w:r>
      <w:r w:rsidR="002507E8" w:rsidRPr="001866AF">
        <w:rPr>
          <w:rFonts w:ascii="Times" w:hAnsi="Times" w:cs="Times"/>
          <w:b/>
          <w:bCs/>
          <w:color w:val="auto"/>
        </w:rPr>
        <w:t>.</w:t>
      </w:r>
      <w:r w:rsidR="00153CC7" w:rsidRPr="001866AF">
        <w:rPr>
          <w:rFonts w:ascii="Times" w:hAnsi="Times" w:cs="Times"/>
          <w:b/>
          <w:bCs/>
          <w:color w:val="auto"/>
        </w:rPr>
        <w:t xml:space="preserve"> Collective memory</w:t>
      </w:r>
      <w:bookmarkEnd w:id="66"/>
      <w:r w:rsidR="00153CC7" w:rsidRPr="001866AF">
        <w:rPr>
          <w:rFonts w:ascii="Times" w:hAnsi="Times" w:cs="Times"/>
          <w:b/>
          <w:bCs/>
          <w:color w:val="auto"/>
        </w:rPr>
        <w:t> </w:t>
      </w:r>
    </w:p>
    <w:p w14:paraId="5826366D" w14:textId="49B1A2AF" w:rsidR="00153CC7" w:rsidRPr="003E704D" w:rsidRDefault="00153CC7" w:rsidP="00153CC7">
      <w:pPr>
        <w:spacing w:line="480" w:lineRule="auto"/>
        <w:rPr>
          <w:rFonts w:ascii="Times" w:hAnsi="Times" w:cs="Times"/>
          <w:sz w:val="24"/>
          <w:szCs w:val="28"/>
        </w:rPr>
      </w:pPr>
      <w:r w:rsidRPr="003E704D">
        <w:rPr>
          <w:rFonts w:ascii="Times" w:hAnsi="Times" w:cs="Times"/>
          <w:sz w:val="24"/>
          <w:szCs w:val="28"/>
        </w:rPr>
        <w:t>During the 1</w:t>
      </w:r>
      <w:r>
        <w:rPr>
          <w:rFonts w:ascii="Times" w:hAnsi="Times" w:cs="Times"/>
          <w:sz w:val="24"/>
          <w:szCs w:val="28"/>
        </w:rPr>
        <w:t>9th</w:t>
      </w:r>
      <w:r w:rsidRPr="003E704D">
        <w:rPr>
          <w:rFonts w:ascii="Times" w:hAnsi="Times" w:cs="Times"/>
          <w:sz w:val="24"/>
          <w:szCs w:val="28"/>
        </w:rPr>
        <w:t xml:space="preserve"> and 2</w:t>
      </w:r>
      <w:r>
        <w:rPr>
          <w:rFonts w:ascii="Times" w:hAnsi="Times" w:cs="Times"/>
          <w:sz w:val="24"/>
          <w:szCs w:val="28"/>
        </w:rPr>
        <w:t>0th</w:t>
      </w:r>
      <w:r w:rsidRPr="003E704D">
        <w:rPr>
          <w:rFonts w:ascii="Times" w:hAnsi="Times" w:cs="Times"/>
          <w:sz w:val="24"/>
          <w:szCs w:val="28"/>
        </w:rPr>
        <w:t xml:space="preserve"> centuries, philosophers and psychoanalysts had wildly different conceptualizations of the role and function of memory than present day scholars. </w:t>
      </w:r>
      <w:r w:rsidR="007B4C5D">
        <w:rPr>
          <w:rFonts w:ascii="Times" w:hAnsi="Times" w:cs="Times"/>
          <w:sz w:val="24"/>
          <w:szCs w:val="28"/>
        </w:rPr>
        <w:t>M</w:t>
      </w:r>
      <w:r w:rsidRPr="003E704D">
        <w:rPr>
          <w:rFonts w:ascii="Times" w:hAnsi="Times" w:cs="Times"/>
          <w:sz w:val="24"/>
          <w:szCs w:val="28"/>
        </w:rPr>
        <w:t>emory was understood as an individual, compartmentalized phenomenon which individuals possess autonomy over (</w:t>
      </w:r>
      <w:r>
        <w:rPr>
          <w:rFonts w:ascii="Times" w:hAnsi="Times" w:cs="Times"/>
          <w:sz w:val="24"/>
          <w:szCs w:val="28"/>
        </w:rPr>
        <w:t>Till</w:t>
      </w:r>
      <w:r w:rsidRPr="003E704D">
        <w:rPr>
          <w:rFonts w:ascii="Times" w:hAnsi="Times" w:cs="Times"/>
          <w:sz w:val="24"/>
          <w:szCs w:val="28"/>
        </w:rPr>
        <w:t>, 200</w:t>
      </w:r>
      <w:r>
        <w:rPr>
          <w:rFonts w:ascii="Times" w:hAnsi="Times" w:cs="Times"/>
          <w:sz w:val="24"/>
          <w:szCs w:val="28"/>
        </w:rPr>
        <w:t>6</w:t>
      </w:r>
      <w:r w:rsidRPr="003E704D">
        <w:rPr>
          <w:rFonts w:ascii="Times" w:hAnsi="Times" w:cs="Times"/>
          <w:sz w:val="24"/>
          <w:szCs w:val="28"/>
        </w:rPr>
        <w:t>). Under this framework, memories that an individual possesses no conscious awareness of are stored at a deeper level of integration, known as the unconscious mind (</w:t>
      </w:r>
      <w:r>
        <w:rPr>
          <w:rFonts w:ascii="Times" w:hAnsi="Times" w:cs="Times"/>
          <w:sz w:val="24"/>
          <w:szCs w:val="28"/>
        </w:rPr>
        <w:t>Gardner, 2003</w:t>
      </w:r>
      <w:r w:rsidRPr="003E704D">
        <w:rPr>
          <w:rFonts w:ascii="Times" w:hAnsi="Times" w:cs="Times"/>
          <w:sz w:val="24"/>
          <w:szCs w:val="28"/>
        </w:rPr>
        <w:t>). These memories, which Freud (</w:t>
      </w:r>
      <w:r w:rsidR="00E65BD0">
        <w:rPr>
          <w:rFonts w:ascii="Times" w:hAnsi="Times" w:cs="Times"/>
          <w:sz w:val="24"/>
          <w:szCs w:val="28"/>
        </w:rPr>
        <w:t>1915/</w:t>
      </w:r>
      <w:r w:rsidRPr="003E704D">
        <w:rPr>
          <w:rFonts w:ascii="Times" w:hAnsi="Times" w:cs="Times"/>
          <w:sz w:val="24"/>
          <w:szCs w:val="28"/>
        </w:rPr>
        <w:t>20</w:t>
      </w:r>
      <w:r>
        <w:rPr>
          <w:rFonts w:ascii="Times" w:hAnsi="Times" w:cs="Times"/>
          <w:sz w:val="24"/>
          <w:szCs w:val="28"/>
        </w:rPr>
        <w:t>05</w:t>
      </w:r>
      <w:r w:rsidRPr="003E704D">
        <w:rPr>
          <w:rFonts w:ascii="Times" w:hAnsi="Times" w:cs="Times"/>
          <w:sz w:val="24"/>
          <w:szCs w:val="28"/>
        </w:rPr>
        <w:t xml:space="preserve">) posited are often the most traumatic, are repressed, or consciously forgotten, to prevent the individual from re-experiencing malevolent aspects of life. The relationship between the conscious and the unconscious, known as the internal memory process, holds human autonomy at its heart </w:t>
      </w:r>
      <w:r w:rsidRPr="003E704D">
        <w:rPr>
          <w:rFonts w:ascii="Times" w:hAnsi="Times" w:cs="Times"/>
          <w:sz w:val="24"/>
          <w:szCs w:val="28"/>
        </w:rPr>
        <w:lastRenderedPageBreak/>
        <w:t>(</w:t>
      </w:r>
      <w:r>
        <w:rPr>
          <w:rFonts w:ascii="Times" w:hAnsi="Times" w:cs="Times"/>
          <w:sz w:val="24"/>
          <w:szCs w:val="28"/>
        </w:rPr>
        <w:t>Sherman and O’Connor, 2001</w:t>
      </w:r>
      <w:r w:rsidRPr="003E704D">
        <w:rPr>
          <w:rFonts w:ascii="Times" w:hAnsi="Times" w:cs="Times"/>
          <w:sz w:val="24"/>
          <w:szCs w:val="28"/>
        </w:rPr>
        <w:t>). This is because memory transferral from the conscious to the unconscious mind is controlled by the individual themselves, who consciously forget, or voluntarily repress, the traumatic memory (</w:t>
      </w:r>
      <w:r>
        <w:rPr>
          <w:rFonts w:ascii="Times" w:hAnsi="Times" w:cs="Times"/>
          <w:sz w:val="24"/>
          <w:szCs w:val="28"/>
        </w:rPr>
        <w:t xml:space="preserve">Richards and </w:t>
      </w:r>
      <w:r w:rsidRPr="003E704D">
        <w:rPr>
          <w:rFonts w:ascii="Times" w:hAnsi="Times" w:cs="Times"/>
          <w:sz w:val="24"/>
          <w:szCs w:val="28"/>
        </w:rPr>
        <w:t>Gross, 2000</w:t>
      </w:r>
      <w:r w:rsidR="00507E5E">
        <w:rPr>
          <w:rFonts w:ascii="Times" w:hAnsi="Times" w:cs="Times"/>
          <w:sz w:val="24"/>
          <w:szCs w:val="28"/>
        </w:rPr>
        <w:t>).</w:t>
      </w:r>
      <w:r w:rsidRPr="003E704D">
        <w:rPr>
          <w:rFonts w:ascii="Times" w:hAnsi="Times" w:cs="Times"/>
          <w:sz w:val="24"/>
          <w:szCs w:val="28"/>
        </w:rPr>
        <w:t>  </w:t>
      </w:r>
    </w:p>
    <w:p w14:paraId="4D02EA35" w14:textId="77777777" w:rsidR="00153CC7" w:rsidRPr="003E704D" w:rsidRDefault="00153CC7" w:rsidP="00153CC7">
      <w:pPr>
        <w:spacing w:line="480" w:lineRule="auto"/>
        <w:rPr>
          <w:rFonts w:ascii="Times" w:hAnsi="Times" w:cs="Times"/>
          <w:sz w:val="24"/>
          <w:szCs w:val="28"/>
        </w:rPr>
      </w:pPr>
      <w:r w:rsidRPr="003E704D">
        <w:rPr>
          <w:rFonts w:ascii="Times" w:hAnsi="Times" w:cs="Times"/>
          <w:sz w:val="24"/>
          <w:szCs w:val="28"/>
        </w:rPr>
        <w:t>The individual autonomy hypothesis came under significant scrutiny during the mid-20th century, as a second wave of philosophers shifted the level of analysis from the individual to the social</w:t>
      </w:r>
      <w:r>
        <w:rPr>
          <w:rFonts w:ascii="Times" w:hAnsi="Times" w:cs="Times"/>
          <w:sz w:val="24"/>
          <w:szCs w:val="28"/>
        </w:rPr>
        <w:t xml:space="preserve"> (or collective)</w:t>
      </w:r>
      <w:r w:rsidRPr="003E704D">
        <w:rPr>
          <w:rFonts w:ascii="Times" w:hAnsi="Times" w:cs="Times"/>
          <w:sz w:val="24"/>
          <w:szCs w:val="28"/>
        </w:rPr>
        <w:t xml:space="preserve">. For Halbwachs (1992), memory is not stored purely in the unconscious mind upon being suppressed. Rather, upon leaving the conscious mind, traces of memory are found in the social environments of the present (Bartlett, </w:t>
      </w:r>
      <w:r>
        <w:rPr>
          <w:rFonts w:ascii="Times" w:hAnsi="Times" w:cs="Times"/>
          <w:sz w:val="24"/>
          <w:szCs w:val="28"/>
        </w:rPr>
        <w:t>1932/</w:t>
      </w:r>
      <w:r w:rsidRPr="003E704D">
        <w:rPr>
          <w:rFonts w:ascii="Times" w:hAnsi="Times" w:cs="Times"/>
          <w:sz w:val="24"/>
          <w:szCs w:val="28"/>
        </w:rPr>
        <w:t xml:space="preserve">1995). </w:t>
      </w:r>
      <w:r>
        <w:rPr>
          <w:rFonts w:ascii="Times" w:hAnsi="Times" w:cs="Times"/>
          <w:sz w:val="24"/>
          <w:szCs w:val="28"/>
        </w:rPr>
        <w:t xml:space="preserve">Collective memory therefore describes the shared and socially constructed memory of a group. </w:t>
      </w:r>
      <w:r w:rsidRPr="003E704D">
        <w:rPr>
          <w:rFonts w:ascii="Times" w:hAnsi="Times" w:cs="Times"/>
          <w:sz w:val="24"/>
          <w:szCs w:val="28"/>
        </w:rPr>
        <w:t>Under this framework, the spatial imagery of urban environments, such as town memorials, trigger the conscious realization of memories that are so deeply integrated that they connect entire swathes (and often disparate groups) of people (Gillis, 1994). This hypothesis therefore proposes that spaces of commemoration highlight collective identities, such as around family, heritage or religion (Legg, 200</w:t>
      </w:r>
      <w:r>
        <w:rPr>
          <w:rFonts w:ascii="Times" w:hAnsi="Times" w:cs="Times"/>
          <w:sz w:val="24"/>
          <w:szCs w:val="28"/>
        </w:rPr>
        <w:t>5</w:t>
      </w:r>
      <w:r w:rsidRPr="003E704D">
        <w:rPr>
          <w:rFonts w:ascii="Times" w:hAnsi="Times" w:cs="Times"/>
          <w:sz w:val="24"/>
          <w:szCs w:val="28"/>
        </w:rPr>
        <w:t>).  </w:t>
      </w:r>
    </w:p>
    <w:p w14:paraId="03DFE1B4" w14:textId="3A67B9FC" w:rsidR="00153CC7" w:rsidRDefault="00153CC7" w:rsidP="00153CC7">
      <w:pPr>
        <w:spacing w:line="480" w:lineRule="auto"/>
        <w:rPr>
          <w:rFonts w:ascii="Times" w:hAnsi="Times" w:cs="Times"/>
          <w:sz w:val="24"/>
          <w:szCs w:val="28"/>
        </w:rPr>
      </w:pPr>
      <w:r w:rsidRPr="003E704D">
        <w:rPr>
          <w:rFonts w:ascii="Times" w:hAnsi="Times" w:cs="Times"/>
          <w:sz w:val="24"/>
          <w:szCs w:val="28"/>
        </w:rPr>
        <w:t>The ancestral and communal commonalities that are highlighted during this process not only makes social life intelligible, but constitute an affinity to different localities, like towns, cities, and nations (</w:t>
      </w:r>
      <w:r>
        <w:rPr>
          <w:rFonts w:ascii="Times" w:hAnsi="Times" w:cs="Times"/>
          <w:sz w:val="24"/>
          <w:szCs w:val="28"/>
        </w:rPr>
        <w:t>Bodnar, 2000</w:t>
      </w:r>
      <w:r w:rsidRPr="003E704D">
        <w:rPr>
          <w:rFonts w:ascii="Times" w:hAnsi="Times" w:cs="Times"/>
          <w:sz w:val="24"/>
          <w:szCs w:val="28"/>
        </w:rPr>
        <w:t xml:space="preserve">). Therefore, scholars like Halbwachs (1992) held that memories that have </w:t>
      </w:r>
      <w:r>
        <w:rPr>
          <w:rFonts w:ascii="Times" w:hAnsi="Times" w:cs="Times"/>
          <w:sz w:val="24"/>
          <w:szCs w:val="28"/>
        </w:rPr>
        <w:t>‘</w:t>
      </w:r>
      <w:r w:rsidRPr="003E704D">
        <w:rPr>
          <w:rFonts w:ascii="Times" w:hAnsi="Times" w:cs="Times"/>
          <w:sz w:val="24"/>
          <w:szCs w:val="28"/>
        </w:rPr>
        <w:t>escaped</w:t>
      </w:r>
      <w:r>
        <w:rPr>
          <w:rFonts w:ascii="Times" w:hAnsi="Times" w:cs="Times"/>
          <w:sz w:val="24"/>
          <w:szCs w:val="28"/>
        </w:rPr>
        <w:t>’</w:t>
      </w:r>
      <w:r w:rsidRPr="003E704D">
        <w:rPr>
          <w:rFonts w:ascii="Times" w:hAnsi="Times" w:cs="Times"/>
          <w:sz w:val="24"/>
          <w:szCs w:val="28"/>
        </w:rPr>
        <w:t xml:space="preserve"> consciousness are expressed in the environments of the present, where they can be retrieved. This social constructionist angle thus connected how memory constitutes broader identities and kinships. From this, it is appropriate to summarize that the central tenet of collective memory is the claim that memories which underpin </w:t>
      </w:r>
      <w:r>
        <w:rPr>
          <w:rFonts w:ascii="Times" w:hAnsi="Times" w:cs="Times"/>
          <w:sz w:val="24"/>
          <w:szCs w:val="28"/>
        </w:rPr>
        <w:t>kinships</w:t>
      </w:r>
      <w:r w:rsidRPr="003E704D">
        <w:rPr>
          <w:rFonts w:ascii="Times" w:hAnsi="Times" w:cs="Times"/>
          <w:sz w:val="24"/>
          <w:szCs w:val="28"/>
        </w:rPr>
        <w:t xml:space="preserve"> can be received or interpreted in mnemonic urban environments of the present to forge identities that transcend individuals. </w:t>
      </w:r>
      <w:r>
        <w:rPr>
          <w:rFonts w:ascii="Times" w:hAnsi="Times" w:cs="Times"/>
          <w:sz w:val="24"/>
          <w:szCs w:val="28"/>
        </w:rPr>
        <w:t xml:space="preserve">Scholars such as Connerton (1989) and Fentress and Wickham (1992) favour the term ‘social memory’ over ‘collective memory’, as this implies a more intricate interplay between the individual and the collective in the </w:t>
      </w:r>
      <w:r>
        <w:rPr>
          <w:rFonts w:ascii="Times" w:hAnsi="Times" w:cs="Times"/>
          <w:sz w:val="24"/>
          <w:szCs w:val="28"/>
        </w:rPr>
        <w:lastRenderedPageBreak/>
        <w:t xml:space="preserve">construction of memory. This dynamic of memory studies will be addressed in sub-chapter </w:t>
      </w:r>
      <w:r w:rsidR="00C73C53">
        <w:rPr>
          <w:rFonts w:ascii="Times" w:hAnsi="Times" w:cs="Times"/>
          <w:i/>
          <w:iCs/>
          <w:sz w:val="24"/>
          <w:szCs w:val="28"/>
        </w:rPr>
        <w:t>3</w:t>
      </w:r>
      <w:r w:rsidRPr="00CE17F9">
        <w:rPr>
          <w:rFonts w:ascii="Times" w:hAnsi="Times" w:cs="Times"/>
          <w:i/>
          <w:iCs/>
          <w:sz w:val="24"/>
          <w:szCs w:val="28"/>
        </w:rPr>
        <w:t>.</w:t>
      </w:r>
      <w:r w:rsidR="00C73C53">
        <w:rPr>
          <w:rFonts w:ascii="Times" w:hAnsi="Times" w:cs="Times"/>
          <w:i/>
          <w:iCs/>
          <w:sz w:val="24"/>
          <w:szCs w:val="28"/>
        </w:rPr>
        <w:t>1</w:t>
      </w:r>
      <w:r w:rsidRPr="00CE17F9">
        <w:rPr>
          <w:rFonts w:ascii="Times" w:hAnsi="Times" w:cs="Times"/>
          <w:i/>
          <w:iCs/>
          <w:sz w:val="24"/>
          <w:szCs w:val="28"/>
        </w:rPr>
        <w:t>.3.</w:t>
      </w:r>
      <w:r>
        <w:rPr>
          <w:rFonts w:ascii="Times" w:hAnsi="Times" w:cs="Times"/>
          <w:i/>
          <w:iCs/>
          <w:sz w:val="24"/>
          <w:szCs w:val="28"/>
        </w:rPr>
        <w:t xml:space="preserve"> </w:t>
      </w:r>
    </w:p>
    <w:p w14:paraId="3EE25FD4" w14:textId="49F4B235" w:rsidR="00153CC7" w:rsidRPr="001866AF" w:rsidRDefault="00782FBA" w:rsidP="005C20F3">
      <w:pPr>
        <w:pStyle w:val="Heading3"/>
        <w:rPr>
          <w:rFonts w:ascii="Times" w:hAnsi="Times" w:cs="Times"/>
          <w:b/>
          <w:bCs/>
          <w:color w:val="auto"/>
        </w:rPr>
      </w:pPr>
      <w:bookmarkStart w:id="67" w:name="_Toc216093571"/>
      <w:r w:rsidRPr="001866AF">
        <w:rPr>
          <w:rFonts w:ascii="Times" w:hAnsi="Times" w:cs="Times"/>
          <w:b/>
          <w:bCs/>
          <w:color w:val="auto"/>
        </w:rPr>
        <w:t>3</w:t>
      </w:r>
      <w:r w:rsidR="00153CC7" w:rsidRPr="001866AF">
        <w:rPr>
          <w:rFonts w:ascii="Times" w:hAnsi="Times" w:cs="Times"/>
          <w:b/>
          <w:bCs/>
          <w:color w:val="auto"/>
        </w:rPr>
        <w:t>.</w:t>
      </w:r>
      <w:r w:rsidR="005B16D9" w:rsidRPr="001866AF">
        <w:rPr>
          <w:rFonts w:ascii="Times" w:hAnsi="Times" w:cs="Times"/>
          <w:b/>
          <w:bCs/>
          <w:color w:val="auto"/>
        </w:rPr>
        <w:t>1</w:t>
      </w:r>
      <w:r w:rsidR="00153CC7" w:rsidRPr="001866AF">
        <w:rPr>
          <w:rFonts w:ascii="Times" w:hAnsi="Times" w:cs="Times"/>
          <w:b/>
          <w:bCs/>
          <w:color w:val="auto"/>
        </w:rPr>
        <w:t>.1</w:t>
      </w:r>
      <w:r w:rsidR="002507E8" w:rsidRPr="001866AF">
        <w:rPr>
          <w:rFonts w:ascii="Times" w:hAnsi="Times" w:cs="Times"/>
          <w:b/>
          <w:bCs/>
          <w:color w:val="auto"/>
        </w:rPr>
        <w:t>.</w:t>
      </w:r>
      <w:r w:rsidR="00153CC7" w:rsidRPr="001866AF">
        <w:rPr>
          <w:rFonts w:ascii="Times" w:hAnsi="Times" w:cs="Times"/>
          <w:b/>
          <w:bCs/>
          <w:color w:val="auto"/>
        </w:rPr>
        <w:t xml:space="preserve"> Connecting community-based memory to post-industrial identity</w:t>
      </w:r>
      <w:bookmarkEnd w:id="67"/>
    </w:p>
    <w:p w14:paraId="0D830CA7" w14:textId="77777777" w:rsidR="00153CC7" w:rsidRDefault="00153CC7" w:rsidP="00153CC7">
      <w:pPr>
        <w:spacing w:line="480" w:lineRule="auto"/>
        <w:rPr>
          <w:rFonts w:ascii="Times" w:hAnsi="Times" w:cs="Times"/>
          <w:sz w:val="24"/>
          <w:szCs w:val="28"/>
        </w:rPr>
      </w:pPr>
      <w:r>
        <w:rPr>
          <w:rFonts w:ascii="Times" w:hAnsi="Times" w:cs="Times"/>
          <w:sz w:val="24"/>
          <w:szCs w:val="28"/>
        </w:rPr>
        <w:t xml:space="preserve">Community-based history can be viewed as the component of collective memory which deals with how the relationship between memory and forces such as globalization, capital, labour, and deindustrialisation affect the everyday lives of ordinary people at the local level (Mah, 2012). It is useful to think about community-based history as a negotiation of place and statement of heritage which runs in contrast to commonly accepted views of what constitutes ‘heritage’ or put another way, is worth remembering. Traditionally, cultural policymakers align with a dominant way of seeing heritage in the UK, which Smith (2015) calls “Authorised Heritage Discourse” (AHD), which privileges the foregrounding of grand, aesthetically pleasing sites which are associated with the aristocracy, as these sites transmit fables of nationhood (p. 135). Harrison (2012) refers to this as “official heritage”, which denotes a series of mechanisms by which carefully selected buildings, landscapes and objects are set apart and ‘authorised’ by the state and conserved for their historic or aesthetic value (p. 14). </w:t>
      </w:r>
    </w:p>
    <w:p w14:paraId="778924D4" w14:textId="77777777" w:rsidR="00153CC7" w:rsidRDefault="00153CC7" w:rsidP="00153CC7">
      <w:pPr>
        <w:spacing w:line="480" w:lineRule="auto"/>
        <w:rPr>
          <w:rFonts w:ascii="Times" w:hAnsi="Times" w:cs="Times"/>
          <w:sz w:val="24"/>
          <w:szCs w:val="28"/>
        </w:rPr>
      </w:pPr>
      <w:r>
        <w:rPr>
          <w:rFonts w:ascii="Times" w:hAnsi="Times" w:cs="Times"/>
          <w:sz w:val="24"/>
          <w:szCs w:val="28"/>
        </w:rPr>
        <w:t xml:space="preserve">Put simply, the goal of ‘official heritage’ is to influence to align </w:t>
      </w:r>
      <w:r w:rsidRPr="00D31A08">
        <w:rPr>
          <w:rFonts w:ascii="Times" w:hAnsi="Times" w:cs="Times"/>
          <w:i/>
          <w:iCs/>
          <w:sz w:val="24"/>
          <w:szCs w:val="28"/>
        </w:rPr>
        <w:t>popular memory</w:t>
      </w:r>
      <w:r>
        <w:rPr>
          <w:rFonts w:ascii="Times" w:hAnsi="Times" w:cs="Times"/>
          <w:sz w:val="24"/>
          <w:szCs w:val="28"/>
        </w:rPr>
        <w:t xml:space="preserve"> with the achievements of ‘the nation’ (Olick, 1999). ‘Popular memory’ refers to the narratives about the past which gain popularity and dominance within popular culture (Summerfield, 2010). Underpinning this definition is an understanding that popular memory is an outcome of competitive and conflictual processes that result in certain representations of the past (like those promulgated by ‘official heritage’) achieving social and cultural prominence while others are marginalized (Mills, 2016). The reality that this conveys is that popular memory is not a static or pure form of recollection by the masses, but rather is the result of the will of a plethora of interest groups, each of whom have a stake in promoting one past against another </w:t>
      </w:r>
      <w:r>
        <w:rPr>
          <w:rFonts w:ascii="Times" w:hAnsi="Times" w:cs="Times"/>
          <w:sz w:val="24"/>
          <w:szCs w:val="28"/>
        </w:rPr>
        <w:lastRenderedPageBreak/>
        <w:t xml:space="preserve">(Nora, 1989). Therefore, numerous conflicting versions of national events are offered up to the public for consumption. </w:t>
      </w:r>
    </w:p>
    <w:p w14:paraId="6356C1C3" w14:textId="7796F3C9" w:rsidR="00153CC7" w:rsidRDefault="00153CC7" w:rsidP="00153CC7">
      <w:pPr>
        <w:spacing w:line="480" w:lineRule="auto"/>
        <w:rPr>
          <w:rFonts w:ascii="Times" w:hAnsi="Times" w:cs="Times"/>
          <w:sz w:val="24"/>
          <w:szCs w:val="28"/>
        </w:rPr>
      </w:pPr>
      <w:r>
        <w:rPr>
          <w:rFonts w:ascii="Times" w:hAnsi="Times" w:cs="Times"/>
          <w:sz w:val="24"/>
          <w:szCs w:val="28"/>
        </w:rPr>
        <w:t xml:space="preserve">The ‘audience’ community, as a group of people who share an experience of the version of events being propagated by interest groups, determine which versions of events become integrated into popular memory (Summerfield, 2010). The </w:t>
      </w:r>
      <w:r w:rsidR="00123EA9">
        <w:rPr>
          <w:rFonts w:ascii="Times" w:hAnsi="Times" w:cs="Times"/>
          <w:sz w:val="24"/>
          <w:szCs w:val="28"/>
        </w:rPr>
        <w:t xml:space="preserve">process </w:t>
      </w:r>
      <w:r>
        <w:rPr>
          <w:rFonts w:ascii="Times" w:hAnsi="Times" w:cs="Times"/>
          <w:sz w:val="24"/>
          <w:szCs w:val="28"/>
        </w:rPr>
        <w:t xml:space="preserve">behind this runs thusly: the repeated reception of certain versions of history (usually pushed by the state and other ‘official’ bodies) helps the populous to build a common ground of ‘codes’, which includes physical structures like official heritage sites, which connects the audience community to the version of history being promoted (Kukkonen, 2008). This relates to Erll and Nunning’s (2008) contention regarding how memory operates in three dimensions: material, </w:t>
      </w:r>
      <w:r w:rsidR="00A05E98">
        <w:rPr>
          <w:rFonts w:ascii="Times" w:hAnsi="Times" w:cs="Times"/>
          <w:sz w:val="24"/>
          <w:szCs w:val="28"/>
        </w:rPr>
        <w:t xml:space="preserve">mental and </w:t>
      </w:r>
      <w:r>
        <w:rPr>
          <w:rFonts w:ascii="Times" w:hAnsi="Times" w:cs="Times"/>
          <w:sz w:val="24"/>
          <w:szCs w:val="28"/>
        </w:rPr>
        <w:t xml:space="preserve">social. </w:t>
      </w:r>
    </w:p>
    <w:p w14:paraId="125453A6" w14:textId="7010CEF6" w:rsidR="00153CC7" w:rsidRDefault="00153CC7" w:rsidP="00153CC7">
      <w:pPr>
        <w:spacing w:line="480" w:lineRule="auto"/>
        <w:rPr>
          <w:rFonts w:ascii="Times" w:hAnsi="Times" w:cs="Times"/>
          <w:sz w:val="24"/>
          <w:szCs w:val="28"/>
        </w:rPr>
      </w:pPr>
      <w:r>
        <w:rPr>
          <w:rFonts w:ascii="Times" w:hAnsi="Times" w:cs="Times"/>
          <w:sz w:val="24"/>
          <w:szCs w:val="28"/>
        </w:rPr>
        <w:t xml:space="preserve">The material dimension is comprised of artefacts (like memorials and heritage sites) and the media; the mental dimension denotes culturally defined ways of thinking, which either support or oppose dominant cultural relations (or ‘mentalities’); and the social dimension </w:t>
      </w:r>
      <w:r w:rsidR="00A05E98">
        <w:rPr>
          <w:rFonts w:ascii="Times" w:hAnsi="Times" w:cs="Times"/>
          <w:sz w:val="24"/>
          <w:szCs w:val="28"/>
        </w:rPr>
        <w:t xml:space="preserve">comprises </w:t>
      </w:r>
      <w:r>
        <w:rPr>
          <w:rFonts w:ascii="Times" w:hAnsi="Times" w:cs="Times"/>
          <w:sz w:val="24"/>
          <w:szCs w:val="28"/>
        </w:rPr>
        <w:t xml:space="preserve">social relations, and institutions. Smith’s (2015) arguments surrounding AHD </w:t>
      </w:r>
      <w:r w:rsidR="00E61E9C">
        <w:rPr>
          <w:rFonts w:ascii="Times" w:hAnsi="Times" w:cs="Times"/>
          <w:sz w:val="24"/>
          <w:szCs w:val="28"/>
        </w:rPr>
        <w:t>are</w:t>
      </w:r>
      <w:r>
        <w:rPr>
          <w:rFonts w:ascii="Times" w:hAnsi="Times" w:cs="Times"/>
          <w:sz w:val="24"/>
          <w:szCs w:val="28"/>
        </w:rPr>
        <w:t xml:space="preserve"> underpinned by this three-dimensional framework. Smith (2015) identifies how policymakers (as part of the social dimension) prioritise the promotion of grand, aristocratic sites of memory (which are part of the material dimension), and this in turn affects how the visiting public view the nation (which is part of the mental dimension). </w:t>
      </w:r>
    </w:p>
    <w:p w14:paraId="4819B9CE" w14:textId="6CBAF1D3" w:rsidR="00153CC7" w:rsidRDefault="00153CC7" w:rsidP="00153CC7">
      <w:pPr>
        <w:spacing w:line="480" w:lineRule="auto"/>
        <w:rPr>
          <w:rFonts w:ascii="Times" w:hAnsi="Times" w:cs="Times"/>
          <w:sz w:val="24"/>
          <w:szCs w:val="28"/>
        </w:rPr>
      </w:pPr>
      <w:r>
        <w:rPr>
          <w:rFonts w:ascii="Times" w:hAnsi="Times" w:cs="Times"/>
          <w:sz w:val="24"/>
          <w:szCs w:val="28"/>
        </w:rPr>
        <w:t xml:space="preserve">Implicit in this three-dimensional framework is the co-dependent, continuous interaction of individual, cognitive forms of memory and the broader social-cultural instantiations of memory. There is no such thing as pre-cultural or pre-social individual memory, and by the same token, there is no collective, cultural, or social memory that is detached from individuals. While socio-cultural contexts provide the contextual background of individual </w:t>
      </w:r>
      <w:r>
        <w:rPr>
          <w:rFonts w:ascii="Times" w:hAnsi="Times" w:cs="Times"/>
          <w:sz w:val="24"/>
          <w:szCs w:val="28"/>
        </w:rPr>
        <w:lastRenderedPageBreak/>
        <w:t>memory, a ‘memory’ that is represented through artefacts, institutions or the media must be actualised by individuals, as members of a community of remembrance. Without this individual actualization, monuments, rituals, and media portrayals are dead material, stripped of meaning and the agency to impact society</w:t>
      </w:r>
      <w:r w:rsidR="00F46B4F">
        <w:rPr>
          <w:rFonts w:ascii="Times" w:hAnsi="Times" w:cs="Times"/>
          <w:sz w:val="24"/>
          <w:szCs w:val="28"/>
        </w:rPr>
        <w:t xml:space="preserve"> (Summerfield, 2010)</w:t>
      </w:r>
      <w:r>
        <w:rPr>
          <w:rFonts w:ascii="Times" w:hAnsi="Times" w:cs="Times"/>
          <w:sz w:val="24"/>
          <w:szCs w:val="28"/>
        </w:rPr>
        <w:t xml:space="preserve">. </w:t>
      </w:r>
    </w:p>
    <w:p w14:paraId="1DF9FE03" w14:textId="5A97DBD0" w:rsidR="00153CC7" w:rsidRDefault="00153CC7" w:rsidP="00153CC7">
      <w:pPr>
        <w:spacing w:line="480" w:lineRule="auto"/>
        <w:rPr>
          <w:rFonts w:ascii="Times" w:hAnsi="Times" w:cs="Times"/>
          <w:sz w:val="24"/>
          <w:szCs w:val="28"/>
        </w:rPr>
      </w:pPr>
      <w:r>
        <w:rPr>
          <w:rFonts w:ascii="Times" w:hAnsi="Times" w:cs="Times"/>
          <w:sz w:val="24"/>
          <w:szCs w:val="28"/>
        </w:rPr>
        <w:t>With community-based history, and its connection to post-industrial identity, a similar three-dimensional heuristic approach can be used to unpack the operations of memory which sustain it. As with more dominant ways of relating to history, such as AHD, community history takes place with a broader socio-cultural context which informs individual memory. Bright (2012) succinctly elucidates this context in relation to his ethnographic study of former coal</w:t>
      </w:r>
      <w:r w:rsidR="00AA4A16">
        <w:rPr>
          <w:rFonts w:ascii="Times" w:hAnsi="Times" w:cs="Times"/>
          <w:sz w:val="24"/>
          <w:szCs w:val="28"/>
        </w:rPr>
        <w:t xml:space="preserve"> </w:t>
      </w:r>
      <w:r>
        <w:rPr>
          <w:rFonts w:ascii="Times" w:hAnsi="Times" w:cs="Times"/>
          <w:sz w:val="24"/>
          <w:szCs w:val="28"/>
        </w:rPr>
        <w:t>mining communities in Derbyshire. This context is one in which the community histories (of industry, trade union politics and politics of resistance) are treated by the government and cultural policymakers as “insubordinate community histories” which are silenced when these former industrial spaces, once te</w:t>
      </w:r>
      <w:r w:rsidR="00041411">
        <w:rPr>
          <w:rFonts w:ascii="Times" w:hAnsi="Times" w:cs="Times"/>
          <w:sz w:val="24"/>
          <w:szCs w:val="28"/>
        </w:rPr>
        <w:t>e</w:t>
      </w:r>
      <w:r>
        <w:rPr>
          <w:rFonts w:ascii="Times" w:hAnsi="Times" w:cs="Times"/>
          <w:sz w:val="24"/>
          <w:szCs w:val="28"/>
        </w:rPr>
        <w:t xml:space="preserve">ming with activity and the backbone of the community, became spaces of ruin and dilapidation because of politically motivated (and orchestrated) deindustrialisation (Bright, 2012, p. 315). </w:t>
      </w:r>
    </w:p>
    <w:p w14:paraId="1A927B54" w14:textId="17631A4D" w:rsidR="00153CC7" w:rsidRDefault="00153CC7" w:rsidP="00153CC7">
      <w:pPr>
        <w:spacing w:line="480" w:lineRule="auto"/>
        <w:rPr>
          <w:rFonts w:ascii="Times" w:hAnsi="Times" w:cs="Times"/>
          <w:sz w:val="24"/>
          <w:szCs w:val="28"/>
        </w:rPr>
      </w:pPr>
      <w:r>
        <w:rPr>
          <w:rFonts w:ascii="Times" w:hAnsi="Times" w:cs="Times"/>
          <w:sz w:val="24"/>
          <w:szCs w:val="28"/>
        </w:rPr>
        <w:t>As Bright (2012), Smith (2022) and Walkerdine (2010) point out, this socio-cultural context produces individual (cognitive) effects of hopelessness, anger, and counter-cultural resistance. Reay (2009), for example, lays out how a sense of powerlessness and (educational) worthlessness is transmitted across generations as young people negotiate the historical legacy of class domination and being the inferior ‘other’ in the eyes of (cultural and economic) policymakers. The perceived inferiority of young people in these post-industrial communities is demonstrated by the New Labour Government’s (1997-2010) policy discourse highlight</w:t>
      </w:r>
      <w:r w:rsidR="00041411">
        <w:rPr>
          <w:rFonts w:ascii="Times" w:hAnsi="Times" w:cs="Times"/>
          <w:sz w:val="24"/>
          <w:szCs w:val="28"/>
        </w:rPr>
        <w:t>ing</w:t>
      </w:r>
      <w:r>
        <w:rPr>
          <w:rFonts w:ascii="Times" w:hAnsi="Times" w:cs="Times"/>
          <w:sz w:val="24"/>
          <w:szCs w:val="28"/>
        </w:rPr>
        <w:t xml:space="preserve"> the supposed low aspirations of these pathologically workless communities (Bright, 2012). The language soon hardened from ‘aspiration’ to ‘ambition’ by the time of the Conservative-led coalition government (2010-2015). </w:t>
      </w:r>
    </w:p>
    <w:p w14:paraId="00920EE0" w14:textId="6892737E" w:rsidR="00153CC7" w:rsidRDefault="00153CC7" w:rsidP="00153CC7">
      <w:pPr>
        <w:spacing w:line="480" w:lineRule="auto"/>
        <w:rPr>
          <w:rFonts w:ascii="Times" w:hAnsi="Times" w:cs="Times"/>
          <w:sz w:val="24"/>
          <w:szCs w:val="28"/>
        </w:rPr>
      </w:pPr>
      <w:r>
        <w:rPr>
          <w:rFonts w:ascii="Times" w:hAnsi="Times" w:cs="Times"/>
          <w:sz w:val="24"/>
          <w:szCs w:val="28"/>
        </w:rPr>
        <w:lastRenderedPageBreak/>
        <w:t xml:space="preserve">Supposedly, young people in these communities simply lack the ‘ambition’ to be economically successful, and hence (under both Labour and Conservative governments), workless ‘low ambition’, ‘low aspiration’ post-industrial communities were made responsible for their own predicament. This view is apolitical, asocial, and ahistorical, and (purposefully) disregards the context required to understand the predicament of these communities. A more forthright analysis would grapple with the social, economic and cultural contexts that define these communities and their ability to collectively transmit affect and memory. What this brings us to, then, is a critical juncture between how the identities of post-industrial communities are viewed from the outside and how they are experienced from those who either live in them or engage with them substantively. The key concept which underpins this is </w:t>
      </w:r>
      <w:r w:rsidRPr="00F24F97">
        <w:rPr>
          <w:rFonts w:ascii="Times" w:hAnsi="Times" w:cs="Times"/>
          <w:i/>
          <w:iCs/>
          <w:sz w:val="24"/>
          <w:szCs w:val="28"/>
        </w:rPr>
        <w:t>recognition</w:t>
      </w:r>
      <w:r>
        <w:rPr>
          <w:rFonts w:ascii="Times" w:hAnsi="Times" w:cs="Times"/>
          <w:sz w:val="24"/>
          <w:szCs w:val="28"/>
        </w:rPr>
        <w:t xml:space="preserve">. As Smith (2022) argues, heritage, when understood as a performance of identity-making, overlaps with the trials and tribulations of marginalised groups who demand recognition of their history and identity from other groups (p. 625). </w:t>
      </w:r>
    </w:p>
    <w:p w14:paraId="7E51542E" w14:textId="7BF8A89F" w:rsidR="00153CC7" w:rsidRDefault="00153CC7" w:rsidP="00153CC7">
      <w:pPr>
        <w:spacing w:line="480" w:lineRule="auto"/>
        <w:rPr>
          <w:rFonts w:ascii="Times" w:hAnsi="Times" w:cs="Times"/>
          <w:sz w:val="24"/>
          <w:szCs w:val="28"/>
        </w:rPr>
      </w:pPr>
      <w:r>
        <w:rPr>
          <w:rFonts w:ascii="Times" w:hAnsi="Times" w:cs="Times"/>
          <w:sz w:val="24"/>
          <w:szCs w:val="28"/>
        </w:rPr>
        <w:t xml:space="preserve">While heritage can be used by the marginalised to mount claims of belonging and call for social inclusion, it can also be mobilised to counter such demands by either sustaining an absence of recognition or by developing fresh formulations of misrecognition (Tully, 2000; Fraser, 1995). This concept of misrecognition can be used to understand how post-industrial, former coalfield communities are understood from the outside. As Bright (2012) argues, beginning with the rhetoric espoused by </w:t>
      </w:r>
      <w:r w:rsidR="00141AAE">
        <w:rPr>
          <w:rFonts w:ascii="Times" w:hAnsi="Times" w:cs="Times"/>
          <w:sz w:val="24"/>
          <w:szCs w:val="28"/>
        </w:rPr>
        <w:t xml:space="preserve">Margaret </w:t>
      </w:r>
      <w:r>
        <w:rPr>
          <w:rFonts w:ascii="Times" w:hAnsi="Times" w:cs="Times"/>
          <w:sz w:val="24"/>
          <w:szCs w:val="28"/>
        </w:rPr>
        <w:t xml:space="preserve">Thatcher during the 1984-85 strike, coalfield communities came to be known as the ‘enemy within’ (p. 319). Themes of disdain and disgust toward coalfield communities have continued during de-industrialisation, with remaining members of these communities being painted as part of the amorphous, backward-looking and dangerous ‘white working class’ (Gillborn, 2010). With coal now being “desperately unfashionable”, coalfield communities cannot even find a home on the left of </w:t>
      </w:r>
      <w:r>
        <w:rPr>
          <w:rFonts w:ascii="Times" w:hAnsi="Times" w:cs="Times"/>
          <w:sz w:val="24"/>
          <w:szCs w:val="28"/>
        </w:rPr>
        <w:lastRenderedPageBreak/>
        <w:t xml:space="preserve">British politics, with these communities having “long fallen from their 1980s position as the </w:t>
      </w:r>
      <w:r w:rsidRPr="001E4EEB">
        <w:rPr>
          <w:rFonts w:ascii="Times" w:hAnsi="Times" w:cs="Times"/>
          <w:i/>
          <w:iCs/>
          <w:sz w:val="24"/>
          <w:szCs w:val="28"/>
        </w:rPr>
        <w:t>cause c</w:t>
      </w:r>
      <w:r>
        <w:rPr>
          <w:rFonts w:ascii="Times" w:hAnsi="Times" w:cs="Times"/>
          <w:i/>
          <w:iCs/>
          <w:sz w:val="24"/>
          <w:szCs w:val="28"/>
        </w:rPr>
        <w:t>élè</w:t>
      </w:r>
      <w:r w:rsidRPr="001E4EEB">
        <w:rPr>
          <w:rFonts w:ascii="Times" w:hAnsi="Times" w:cs="Times"/>
          <w:i/>
          <w:iCs/>
          <w:sz w:val="24"/>
          <w:szCs w:val="28"/>
        </w:rPr>
        <w:t>bre</w:t>
      </w:r>
      <w:r w:rsidRPr="00E311A7">
        <w:rPr>
          <w:rFonts w:ascii="Times" w:hAnsi="Times" w:cs="Times"/>
          <w:sz w:val="24"/>
          <w:szCs w:val="28"/>
        </w:rPr>
        <w:t xml:space="preserve"> of the liberal intelligentsia</w:t>
      </w:r>
      <w:r>
        <w:rPr>
          <w:rFonts w:ascii="Times" w:hAnsi="Times" w:cs="Times"/>
          <w:sz w:val="24"/>
          <w:szCs w:val="28"/>
        </w:rPr>
        <w:t xml:space="preserve">” (Bright, 2012, p. 67).  </w:t>
      </w:r>
    </w:p>
    <w:p w14:paraId="11175A62" w14:textId="399A3D0E" w:rsidR="00153CC7" w:rsidRDefault="00153CC7" w:rsidP="00153CC7">
      <w:pPr>
        <w:spacing w:line="480" w:lineRule="auto"/>
        <w:rPr>
          <w:rFonts w:ascii="Times" w:hAnsi="Times" w:cs="Times"/>
          <w:sz w:val="24"/>
          <w:szCs w:val="28"/>
        </w:rPr>
      </w:pPr>
      <w:r>
        <w:rPr>
          <w:rFonts w:ascii="Times" w:hAnsi="Times" w:cs="Times"/>
          <w:sz w:val="24"/>
          <w:szCs w:val="28"/>
        </w:rPr>
        <w:t>From the perspective of people that live in these communities or who study them seriously and forthrightl</w:t>
      </w:r>
      <w:r w:rsidR="007D09D1">
        <w:rPr>
          <w:rFonts w:ascii="Times" w:hAnsi="Times" w:cs="Times"/>
          <w:sz w:val="24"/>
          <w:szCs w:val="28"/>
        </w:rPr>
        <w:t>y</w:t>
      </w:r>
      <w:r>
        <w:rPr>
          <w:rFonts w:ascii="Times" w:hAnsi="Times" w:cs="Times"/>
          <w:sz w:val="24"/>
          <w:szCs w:val="28"/>
        </w:rPr>
        <w:t>, the most apt way to describe the</w:t>
      </w:r>
      <w:r w:rsidR="0043793E">
        <w:rPr>
          <w:rFonts w:ascii="Times" w:hAnsi="Times" w:cs="Times"/>
          <w:sz w:val="24"/>
          <w:szCs w:val="28"/>
        </w:rPr>
        <w:t>se communities</w:t>
      </w:r>
      <w:r>
        <w:rPr>
          <w:rFonts w:ascii="Times" w:hAnsi="Times" w:cs="Times"/>
          <w:sz w:val="24"/>
          <w:szCs w:val="28"/>
        </w:rPr>
        <w:t xml:space="preserve"> </w:t>
      </w:r>
      <w:r w:rsidR="003A3810">
        <w:rPr>
          <w:rFonts w:ascii="Times" w:hAnsi="Times" w:cs="Times"/>
          <w:sz w:val="24"/>
          <w:szCs w:val="28"/>
        </w:rPr>
        <w:t xml:space="preserve">is </w:t>
      </w:r>
      <w:r>
        <w:rPr>
          <w:rFonts w:ascii="Times" w:hAnsi="Times" w:cs="Times"/>
          <w:sz w:val="24"/>
          <w:szCs w:val="28"/>
        </w:rPr>
        <w:t xml:space="preserve">as being </w:t>
      </w:r>
      <w:r w:rsidRPr="00CF00C9">
        <w:rPr>
          <w:rFonts w:ascii="Times" w:hAnsi="Times" w:cs="Times"/>
          <w:i/>
          <w:iCs/>
          <w:sz w:val="24"/>
          <w:szCs w:val="28"/>
        </w:rPr>
        <w:t>haunted</w:t>
      </w:r>
      <w:r>
        <w:rPr>
          <w:rFonts w:ascii="Times" w:hAnsi="Times" w:cs="Times"/>
          <w:sz w:val="24"/>
          <w:szCs w:val="28"/>
        </w:rPr>
        <w:t xml:space="preserve">. To be clear, ‘haunted’ here does not denote a supernatural influence but is rather follows what Gordon (2008) called ‘social haunting’, which describes disturbed feelings, or a reminder of lingering trouble and unease which relates to social injustices or violence done in the past (Bright, 2020). ‘Haunted’ is how Bright (2012) characterised the ruins of the former coalfield Derbyshire areas of Coalbrook, Cragwell and Beldover. For Bright (2012), these post-industrial ruins exist as spaces where locally driven counter-narratives, which contradict external (state-developed) negative conceptualisations, can make themselves known and as such, these ruins function as resistant sites of memory and heritage (p. 319; Walkerdine, 2010). </w:t>
      </w:r>
    </w:p>
    <w:p w14:paraId="47F30F62" w14:textId="77777777" w:rsidR="00153CC7" w:rsidRDefault="00153CC7" w:rsidP="00153CC7">
      <w:pPr>
        <w:spacing w:line="480" w:lineRule="auto"/>
        <w:rPr>
          <w:rFonts w:ascii="Times" w:hAnsi="Times" w:cs="Times"/>
          <w:sz w:val="24"/>
          <w:szCs w:val="28"/>
        </w:rPr>
      </w:pPr>
      <w:r>
        <w:rPr>
          <w:rFonts w:ascii="Times" w:hAnsi="Times" w:cs="Times"/>
          <w:sz w:val="24"/>
          <w:szCs w:val="28"/>
        </w:rPr>
        <w:t xml:space="preserve">A social haunting could be seen as a notification that what has been concealed is still alive and influencing the present (Gordon, 2008; Skeggs, 2011). As Edensor (2005) claims, post-industrial ruins are spaces where traces remain of what might have been otherwise or of elements of the past that “might have conspired to forge an alternative present” (p. 141). Because these post-industrial ruins function as forgotten forms of solidarity and collectivity and make those who engage with them aware of neglected history, they are haunted by traces of hope (Bloch, 1995). It is in these traces that </w:t>
      </w:r>
      <w:r w:rsidRPr="00790569">
        <w:rPr>
          <w:rFonts w:ascii="Times" w:hAnsi="Times" w:cs="Times"/>
          <w:i/>
          <w:iCs/>
          <w:sz w:val="24"/>
          <w:szCs w:val="28"/>
        </w:rPr>
        <w:t>dissonant heritage</w:t>
      </w:r>
      <w:r>
        <w:rPr>
          <w:rFonts w:ascii="Times" w:hAnsi="Times" w:cs="Times"/>
          <w:sz w:val="24"/>
          <w:szCs w:val="28"/>
        </w:rPr>
        <w:t xml:space="preserve"> exists. As Turnbridge and Ashworth (1996) claim, all heritage is dissonant since it expresses someone’s values and is (accordingly) not in line with someone else’s. Therefore, heritage always carries the values of today’s society due to the selection process that it goes through. Different interest groups identify and ‘interpret’ which pasts, of the infinite set provided by history, are worthy of ‘sacralization’ (Battilani </w:t>
      </w:r>
      <w:r w:rsidRPr="001775D8">
        <w:rPr>
          <w:rFonts w:ascii="Times" w:hAnsi="Times" w:cs="Times"/>
          <w:i/>
          <w:iCs/>
          <w:sz w:val="24"/>
          <w:szCs w:val="28"/>
        </w:rPr>
        <w:t>et al</w:t>
      </w:r>
      <w:r>
        <w:rPr>
          <w:rFonts w:ascii="Times" w:hAnsi="Times" w:cs="Times"/>
          <w:sz w:val="24"/>
          <w:szCs w:val="28"/>
        </w:rPr>
        <w:t xml:space="preserve">., 2018, p. 1417). </w:t>
      </w:r>
    </w:p>
    <w:p w14:paraId="52A1FBC4" w14:textId="482F314E" w:rsidR="00153CC7" w:rsidRDefault="00153CC7" w:rsidP="00153CC7">
      <w:pPr>
        <w:spacing w:line="480" w:lineRule="auto"/>
        <w:rPr>
          <w:rFonts w:ascii="Times" w:hAnsi="Times" w:cs="Times"/>
          <w:sz w:val="24"/>
          <w:szCs w:val="28"/>
        </w:rPr>
      </w:pPr>
      <w:r>
        <w:rPr>
          <w:rFonts w:ascii="Times" w:hAnsi="Times" w:cs="Times"/>
          <w:sz w:val="24"/>
          <w:szCs w:val="28"/>
        </w:rPr>
        <w:lastRenderedPageBreak/>
        <w:t xml:space="preserve">The dissonance emerges when more than one interested group create their own discourse around the same heritage (Smith, 2006). With reference to post-industrial, coalfield landscapes, the tension that exists is one between an official ‘nation building’ conception of heritage and a critical, socially and culturally grounded view of heritage. With the official heritage approach, actions are taken by social and cultural policymakers (on behalf of the state) to build traditions and symbols which support ‘the nation’ (Harrison, 2012, p. 96). Hobsbawn (1983) terms this the “invention of tradition”, which describes a form of social engineering whereby the modern ‘nation’ is constructed in relation to carefully selected symbols and “suitably tailored discourse” around these symbols (p. 13-14). This is reflected in the process Smith’s (2022) analysis of AHD, whereby aesthetically pleasing, grand sites are preserved by the state to create a sense of common identity (p. 624). </w:t>
      </w:r>
    </w:p>
    <w:p w14:paraId="2B446DE3" w14:textId="77777777" w:rsidR="00153CC7" w:rsidRDefault="00153CC7" w:rsidP="00153CC7">
      <w:pPr>
        <w:spacing w:line="480" w:lineRule="auto"/>
        <w:rPr>
          <w:rFonts w:ascii="Times" w:hAnsi="Times" w:cs="Times"/>
          <w:sz w:val="24"/>
          <w:szCs w:val="28"/>
        </w:rPr>
      </w:pPr>
      <w:r>
        <w:rPr>
          <w:rFonts w:ascii="Times" w:hAnsi="Times" w:cs="Times"/>
          <w:sz w:val="24"/>
          <w:szCs w:val="28"/>
        </w:rPr>
        <w:t xml:space="preserve">Crucially, this preservation of ‘the great and the good’ in service of ‘the nation’ originates from the agitation of architects and archaeologists for the protection of material objects and cultures that they consider as having innate and immutable value (Smith and Akagawa, 2009). This provides rationale for why examples of heritage which do not fit the profile of ‘the great and the good’, and which do not buttress the greatness of the nation, are left to decay. The ruination of the material culture of the Derbyshire coalfields, which Bright (2012) studied, and similar post-industrial sites, are examples of the result of the playing out this official understanding of heritage. In short, by restricting heritage to grand, aristocratic sites whose value is (supposedly) not culturally relative, but inherent to the objects or sites themselves, sites which do not fall within this narrow definition are left to ruin. </w:t>
      </w:r>
    </w:p>
    <w:p w14:paraId="7B387594" w14:textId="77777777" w:rsidR="00153CC7" w:rsidRDefault="00153CC7" w:rsidP="00153CC7">
      <w:pPr>
        <w:spacing w:line="480" w:lineRule="auto"/>
        <w:rPr>
          <w:rFonts w:ascii="Times" w:hAnsi="Times" w:cs="Times"/>
          <w:sz w:val="24"/>
          <w:szCs w:val="28"/>
        </w:rPr>
      </w:pPr>
      <w:r>
        <w:rPr>
          <w:rFonts w:ascii="Times" w:hAnsi="Times" w:cs="Times"/>
          <w:sz w:val="24"/>
          <w:szCs w:val="28"/>
        </w:rPr>
        <w:t>Furthermore, the communities who live in the fallout of this ruination become as forgotten and denigrated as the sites themselves. This is demonstrated by the actions of successive UK governments, who have blamed the lack of prospects of ordinary people in post-industrial towns and cities on the lack of ambition of residents. Rallying against this narrow, nation-</w:t>
      </w:r>
      <w:r>
        <w:rPr>
          <w:rFonts w:ascii="Times" w:hAnsi="Times" w:cs="Times"/>
          <w:sz w:val="24"/>
          <w:szCs w:val="28"/>
        </w:rPr>
        <w:lastRenderedPageBreak/>
        <w:t xml:space="preserve">building conception of heritage, and connecting with the production and recognition of post-industrial identity, is </w:t>
      </w:r>
      <w:r w:rsidRPr="008D5A6E">
        <w:rPr>
          <w:rFonts w:ascii="Times" w:hAnsi="Times" w:cs="Times"/>
          <w:i/>
          <w:iCs/>
          <w:sz w:val="24"/>
          <w:szCs w:val="28"/>
        </w:rPr>
        <w:t>‘critical heritage’</w:t>
      </w:r>
      <w:r>
        <w:rPr>
          <w:rFonts w:ascii="Times" w:hAnsi="Times" w:cs="Times"/>
          <w:i/>
          <w:iCs/>
          <w:sz w:val="24"/>
          <w:szCs w:val="28"/>
        </w:rPr>
        <w:t xml:space="preserve"> </w:t>
      </w:r>
      <w:r>
        <w:rPr>
          <w:rFonts w:ascii="Times" w:hAnsi="Times" w:cs="Times"/>
          <w:sz w:val="24"/>
          <w:szCs w:val="28"/>
        </w:rPr>
        <w:t xml:space="preserve">(Winter, 2013). Critical heritage is best understood as a reaction to the narrow perceptions of earlier scholarship which stress the inherent value of heritage sites (traditionally associated with the aristocracy). Contradicting the claim that the value of heritage sites is immutable and inherent, critical heritage scholars claim that heritage is a ‘discursive construction’ in which the meaning of the past is perpetually negotiated in the context of present needs (Smith, 2006, p. 11-13). Not only this, but central to critical heritage studies is the notion that official forms of heritage tend to reproduce and reinforce social hierarchies, while dissonant forms of heritage may challenge these hegemonic narratives and produce alternate expressions of heritage and, in turn, identity (Gentry and Smith, 2019). </w:t>
      </w:r>
    </w:p>
    <w:p w14:paraId="40039FFC" w14:textId="24B75ECE" w:rsidR="00153CC7" w:rsidRDefault="00153CC7" w:rsidP="00153CC7">
      <w:pPr>
        <w:spacing w:line="480" w:lineRule="auto"/>
        <w:rPr>
          <w:rFonts w:ascii="Times" w:hAnsi="Times" w:cs="Times"/>
          <w:sz w:val="24"/>
          <w:szCs w:val="28"/>
        </w:rPr>
      </w:pPr>
      <w:r>
        <w:rPr>
          <w:rFonts w:ascii="Times" w:hAnsi="Times" w:cs="Times"/>
          <w:sz w:val="24"/>
          <w:szCs w:val="28"/>
        </w:rPr>
        <w:t xml:space="preserve">Just as states and corporations can co-opt heritage for nation-building purposes and for political ends, communities can utilise heritage sites, such as post-industrial ruins, to build a sense of place and create alternative narratives to those perpetuated by the agents behind ‘official heritage’ (Coombe and Baird, 2015). Industrial ruins, like those which Bright (2012) studied in the Derbyshire coalfields, provide those who engage with them with a means of producing these alternative narratives due to the ways they inspire reflection and contemplation. As Edensor (2005) captures, “ruins are rampantly haunted by a horde of absent presences, a series of signs of the past that cannot be categorised but [are] intuitively grasped” (p. 152). The knowledge that is produced from the confrontation of these dissonant sites, which compel the visitor to reflect on how past events could have transgressed differently to produce an alternative present, is empathetic, grounded in social and cultural context, sensual, and strikes the visitor on an affective level (Edensor, 2005, p. 164). </w:t>
      </w:r>
    </w:p>
    <w:p w14:paraId="661D4BB4" w14:textId="77777777" w:rsidR="00153CC7" w:rsidRDefault="00153CC7" w:rsidP="00153CC7">
      <w:pPr>
        <w:spacing w:line="480" w:lineRule="auto"/>
        <w:rPr>
          <w:rFonts w:ascii="Times" w:hAnsi="Times" w:cs="Times"/>
          <w:sz w:val="24"/>
          <w:szCs w:val="28"/>
        </w:rPr>
      </w:pPr>
      <w:r>
        <w:rPr>
          <w:rFonts w:ascii="Times" w:hAnsi="Times" w:cs="Times"/>
          <w:sz w:val="24"/>
          <w:szCs w:val="28"/>
        </w:rPr>
        <w:t xml:space="preserve">As such, despite the efforts of ‘official heritage’ to anoint grand sites as inherently valuable, post-industrial sites will always carry the ‘ghosts’ of the past and, in turn, will be affective landscapes (Mah, 2011). Mah’s (2014) findings chime with this when she explored former </w:t>
      </w:r>
      <w:r>
        <w:rPr>
          <w:rFonts w:ascii="Times" w:hAnsi="Times" w:cs="Times"/>
          <w:sz w:val="24"/>
          <w:szCs w:val="28"/>
        </w:rPr>
        <w:lastRenderedPageBreak/>
        <w:t>shipyards in Newcastle upon Tyne, UK, derelict chemical factories in Niagara Falls, USA, and semi-abandoned textile factories in Ivanovo, Russia. Mah (2014) describes these spaces as having “a strange appeal, with their grand scale, decaying beauty, otherworldly feel, and evocation of distant eras” (p. 1). As Mah (2014) aptly puts it, these spaces are caught between being left behind and moving forward. A product of the uneven geography of capitalist development, these “ruins of the bourgeoisie” (who profited from them and then left them to petrify) lack place in relation to the progression of time (Benjamin, 2000, p. 13). It is this factor of being ‘frozen in time’ that enables these sites to emit the residue of a dreamworld (Zukin, 1991).</w:t>
      </w:r>
    </w:p>
    <w:p w14:paraId="458EA11C" w14:textId="77777777" w:rsidR="00D24223" w:rsidRDefault="00AE0576" w:rsidP="00153CC7">
      <w:pPr>
        <w:spacing w:line="480" w:lineRule="auto"/>
        <w:rPr>
          <w:rFonts w:ascii="Times" w:hAnsi="Times" w:cs="Times"/>
          <w:sz w:val="24"/>
          <w:szCs w:val="28"/>
        </w:rPr>
      </w:pPr>
      <w:r>
        <w:rPr>
          <w:rFonts w:ascii="Times" w:hAnsi="Times" w:cs="Times"/>
          <w:sz w:val="24"/>
          <w:szCs w:val="28"/>
        </w:rPr>
        <w:t xml:space="preserve">These debates surrounding </w:t>
      </w:r>
      <w:r w:rsidR="00557A76">
        <w:rPr>
          <w:rFonts w:ascii="Times" w:hAnsi="Times" w:cs="Times"/>
          <w:sz w:val="24"/>
          <w:szCs w:val="28"/>
        </w:rPr>
        <w:t xml:space="preserve">dissonant heritage, </w:t>
      </w:r>
      <w:r>
        <w:rPr>
          <w:rFonts w:ascii="Times" w:hAnsi="Times" w:cs="Times"/>
          <w:sz w:val="24"/>
          <w:szCs w:val="28"/>
        </w:rPr>
        <w:t>haunting, and official and critical heritage, are highly applicable to Barnsley</w:t>
      </w:r>
      <w:r w:rsidR="00557A76">
        <w:rPr>
          <w:rFonts w:ascii="Times" w:hAnsi="Times" w:cs="Times"/>
          <w:sz w:val="24"/>
          <w:szCs w:val="28"/>
        </w:rPr>
        <w:t>, and</w:t>
      </w:r>
      <w:r w:rsidR="004C6C12">
        <w:rPr>
          <w:rFonts w:ascii="Times" w:hAnsi="Times" w:cs="Times"/>
          <w:sz w:val="24"/>
          <w:szCs w:val="28"/>
        </w:rPr>
        <w:t>, in relation to Barnsley, inform Research Gaps 1 and 3 and Research Questions 1 and 4.</w:t>
      </w:r>
      <w:r w:rsidR="00977740">
        <w:rPr>
          <w:rFonts w:ascii="Times" w:hAnsi="Times" w:cs="Times"/>
          <w:sz w:val="24"/>
          <w:szCs w:val="28"/>
        </w:rPr>
        <w:t xml:space="preserve"> </w:t>
      </w:r>
      <w:r w:rsidR="00B30A42">
        <w:rPr>
          <w:rFonts w:ascii="Times" w:hAnsi="Times" w:cs="Times"/>
          <w:sz w:val="24"/>
          <w:szCs w:val="28"/>
        </w:rPr>
        <w:t xml:space="preserve">Arguably, </w:t>
      </w:r>
      <w:r w:rsidR="00F82E55">
        <w:rPr>
          <w:rFonts w:ascii="Times" w:hAnsi="Times" w:cs="Times"/>
          <w:sz w:val="24"/>
          <w:szCs w:val="28"/>
        </w:rPr>
        <w:t xml:space="preserve">the Barnsley War Memorial has the grandiosity and nation-building elements of official heritage sites, while </w:t>
      </w:r>
      <w:r w:rsidR="009E336D">
        <w:rPr>
          <w:rFonts w:ascii="Times" w:hAnsi="Times" w:cs="Times"/>
          <w:sz w:val="24"/>
          <w:szCs w:val="28"/>
        </w:rPr>
        <w:t xml:space="preserve">Barnsley’s coal mining past haunts </w:t>
      </w:r>
      <w:r w:rsidR="003E05A2">
        <w:rPr>
          <w:rFonts w:ascii="Times" w:hAnsi="Times" w:cs="Times"/>
          <w:sz w:val="24"/>
          <w:szCs w:val="28"/>
        </w:rPr>
        <w:t xml:space="preserve">the town, is defined by dissonance in the sense that the landscape </w:t>
      </w:r>
      <w:r w:rsidR="002E0587">
        <w:rPr>
          <w:rFonts w:ascii="Times" w:hAnsi="Times" w:cs="Times"/>
          <w:sz w:val="24"/>
          <w:szCs w:val="28"/>
        </w:rPr>
        <w:t xml:space="preserve">does not reflect its heritage, and connects with critical heritage by </w:t>
      </w:r>
      <w:r w:rsidR="00211012">
        <w:rPr>
          <w:rFonts w:ascii="Times" w:hAnsi="Times" w:cs="Times"/>
          <w:sz w:val="24"/>
          <w:szCs w:val="28"/>
        </w:rPr>
        <w:t>providing a</w:t>
      </w:r>
      <w:r w:rsidR="00313895">
        <w:rPr>
          <w:rFonts w:ascii="Times" w:hAnsi="Times" w:cs="Times"/>
          <w:sz w:val="24"/>
          <w:szCs w:val="28"/>
        </w:rPr>
        <w:t>l</w:t>
      </w:r>
      <w:r w:rsidR="00211012">
        <w:rPr>
          <w:rFonts w:ascii="Times" w:hAnsi="Times" w:cs="Times"/>
          <w:sz w:val="24"/>
          <w:szCs w:val="28"/>
        </w:rPr>
        <w:t>ternative narratives, stemming from grassroots community movements</w:t>
      </w:r>
      <w:r w:rsidR="00E92149">
        <w:rPr>
          <w:rFonts w:ascii="Times" w:hAnsi="Times" w:cs="Times"/>
          <w:sz w:val="24"/>
          <w:szCs w:val="28"/>
        </w:rPr>
        <w:t>. Research Gap 1</w:t>
      </w:r>
      <w:r w:rsidR="00C329BF">
        <w:rPr>
          <w:rFonts w:ascii="Times" w:hAnsi="Times" w:cs="Times"/>
          <w:sz w:val="24"/>
          <w:szCs w:val="28"/>
        </w:rPr>
        <w:t xml:space="preserve"> and Research Question 1</w:t>
      </w:r>
      <w:r w:rsidR="00E92149">
        <w:rPr>
          <w:rFonts w:ascii="Times" w:hAnsi="Times" w:cs="Times"/>
          <w:sz w:val="24"/>
          <w:szCs w:val="28"/>
        </w:rPr>
        <w:t xml:space="preserve">, which </w:t>
      </w:r>
      <w:r w:rsidR="00326070">
        <w:rPr>
          <w:rFonts w:ascii="Times" w:hAnsi="Times" w:cs="Times"/>
          <w:sz w:val="24"/>
          <w:szCs w:val="28"/>
        </w:rPr>
        <w:t>address</w:t>
      </w:r>
      <w:r w:rsidR="00C329BF">
        <w:rPr>
          <w:rFonts w:ascii="Times" w:hAnsi="Times" w:cs="Times"/>
          <w:sz w:val="24"/>
          <w:szCs w:val="28"/>
        </w:rPr>
        <w:t xml:space="preserve"> th</w:t>
      </w:r>
      <w:r w:rsidR="00541005">
        <w:rPr>
          <w:rFonts w:ascii="Times" w:hAnsi="Times" w:cs="Times"/>
          <w:sz w:val="24"/>
          <w:szCs w:val="28"/>
        </w:rPr>
        <w:t>e extent to which memorials can connect people to</w:t>
      </w:r>
      <w:r w:rsidR="00F1061B">
        <w:rPr>
          <w:rFonts w:ascii="Times" w:hAnsi="Times" w:cs="Times"/>
          <w:sz w:val="24"/>
          <w:szCs w:val="28"/>
        </w:rPr>
        <w:t xml:space="preserve"> collective identity groups, </w:t>
      </w:r>
      <w:r w:rsidR="00C329BF">
        <w:rPr>
          <w:rFonts w:ascii="Times" w:hAnsi="Times" w:cs="Times"/>
          <w:sz w:val="24"/>
          <w:szCs w:val="28"/>
        </w:rPr>
        <w:t xml:space="preserve">are </w:t>
      </w:r>
      <w:r w:rsidR="00F1061B">
        <w:rPr>
          <w:rFonts w:ascii="Times" w:hAnsi="Times" w:cs="Times"/>
          <w:sz w:val="24"/>
          <w:szCs w:val="28"/>
        </w:rPr>
        <w:t xml:space="preserve">relevant to these debates. </w:t>
      </w:r>
    </w:p>
    <w:p w14:paraId="19D3D9AB" w14:textId="12A07CCA" w:rsidR="00C329BF" w:rsidRDefault="00CD4AFC" w:rsidP="00153CC7">
      <w:pPr>
        <w:spacing w:line="480" w:lineRule="auto"/>
        <w:rPr>
          <w:rFonts w:ascii="Times" w:hAnsi="Times" w:cs="Times"/>
          <w:sz w:val="24"/>
          <w:szCs w:val="28"/>
        </w:rPr>
      </w:pPr>
      <w:r>
        <w:rPr>
          <w:rFonts w:ascii="Times" w:hAnsi="Times" w:cs="Times"/>
          <w:sz w:val="24"/>
          <w:szCs w:val="28"/>
        </w:rPr>
        <w:t>Whether the</w:t>
      </w:r>
      <w:r w:rsidR="00C329BF">
        <w:rPr>
          <w:rFonts w:ascii="Times" w:hAnsi="Times" w:cs="Times"/>
          <w:sz w:val="24"/>
          <w:szCs w:val="28"/>
        </w:rPr>
        <w:t xml:space="preserve"> </w:t>
      </w:r>
      <w:r w:rsidR="0076414D">
        <w:rPr>
          <w:rFonts w:ascii="Times" w:hAnsi="Times" w:cs="Times"/>
          <w:sz w:val="24"/>
          <w:szCs w:val="28"/>
        </w:rPr>
        <w:t xml:space="preserve">culturally </w:t>
      </w:r>
      <w:r w:rsidR="00313895">
        <w:rPr>
          <w:rFonts w:ascii="Times" w:hAnsi="Times" w:cs="Times"/>
          <w:sz w:val="24"/>
          <w:szCs w:val="28"/>
        </w:rPr>
        <w:t xml:space="preserve">and community grounded (bottom-up) coal mining memorials in Barnsley can underpin </w:t>
      </w:r>
      <w:r w:rsidR="00CA7DCC">
        <w:rPr>
          <w:rFonts w:ascii="Times" w:hAnsi="Times" w:cs="Times"/>
          <w:sz w:val="24"/>
          <w:szCs w:val="28"/>
        </w:rPr>
        <w:t>collective identity to the same extent as examples of official heritage, like the B</w:t>
      </w:r>
      <w:r w:rsidR="00EA6B6F">
        <w:rPr>
          <w:rFonts w:ascii="Times" w:hAnsi="Times" w:cs="Times"/>
          <w:sz w:val="24"/>
          <w:szCs w:val="28"/>
        </w:rPr>
        <w:t xml:space="preserve">arnsley </w:t>
      </w:r>
      <w:r w:rsidR="00CA7DCC">
        <w:rPr>
          <w:rFonts w:ascii="Times" w:hAnsi="Times" w:cs="Times"/>
          <w:sz w:val="24"/>
          <w:szCs w:val="28"/>
        </w:rPr>
        <w:t>W</w:t>
      </w:r>
      <w:r w:rsidR="00EA6B6F">
        <w:rPr>
          <w:rFonts w:ascii="Times" w:hAnsi="Times" w:cs="Times"/>
          <w:sz w:val="24"/>
          <w:szCs w:val="28"/>
        </w:rPr>
        <w:t xml:space="preserve">ar </w:t>
      </w:r>
      <w:r w:rsidR="00CA7DCC">
        <w:rPr>
          <w:rFonts w:ascii="Times" w:hAnsi="Times" w:cs="Times"/>
          <w:sz w:val="24"/>
          <w:szCs w:val="28"/>
        </w:rPr>
        <w:t>M</w:t>
      </w:r>
      <w:r w:rsidR="00EA6B6F">
        <w:rPr>
          <w:rFonts w:ascii="Times" w:hAnsi="Times" w:cs="Times"/>
          <w:sz w:val="24"/>
          <w:szCs w:val="28"/>
        </w:rPr>
        <w:t>emorial</w:t>
      </w:r>
      <w:r w:rsidR="00CA7DCC">
        <w:rPr>
          <w:rFonts w:ascii="Times" w:hAnsi="Times" w:cs="Times"/>
          <w:sz w:val="24"/>
          <w:szCs w:val="28"/>
        </w:rPr>
        <w:t>, is a</w:t>
      </w:r>
      <w:r w:rsidR="009D2EDD">
        <w:rPr>
          <w:rFonts w:ascii="Times" w:hAnsi="Times" w:cs="Times"/>
          <w:sz w:val="24"/>
          <w:szCs w:val="28"/>
        </w:rPr>
        <w:t xml:space="preserve"> compelling line of </w:t>
      </w:r>
      <w:r w:rsidR="00EA6B6F">
        <w:rPr>
          <w:rFonts w:ascii="Times" w:hAnsi="Times" w:cs="Times"/>
          <w:sz w:val="24"/>
          <w:szCs w:val="28"/>
        </w:rPr>
        <w:t>i</w:t>
      </w:r>
      <w:r w:rsidR="009D2EDD">
        <w:rPr>
          <w:rFonts w:ascii="Times" w:hAnsi="Times" w:cs="Times"/>
          <w:sz w:val="24"/>
          <w:szCs w:val="28"/>
        </w:rPr>
        <w:t xml:space="preserve">nquiry. Furthermore, the differences in how official and critical (and dissonant) heritage sites connect people to collectives relates to Research Gap </w:t>
      </w:r>
      <w:r w:rsidR="00FE44F8">
        <w:rPr>
          <w:rFonts w:ascii="Times" w:hAnsi="Times" w:cs="Times"/>
          <w:sz w:val="24"/>
          <w:szCs w:val="28"/>
        </w:rPr>
        <w:t>3 and Research Question 4, which address how coal mining and war heritage are memorialised in different way</w:t>
      </w:r>
      <w:r w:rsidR="0014519D">
        <w:rPr>
          <w:rFonts w:ascii="Times" w:hAnsi="Times" w:cs="Times"/>
          <w:sz w:val="24"/>
          <w:szCs w:val="28"/>
        </w:rPr>
        <w:t>s. Wh</w:t>
      </w:r>
      <w:r w:rsidR="00C81A5B">
        <w:rPr>
          <w:rFonts w:ascii="Times" w:hAnsi="Times" w:cs="Times"/>
          <w:sz w:val="24"/>
          <w:szCs w:val="28"/>
        </w:rPr>
        <w:t xml:space="preserve">en a town’s heritage sites </w:t>
      </w:r>
      <w:r w:rsidR="00292818">
        <w:rPr>
          <w:rFonts w:ascii="Times" w:hAnsi="Times" w:cs="Times"/>
          <w:sz w:val="24"/>
          <w:szCs w:val="28"/>
        </w:rPr>
        <w:t xml:space="preserve">split between official heritage sites and critical (dissonant) heritage sites like Barnsley’s, it raises </w:t>
      </w:r>
      <w:r w:rsidR="00292818">
        <w:rPr>
          <w:rFonts w:ascii="Times" w:hAnsi="Times" w:cs="Times"/>
          <w:sz w:val="24"/>
          <w:szCs w:val="28"/>
        </w:rPr>
        <w:lastRenderedPageBreak/>
        <w:t>interesting questions about how the</w:t>
      </w:r>
      <w:r w:rsidR="00D24223">
        <w:rPr>
          <w:rFonts w:ascii="Times" w:hAnsi="Times" w:cs="Times"/>
          <w:sz w:val="24"/>
          <w:szCs w:val="28"/>
        </w:rPr>
        <w:t xml:space="preserve">se sites are experienced and interacted with by residents, and if there are differences in the ways that such sites mould and inform collective identities. </w:t>
      </w:r>
    </w:p>
    <w:p w14:paraId="0CEE2B56" w14:textId="563B2E6F" w:rsidR="00153CC7" w:rsidRPr="001866AF" w:rsidRDefault="005B16D9" w:rsidP="005C20F3">
      <w:pPr>
        <w:pStyle w:val="Heading3"/>
        <w:rPr>
          <w:rFonts w:ascii="Times" w:hAnsi="Times" w:cs="Times"/>
          <w:b/>
          <w:bCs/>
          <w:color w:val="auto"/>
        </w:rPr>
      </w:pPr>
      <w:bookmarkStart w:id="68" w:name="_Toc216093572"/>
      <w:r w:rsidRPr="001866AF">
        <w:rPr>
          <w:rFonts w:ascii="Times" w:hAnsi="Times" w:cs="Times"/>
          <w:b/>
          <w:bCs/>
          <w:color w:val="auto"/>
        </w:rPr>
        <w:t>3</w:t>
      </w:r>
      <w:r w:rsidR="00153CC7" w:rsidRPr="001866AF">
        <w:rPr>
          <w:rFonts w:ascii="Times" w:hAnsi="Times" w:cs="Times"/>
          <w:b/>
          <w:bCs/>
          <w:color w:val="auto"/>
        </w:rPr>
        <w:t>.</w:t>
      </w:r>
      <w:r w:rsidRPr="001866AF">
        <w:rPr>
          <w:rFonts w:ascii="Times" w:hAnsi="Times" w:cs="Times"/>
          <w:b/>
          <w:bCs/>
          <w:color w:val="auto"/>
        </w:rPr>
        <w:t>1</w:t>
      </w:r>
      <w:r w:rsidR="00153CC7" w:rsidRPr="001866AF">
        <w:rPr>
          <w:rFonts w:ascii="Times" w:hAnsi="Times" w:cs="Times"/>
          <w:b/>
          <w:bCs/>
          <w:color w:val="auto"/>
        </w:rPr>
        <w:t>.2</w:t>
      </w:r>
      <w:r w:rsidR="002507E8" w:rsidRPr="001866AF">
        <w:rPr>
          <w:rFonts w:ascii="Times" w:hAnsi="Times" w:cs="Times"/>
          <w:b/>
          <w:bCs/>
          <w:color w:val="auto"/>
        </w:rPr>
        <w:t>.</w:t>
      </w:r>
      <w:r w:rsidR="00153CC7" w:rsidRPr="001866AF">
        <w:rPr>
          <w:rFonts w:ascii="Times" w:hAnsi="Times" w:cs="Times"/>
          <w:b/>
          <w:bCs/>
          <w:color w:val="auto"/>
        </w:rPr>
        <w:t xml:space="preserve"> Abstract history and nostalgia: How power and punishment operate in</w:t>
      </w:r>
      <w:r w:rsidR="000E2922" w:rsidRPr="001866AF">
        <w:rPr>
          <w:rFonts w:ascii="Times" w:hAnsi="Times" w:cs="Times"/>
          <w:b/>
          <w:bCs/>
          <w:color w:val="auto"/>
        </w:rPr>
        <w:t xml:space="preserve"> </w:t>
      </w:r>
      <w:r w:rsidR="00153CC7" w:rsidRPr="001866AF">
        <w:rPr>
          <w:rFonts w:ascii="Times" w:hAnsi="Times" w:cs="Times"/>
          <w:b/>
          <w:bCs/>
          <w:color w:val="auto"/>
        </w:rPr>
        <w:t>memorial landscapes</w:t>
      </w:r>
      <w:bookmarkEnd w:id="68"/>
    </w:p>
    <w:p w14:paraId="280127C8" w14:textId="77777777" w:rsidR="00153CC7" w:rsidRDefault="00153CC7" w:rsidP="00153CC7">
      <w:pPr>
        <w:spacing w:line="480" w:lineRule="auto"/>
        <w:rPr>
          <w:rFonts w:ascii="Times" w:hAnsi="Times" w:cs="Times"/>
          <w:sz w:val="24"/>
          <w:szCs w:val="28"/>
        </w:rPr>
      </w:pPr>
      <w:r w:rsidRPr="003E704D">
        <w:rPr>
          <w:rFonts w:ascii="Times" w:hAnsi="Times" w:cs="Times"/>
          <w:sz w:val="24"/>
          <w:szCs w:val="28"/>
        </w:rPr>
        <w:t>Abstract history is a term used to describe pasts that individuals, alive today, have no direct or indirect memory of</w:t>
      </w:r>
      <w:r>
        <w:rPr>
          <w:rFonts w:ascii="Times" w:hAnsi="Times" w:cs="Times"/>
          <w:sz w:val="24"/>
          <w:szCs w:val="28"/>
        </w:rPr>
        <w:t xml:space="preserve"> (Mandic, 2017, p. 112)</w:t>
      </w:r>
      <w:r w:rsidRPr="003E704D">
        <w:rPr>
          <w:rFonts w:ascii="Times" w:hAnsi="Times" w:cs="Times"/>
          <w:sz w:val="24"/>
          <w:szCs w:val="28"/>
        </w:rPr>
        <w:t>. Direct contact can be understood as when an individual is alive during the event in question, and, therefore, the event is within lived memory. Indirect contact denotes a process of intergenerational knowledge sharing (Mandic, 2017</w:t>
      </w:r>
      <w:r>
        <w:rPr>
          <w:rFonts w:ascii="Times" w:hAnsi="Times" w:cs="Times"/>
          <w:sz w:val="24"/>
          <w:szCs w:val="28"/>
        </w:rPr>
        <w:t>; Legg, 2005</w:t>
      </w:r>
      <w:r w:rsidRPr="003E704D">
        <w:rPr>
          <w:rFonts w:ascii="Times" w:hAnsi="Times" w:cs="Times"/>
          <w:sz w:val="24"/>
          <w:szCs w:val="28"/>
        </w:rPr>
        <w:t xml:space="preserve">). This means that, although the individual did not live through the event, someone else, who they have communicated with about it, has. Therefore, a </w:t>
      </w:r>
      <w:r>
        <w:rPr>
          <w:rFonts w:ascii="Times" w:hAnsi="Times" w:cs="Times"/>
          <w:sz w:val="24"/>
          <w:szCs w:val="28"/>
        </w:rPr>
        <w:t xml:space="preserve">portion </w:t>
      </w:r>
      <w:r w:rsidRPr="003E704D">
        <w:rPr>
          <w:rFonts w:ascii="Times" w:hAnsi="Times" w:cs="Times"/>
          <w:sz w:val="24"/>
          <w:szCs w:val="28"/>
        </w:rPr>
        <w:t xml:space="preserve">of history is abstract when the individual in question has not lived through it, and no one they know has lived through it to tell them about it (Olick </w:t>
      </w:r>
      <w:r w:rsidRPr="0010414C">
        <w:rPr>
          <w:rFonts w:ascii="Times" w:hAnsi="Times" w:cs="Times"/>
          <w:i/>
          <w:iCs/>
          <w:sz w:val="24"/>
          <w:szCs w:val="28"/>
        </w:rPr>
        <w:t>et al</w:t>
      </w:r>
      <w:r w:rsidRPr="003E704D">
        <w:rPr>
          <w:rFonts w:ascii="Times" w:hAnsi="Times" w:cs="Times"/>
          <w:sz w:val="24"/>
          <w:szCs w:val="28"/>
        </w:rPr>
        <w:t>., 2011</w:t>
      </w:r>
      <w:r>
        <w:rPr>
          <w:rFonts w:ascii="Times" w:hAnsi="Times" w:cs="Times"/>
          <w:sz w:val="24"/>
          <w:szCs w:val="28"/>
        </w:rPr>
        <w:t>; Mandic, 2017, pp. 116-117</w:t>
      </w:r>
      <w:r w:rsidRPr="003E704D">
        <w:rPr>
          <w:rFonts w:ascii="Times" w:hAnsi="Times" w:cs="Times"/>
          <w:sz w:val="24"/>
          <w:szCs w:val="28"/>
        </w:rPr>
        <w:t xml:space="preserve">). </w:t>
      </w:r>
    </w:p>
    <w:p w14:paraId="4F5FFD92" w14:textId="008F6C99" w:rsidR="00153CC7" w:rsidRDefault="00153CC7" w:rsidP="00153CC7">
      <w:pPr>
        <w:spacing w:line="480" w:lineRule="auto"/>
        <w:rPr>
          <w:rFonts w:ascii="Times" w:hAnsi="Times" w:cs="Times"/>
          <w:sz w:val="24"/>
          <w:szCs w:val="28"/>
        </w:rPr>
      </w:pPr>
      <w:r w:rsidRPr="003E704D">
        <w:rPr>
          <w:rFonts w:ascii="Times" w:hAnsi="Times" w:cs="Times"/>
          <w:sz w:val="24"/>
          <w:szCs w:val="28"/>
        </w:rPr>
        <w:t>Due to the lack of direct contact with the event in question, biographical details tend to be scarce with abstract histories, but a general narrative and key themes remain</w:t>
      </w:r>
      <w:r>
        <w:rPr>
          <w:rFonts w:ascii="Times" w:hAnsi="Times" w:cs="Times"/>
          <w:sz w:val="24"/>
          <w:szCs w:val="28"/>
        </w:rPr>
        <w:t xml:space="preserve"> (Legg, 2004, p. 100)</w:t>
      </w:r>
      <w:r w:rsidRPr="003E704D">
        <w:rPr>
          <w:rFonts w:ascii="Times" w:hAnsi="Times" w:cs="Times"/>
          <w:sz w:val="24"/>
          <w:szCs w:val="28"/>
        </w:rPr>
        <w:t>.</w:t>
      </w:r>
      <w:r>
        <w:rPr>
          <w:rFonts w:ascii="Times" w:hAnsi="Times" w:cs="Times"/>
          <w:sz w:val="24"/>
          <w:szCs w:val="28"/>
        </w:rPr>
        <w:t xml:space="preserve"> Nostalgia, though related to abstract history, is a distinct concept. To provide a short definition: nostalgia is a sentimental yearning for a specific period of the past, or a regretful memory of a time gone by (Legg, 2004, p. 100). Space is central to the definition of nostalgia, since the etymology of the word can be broken down into the longing (algia) for home (nostos). Nostalgia and abstract history are </w:t>
      </w:r>
      <w:r w:rsidR="00191C87">
        <w:rPr>
          <w:rFonts w:ascii="Times" w:hAnsi="Times" w:cs="Times"/>
          <w:sz w:val="24"/>
          <w:szCs w:val="28"/>
        </w:rPr>
        <w:t>crucial</w:t>
      </w:r>
      <w:r>
        <w:rPr>
          <w:rFonts w:ascii="Times" w:hAnsi="Times" w:cs="Times"/>
          <w:sz w:val="24"/>
          <w:szCs w:val="28"/>
        </w:rPr>
        <w:t xml:space="preserve"> to </w:t>
      </w:r>
      <w:r w:rsidRPr="003E704D">
        <w:rPr>
          <w:rFonts w:ascii="Times" w:hAnsi="Times" w:cs="Times"/>
          <w:sz w:val="24"/>
          <w:szCs w:val="28"/>
        </w:rPr>
        <w:t>understanding how memorials can connect distinct individuals to a shared, and sometimes exclusionary, identity and sense of place</w:t>
      </w:r>
      <w:r>
        <w:rPr>
          <w:rFonts w:ascii="Times" w:hAnsi="Times" w:cs="Times"/>
          <w:sz w:val="24"/>
          <w:szCs w:val="28"/>
        </w:rPr>
        <w:t>.</w:t>
      </w:r>
    </w:p>
    <w:p w14:paraId="308FA2AE" w14:textId="3EBAE087" w:rsidR="00153CC7" w:rsidRDefault="00153CC7" w:rsidP="00153CC7">
      <w:pPr>
        <w:spacing w:line="480" w:lineRule="auto"/>
        <w:rPr>
          <w:rFonts w:ascii="Times" w:hAnsi="Times" w:cs="Times"/>
          <w:sz w:val="24"/>
          <w:szCs w:val="28"/>
        </w:rPr>
      </w:pPr>
      <w:r>
        <w:rPr>
          <w:rFonts w:ascii="Times" w:hAnsi="Times" w:cs="Times"/>
          <w:sz w:val="24"/>
          <w:szCs w:val="28"/>
        </w:rPr>
        <w:t>A</w:t>
      </w:r>
      <w:r w:rsidR="00BD112E">
        <w:rPr>
          <w:rFonts w:ascii="Times" w:hAnsi="Times" w:cs="Times"/>
          <w:sz w:val="24"/>
          <w:szCs w:val="28"/>
        </w:rPr>
        <w:t xml:space="preserve">uthors </w:t>
      </w:r>
      <w:r w:rsidRPr="003E704D">
        <w:rPr>
          <w:rFonts w:ascii="Times" w:hAnsi="Times" w:cs="Times"/>
          <w:sz w:val="24"/>
          <w:szCs w:val="28"/>
        </w:rPr>
        <w:t xml:space="preserve">covering Kosovo’s memorial landscape since the cease of the Kosovo War </w:t>
      </w:r>
      <w:r w:rsidR="00C62666">
        <w:rPr>
          <w:rFonts w:ascii="Times" w:hAnsi="Times" w:cs="Times"/>
          <w:sz w:val="24"/>
          <w:szCs w:val="28"/>
        </w:rPr>
        <w:t>have</w:t>
      </w:r>
      <w:r w:rsidRPr="003E704D">
        <w:rPr>
          <w:rFonts w:ascii="Times" w:hAnsi="Times" w:cs="Times"/>
          <w:sz w:val="24"/>
          <w:szCs w:val="28"/>
        </w:rPr>
        <w:t xml:space="preserve"> documented how abstract histories </w:t>
      </w:r>
      <w:r>
        <w:rPr>
          <w:rFonts w:ascii="Times" w:hAnsi="Times" w:cs="Times"/>
          <w:sz w:val="24"/>
          <w:szCs w:val="28"/>
        </w:rPr>
        <w:t xml:space="preserve">and nostalgic memories </w:t>
      </w:r>
      <w:r w:rsidRPr="003E704D">
        <w:rPr>
          <w:rFonts w:ascii="Times" w:hAnsi="Times" w:cs="Times"/>
          <w:sz w:val="24"/>
          <w:szCs w:val="28"/>
        </w:rPr>
        <w:t xml:space="preserve">have been used to reify an Albanian </w:t>
      </w:r>
      <w:r>
        <w:rPr>
          <w:rFonts w:ascii="Times" w:hAnsi="Times" w:cs="Times"/>
          <w:sz w:val="24"/>
          <w:szCs w:val="28"/>
        </w:rPr>
        <w:t xml:space="preserve">(nationalistic) </w:t>
      </w:r>
      <w:r w:rsidRPr="003E704D">
        <w:rPr>
          <w:rFonts w:ascii="Times" w:hAnsi="Times" w:cs="Times"/>
          <w:sz w:val="24"/>
          <w:szCs w:val="28"/>
        </w:rPr>
        <w:t>master narrative</w:t>
      </w:r>
      <w:r>
        <w:rPr>
          <w:rFonts w:ascii="Times" w:hAnsi="Times" w:cs="Times"/>
          <w:sz w:val="24"/>
          <w:szCs w:val="28"/>
        </w:rPr>
        <w:t xml:space="preserve"> (Kostovicova, 2005)</w:t>
      </w:r>
      <w:r w:rsidRPr="003E704D">
        <w:rPr>
          <w:rFonts w:ascii="Times" w:hAnsi="Times" w:cs="Times"/>
          <w:sz w:val="24"/>
          <w:szCs w:val="28"/>
        </w:rPr>
        <w:t>. Indeed, to grasp the enormity of the perpetual antagonism between Kosovo’s Serb</w:t>
      </w:r>
      <w:r>
        <w:rPr>
          <w:rFonts w:ascii="Times" w:hAnsi="Times" w:cs="Times"/>
          <w:sz w:val="24"/>
          <w:szCs w:val="28"/>
        </w:rPr>
        <w:t>ian</w:t>
      </w:r>
      <w:r w:rsidRPr="003E704D">
        <w:rPr>
          <w:rFonts w:ascii="Times" w:hAnsi="Times" w:cs="Times"/>
          <w:sz w:val="24"/>
          <w:szCs w:val="28"/>
        </w:rPr>
        <w:t xml:space="preserve"> and Albanian</w:t>
      </w:r>
      <w:r>
        <w:rPr>
          <w:rFonts w:ascii="Times" w:hAnsi="Times" w:cs="Times"/>
          <w:sz w:val="24"/>
          <w:szCs w:val="28"/>
        </w:rPr>
        <w:t xml:space="preserve"> populations</w:t>
      </w:r>
      <w:r w:rsidRPr="003E704D">
        <w:rPr>
          <w:rFonts w:ascii="Times" w:hAnsi="Times" w:cs="Times"/>
          <w:sz w:val="24"/>
          <w:szCs w:val="28"/>
        </w:rPr>
        <w:t xml:space="preserve">, one must </w:t>
      </w:r>
      <w:r w:rsidRPr="003E704D">
        <w:rPr>
          <w:rFonts w:ascii="Times" w:hAnsi="Times" w:cs="Times"/>
          <w:sz w:val="24"/>
          <w:szCs w:val="28"/>
        </w:rPr>
        <w:lastRenderedPageBreak/>
        <w:t xml:space="preserve">understand the abstract histories </w:t>
      </w:r>
      <w:r>
        <w:rPr>
          <w:rFonts w:ascii="Times" w:hAnsi="Times" w:cs="Times"/>
          <w:sz w:val="24"/>
          <w:szCs w:val="28"/>
        </w:rPr>
        <w:t xml:space="preserve">and nostalgic memories </w:t>
      </w:r>
      <w:r w:rsidRPr="003E704D">
        <w:rPr>
          <w:rFonts w:ascii="Times" w:hAnsi="Times" w:cs="Times"/>
          <w:sz w:val="24"/>
          <w:szCs w:val="28"/>
        </w:rPr>
        <w:t>which underline its memorial culture</w:t>
      </w:r>
      <w:r>
        <w:rPr>
          <w:rFonts w:ascii="Times" w:hAnsi="Times" w:cs="Times"/>
          <w:sz w:val="24"/>
          <w:szCs w:val="28"/>
        </w:rPr>
        <w:t xml:space="preserve"> (Munn, 2006)</w:t>
      </w:r>
      <w:r w:rsidRPr="003E704D">
        <w:rPr>
          <w:rFonts w:ascii="Times" w:hAnsi="Times" w:cs="Times"/>
          <w:sz w:val="24"/>
          <w:szCs w:val="28"/>
        </w:rPr>
        <w:t xml:space="preserve">. As will be demonstrated, these </w:t>
      </w:r>
      <w:r>
        <w:rPr>
          <w:rFonts w:ascii="Times" w:hAnsi="Times" w:cs="Times"/>
          <w:sz w:val="24"/>
          <w:szCs w:val="28"/>
        </w:rPr>
        <w:t xml:space="preserve">abstract </w:t>
      </w:r>
      <w:r w:rsidRPr="003E704D">
        <w:rPr>
          <w:rFonts w:ascii="Times" w:hAnsi="Times" w:cs="Times"/>
          <w:sz w:val="24"/>
          <w:szCs w:val="28"/>
        </w:rPr>
        <w:t xml:space="preserve">histories </w:t>
      </w:r>
      <w:r>
        <w:rPr>
          <w:rFonts w:ascii="Times" w:hAnsi="Times" w:cs="Times"/>
          <w:sz w:val="24"/>
          <w:szCs w:val="28"/>
        </w:rPr>
        <w:t xml:space="preserve">and nostalgic memories </w:t>
      </w:r>
      <w:r w:rsidRPr="003E704D">
        <w:rPr>
          <w:rFonts w:ascii="Times" w:hAnsi="Times" w:cs="Times"/>
          <w:sz w:val="24"/>
          <w:szCs w:val="28"/>
        </w:rPr>
        <w:t xml:space="preserve">are </w:t>
      </w:r>
      <w:r>
        <w:rPr>
          <w:rFonts w:ascii="Times" w:hAnsi="Times" w:cs="Times"/>
          <w:sz w:val="24"/>
          <w:szCs w:val="28"/>
        </w:rPr>
        <w:t xml:space="preserve">best conceptualised as </w:t>
      </w:r>
      <w:r w:rsidRPr="003E704D">
        <w:rPr>
          <w:rFonts w:ascii="Times" w:hAnsi="Times" w:cs="Times"/>
          <w:sz w:val="24"/>
          <w:szCs w:val="28"/>
        </w:rPr>
        <w:t>the symbolic extensions of vague narratives of heroism and sacrifice that have amassed over nearly millennia</w:t>
      </w:r>
      <w:r>
        <w:rPr>
          <w:rFonts w:ascii="Times" w:hAnsi="Times" w:cs="Times"/>
          <w:sz w:val="24"/>
          <w:szCs w:val="28"/>
        </w:rPr>
        <w:t xml:space="preserve"> (Mandic, 2017)</w:t>
      </w:r>
      <w:r w:rsidRPr="003E704D">
        <w:rPr>
          <w:rFonts w:ascii="Times" w:hAnsi="Times" w:cs="Times"/>
          <w:sz w:val="24"/>
          <w:szCs w:val="28"/>
        </w:rPr>
        <w:t>. When harnessed politically and connected to present-day Kosovans through memorial landscape</w:t>
      </w:r>
      <w:r>
        <w:rPr>
          <w:rFonts w:ascii="Times" w:hAnsi="Times" w:cs="Times"/>
          <w:sz w:val="24"/>
          <w:szCs w:val="28"/>
        </w:rPr>
        <w:t>s</w:t>
      </w:r>
      <w:r w:rsidRPr="003E704D">
        <w:rPr>
          <w:rFonts w:ascii="Times" w:hAnsi="Times" w:cs="Times"/>
          <w:sz w:val="24"/>
          <w:szCs w:val="28"/>
        </w:rPr>
        <w:t>, the</w:t>
      </w:r>
      <w:r>
        <w:rPr>
          <w:rFonts w:ascii="Times" w:hAnsi="Times" w:cs="Times"/>
          <w:sz w:val="24"/>
          <w:szCs w:val="28"/>
        </w:rPr>
        <w:t xml:space="preserve">se operations of memory </w:t>
      </w:r>
      <w:r w:rsidRPr="003E704D">
        <w:rPr>
          <w:rFonts w:ascii="Times" w:hAnsi="Times" w:cs="Times"/>
          <w:sz w:val="24"/>
          <w:szCs w:val="28"/>
        </w:rPr>
        <w:t>manifest patterns of inclusion and exclusion</w:t>
      </w:r>
      <w:r>
        <w:rPr>
          <w:rFonts w:ascii="Times" w:hAnsi="Times" w:cs="Times"/>
          <w:sz w:val="24"/>
          <w:szCs w:val="28"/>
        </w:rPr>
        <w:t xml:space="preserve"> (Calhoun, 1997)</w:t>
      </w:r>
      <w:r w:rsidRPr="003E704D">
        <w:rPr>
          <w:rFonts w:ascii="Times" w:hAnsi="Times" w:cs="Times"/>
          <w:sz w:val="24"/>
          <w:szCs w:val="28"/>
        </w:rPr>
        <w:t xml:space="preserve">. </w:t>
      </w:r>
    </w:p>
    <w:p w14:paraId="1160C27C" w14:textId="733C4D44" w:rsidR="00153CC7" w:rsidRPr="003E704D" w:rsidRDefault="00153CC7" w:rsidP="00153CC7">
      <w:pPr>
        <w:spacing w:line="480" w:lineRule="auto"/>
        <w:rPr>
          <w:rFonts w:ascii="Times" w:hAnsi="Times" w:cs="Times"/>
          <w:sz w:val="24"/>
          <w:szCs w:val="28"/>
        </w:rPr>
      </w:pPr>
      <w:r w:rsidRPr="003E704D">
        <w:rPr>
          <w:rFonts w:ascii="Times" w:hAnsi="Times" w:cs="Times"/>
          <w:sz w:val="24"/>
          <w:szCs w:val="28"/>
        </w:rPr>
        <w:t>The most prominent individual example of abstract history being harnessed within the memorial landscape of Kosovo is National Flag Day, celebrated annually on 2</w:t>
      </w:r>
      <w:r>
        <w:rPr>
          <w:rFonts w:ascii="Times" w:hAnsi="Times" w:cs="Times"/>
          <w:sz w:val="24"/>
          <w:szCs w:val="28"/>
        </w:rPr>
        <w:t>8th</w:t>
      </w:r>
      <w:r w:rsidRPr="003E704D">
        <w:rPr>
          <w:rFonts w:ascii="Times" w:hAnsi="Times" w:cs="Times"/>
          <w:sz w:val="24"/>
          <w:szCs w:val="28"/>
        </w:rPr>
        <w:t xml:space="preserve"> November</w:t>
      </w:r>
      <w:r>
        <w:rPr>
          <w:rFonts w:ascii="Times" w:hAnsi="Times" w:cs="Times"/>
          <w:sz w:val="24"/>
          <w:szCs w:val="28"/>
        </w:rPr>
        <w:t xml:space="preserve"> (</w:t>
      </w:r>
      <w:r w:rsidRPr="007B3517">
        <w:rPr>
          <w:rFonts w:ascii="Times" w:hAnsi="Times" w:cs="Times"/>
          <w:sz w:val="24"/>
          <w:szCs w:val="28"/>
        </w:rPr>
        <w:t>Ingimundarson</w:t>
      </w:r>
      <w:r>
        <w:rPr>
          <w:rFonts w:ascii="Times" w:hAnsi="Times" w:cs="Times"/>
          <w:sz w:val="24"/>
          <w:szCs w:val="28"/>
        </w:rPr>
        <w:t>, 2007, p. 104)</w:t>
      </w:r>
      <w:r w:rsidRPr="003E704D">
        <w:rPr>
          <w:rFonts w:ascii="Times" w:hAnsi="Times" w:cs="Times"/>
          <w:sz w:val="24"/>
          <w:szCs w:val="28"/>
        </w:rPr>
        <w:t xml:space="preserve">. The ceremony sutures two distinct temporal figures to lay the ultimate claim of Albanian dominance in Kosovo. During the ceremony, a large Albanian flag is placed beside a monument of Gjergj Kastrioti. Known locally </w:t>
      </w:r>
      <w:r w:rsidR="00E934E3">
        <w:rPr>
          <w:rFonts w:ascii="Times" w:hAnsi="Times" w:cs="Times"/>
          <w:sz w:val="24"/>
          <w:szCs w:val="28"/>
        </w:rPr>
        <w:t xml:space="preserve">as </w:t>
      </w:r>
      <w:r w:rsidRPr="003E704D">
        <w:rPr>
          <w:rFonts w:ascii="Times" w:hAnsi="Times" w:cs="Times"/>
          <w:sz w:val="24"/>
          <w:szCs w:val="28"/>
        </w:rPr>
        <w:t>Skanderbeg, this figure is depicted in a heroic posture, on horseback, by the monument in Skanderbeg Square, Pristina, where the ceremony takes place. This depiction of heroism aligns with the mythology that surrounds Skanderbeg’s leading of Albania’s 25-year rebellion against the Ottoman Empire in the 1</w:t>
      </w:r>
      <w:r>
        <w:rPr>
          <w:rFonts w:ascii="Times" w:hAnsi="Times" w:cs="Times"/>
          <w:sz w:val="24"/>
          <w:szCs w:val="28"/>
        </w:rPr>
        <w:t>5th</w:t>
      </w:r>
      <w:r w:rsidRPr="003E704D">
        <w:rPr>
          <w:rFonts w:ascii="Times" w:hAnsi="Times" w:cs="Times"/>
          <w:sz w:val="24"/>
          <w:szCs w:val="28"/>
        </w:rPr>
        <w:t xml:space="preserve"> century</w:t>
      </w:r>
      <w:r>
        <w:rPr>
          <w:rFonts w:ascii="Times" w:hAnsi="Times" w:cs="Times"/>
          <w:sz w:val="24"/>
          <w:szCs w:val="28"/>
        </w:rPr>
        <w:t xml:space="preserve"> (Ermolin, 2014, p. 164)</w:t>
      </w:r>
      <w:r w:rsidRPr="003E704D">
        <w:rPr>
          <w:rFonts w:ascii="Times" w:hAnsi="Times" w:cs="Times"/>
          <w:sz w:val="24"/>
          <w:szCs w:val="28"/>
        </w:rPr>
        <w:t>. Vitally, National Flag Day is held on the birthday of Adem Jashari, the founder of the Kosovo Liberation Army (KLA), who fought alongside NATO against Yugoslavia. Jashari became mythologised in Kosovo’s memorial landscape, and a hero within Albanian culture, due to his death at the hands of Serbian Special Police in 1998</w:t>
      </w:r>
      <w:r>
        <w:rPr>
          <w:rFonts w:ascii="Times" w:hAnsi="Times" w:cs="Times"/>
          <w:sz w:val="24"/>
          <w:szCs w:val="28"/>
        </w:rPr>
        <w:t xml:space="preserve"> (Ermolin, 2014, p. 165)</w:t>
      </w:r>
      <w:r w:rsidRPr="003E704D">
        <w:rPr>
          <w:rFonts w:ascii="Times" w:hAnsi="Times" w:cs="Times"/>
          <w:sz w:val="24"/>
          <w:szCs w:val="28"/>
        </w:rPr>
        <w:t>.   </w:t>
      </w:r>
    </w:p>
    <w:p w14:paraId="4811B749" w14:textId="77777777" w:rsidR="00153CC7" w:rsidRDefault="00153CC7" w:rsidP="00153CC7">
      <w:pPr>
        <w:spacing w:line="480" w:lineRule="auto"/>
        <w:rPr>
          <w:rFonts w:ascii="Times" w:hAnsi="Times" w:cs="Times"/>
          <w:sz w:val="24"/>
          <w:szCs w:val="28"/>
        </w:rPr>
      </w:pPr>
      <w:r w:rsidRPr="003E704D">
        <w:rPr>
          <w:rFonts w:ascii="Times" w:hAnsi="Times" w:cs="Times"/>
          <w:sz w:val="24"/>
          <w:szCs w:val="28"/>
        </w:rPr>
        <w:t>As Volkan (200</w:t>
      </w:r>
      <w:r>
        <w:rPr>
          <w:rFonts w:ascii="Times" w:hAnsi="Times" w:cs="Times"/>
          <w:sz w:val="24"/>
          <w:szCs w:val="28"/>
        </w:rPr>
        <w:t>4</w:t>
      </w:r>
      <w:r w:rsidRPr="003E704D">
        <w:rPr>
          <w:rFonts w:ascii="Times" w:hAnsi="Times" w:cs="Times"/>
          <w:sz w:val="24"/>
          <w:szCs w:val="28"/>
        </w:rPr>
        <w:t>)</w:t>
      </w:r>
      <w:r>
        <w:rPr>
          <w:rFonts w:ascii="Times" w:hAnsi="Times" w:cs="Times"/>
          <w:sz w:val="24"/>
          <w:szCs w:val="28"/>
        </w:rPr>
        <w:t xml:space="preserve"> claims</w:t>
      </w:r>
      <w:r w:rsidRPr="003E704D">
        <w:rPr>
          <w:rFonts w:ascii="Times" w:hAnsi="Times" w:cs="Times"/>
          <w:sz w:val="24"/>
          <w:szCs w:val="28"/>
        </w:rPr>
        <w:t xml:space="preserve">, where abstract history is a prominent theme in a memorial landscape, distinct groups mythologize and concretise their mental representations of history. This is achieved through </w:t>
      </w:r>
      <w:r>
        <w:rPr>
          <w:rFonts w:ascii="Times" w:hAnsi="Times" w:cs="Times"/>
          <w:sz w:val="24"/>
          <w:szCs w:val="28"/>
        </w:rPr>
        <w:t xml:space="preserve">portraying </w:t>
      </w:r>
      <w:r w:rsidRPr="003E704D">
        <w:rPr>
          <w:rFonts w:ascii="Times" w:hAnsi="Times" w:cs="Times"/>
          <w:sz w:val="24"/>
          <w:szCs w:val="28"/>
        </w:rPr>
        <w:t xml:space="preserve">disparate figures and events </w:t>
      </w:r>
      <w:r>
        <w:rPr>
          <w:rFonts w:ascii="Times" w:hAnsi="Times" w:cs="Times"/>
          <w:sz w:val="24"/>
          <w:szCs w:val="28"/>
        </w:rPr>
        <w:t xml:space="preserve">as </w:t>
      </w:r>
      <w:r w:rsidRPr="003E704D">
        <w:rPr>
          <w:rFonts w:ascii="Times" w:hAnsi="Times" w:cs="Times"/>
          <w:sz w:val="24"/>
          <w:szCs w:val="28"/>
        </w:rPr>
        <w:t>being connected, often through common</w:t>
      </w:r>
      <w:r>
        <w:rPr>
          <w:rFonts w:ascii="Times" w:hAnsi="Times" w:cs="Times"/>
          <w:sz w:val="24"/>
          <w:szCs w:val="28"/>
        </w:rPr>
        <w:t xml:space="preserve"> (</w:t>
      </w:r>
      <w:r w:rsidRPr="003E704D">
        <w:rPr>
          <w:rFonts w:ascii="Times" w:hAnsi="Times" w:cs="Times"/>
          <w:sz w:val="24"/>
          <w:szCs w:val="28"/>
        </w:rPr>
        <w:t>though ultimately vague</w:t>
      </w:r>
      <w:r>
        <w:rPr>
          <w:rFonts w:ascii="Times" w:hAnsi="Times" w:cs="Times"/>
          <w:sz w:val="24"/>
          <w:szCs w:val="28"/>
        </w:rPr>
        <w:t>)</w:t>
      </w:r>
      <w:r w:rsidRPr="003E704D">
        <w:rPr>
          <w:rFonts w:ascii="Times" w:hAnsi="Times" w:cs="Times"/>
          <w:sz w:val="24"/>
          <w:szCs w:val="28"/>
        </w:rPr>
        <w:t xml:space="preserve"> themes</w:t>
      </w:r>
      <w:r>
        <w:rPr>
          <w:rFonts w:ascii="Times" w:hAnsi="Times" w:cs="Times"/>
          <w:sz w:val="24"/>
          <w:szCs w:val="28"/>
        </w:rPr>
        <w:t xml:space="preserve"> (Baliqi, 2018)</w:t>
      </w:r>
      <w:r w:rsidRPr="003E704D">
        <w:rPr>
          <w:rFonts w:ascii="Times" w:hAnsi="Times" w:cs="Times"/>
          <w:sz w:val="24"/>
          <w:szCs w:val="28"/>
        </w:rPr>
        <w:t xml:space="preserve">. The merged mythologies of Jashari and Skanderbeg </w:t>
      </w:r>
      <w:r>
        <w:rPr>
          <w:rFonts w:ascii="Times" w:hAnsi="Times" w:cs="Times"/>
          <w:sz w:val="24"/>
          <w:szCs w:val="28"/>
        </w:rPr>
        <w:t>serve</w:t>
      </w:r>
      <w:r w:rsidRPr="003E704D">
        <w:rPr>
          <w:rFonts w:ascii="Times" w:hAnsi="Times" w:cs="Times"/>
          <w:sz w:val="24"/>
          <w:szCs w:val="28"/>
        </w:rPr>
        <w:t xml:space="preserve"> </w:t>
      </w:r>
      <w:r>
        <w:rPr>
          <w:rFonts w:ascii="Times" w:hAnsi="Times" w:cs="Times"/>
          <w:sz w:val="24"/>
          <w:szCs w:val="28"/>
        </w:rPr>
        <w:t xml:space="preserve">as </w:t>
      </w:r>
      <w:r w:rsidRPr="003E704D">
        <w:rPr>
          <w:rFonts w:ascii="Times" w:hAnsi="Times" w:cs="Times"/>
          <w:sz w:val="24"/>
          <w:szCs w:val="28"/>
        </w:rPr>
        <w:t xml:space="preserve">a case in point, as each </w:t>
      </w:r>
      <w:r>
        <w:rPr>
          <w:rFonts w:ascii="Times" w:hAnsi="Times" w:cs="Times"/>
          <w:sz w:val="24"/>
          <w:szCs w:val="28"/>
        </w:rPr>
        <w:t xml:space="preserve">of these figures </w:t>
      </w:r>
      <w:r w:rsidRPr="003E704D">
        <w:rPr>
          <w:rFonts w:ascii="Times" w:hAnsi="Times" w:cs="Times"/>
          <w:sz w:val="24"/>
          <w:szCs w:val="28"/>
        </w:rPr>
        <w:t xml:space="preserve">achieved hero status for distinct reasons. For Jashari, his status was achieved because of his martyrdom, but </w:t>
      </w:r>
      <w:r w:rsidRPr="003E704D">
        <w:rPr>
          <w:rFonts w:ascii="Times" w:hAnsi="Times" w:cs="Times"/>
          <w:sz w:val="24"/>
          <w:szCs w:val="28"/>
        </w:rPr>
        <w:lastRenderedPageBreak/>
        <w:t>for Skanderbeg, this came through his leadership of the Albanian Army</w:t>
      </w:r>
      <w:r>
        <w:rPr>
          <w:rFonts w:ascii="Times" w:hAnsi="Times" w:cs="Times"/>
          <w:sz w:val="24"/>
          <w:szCs w:val="28"/>
        </w:rPr>
        <w:t xml:space="preserve"> (Ermolin, 2014)</w:t>
      </w:r>
      <w:r w:rsidRPr="003E704D">
        <w:rPr>
          <w:rFonts w:ascii="Times" w:hAnsi="Times" w:cs="Times"/>
          <w:sz w:val="24"/>
          <w:szCs w:val="28"/>
        </w:rPr>
        <w:t>. Though the biographical specificities do not correlate, there remains the bare bones of interlinking themes. Namely, both figures fought for their country, were willing to die, and helped to thwart the efforts of a larger, invading army. Therefore, the connection of scattered semi-mythical figures, who are distinct both temporally and</w:t>
      </w:r>
      <w:r>
        <w:rPr>
          <w:rFonts w:ascii="Times" w:hAnsi="Times" w:cs="Times"/>
          <w:sz w:val="24"/>
          <w:szCs w:val="28"/>
        </w:rPr>
        <w:t xml:space="preserve"> biographically, </w:t>
      </w:r>
      <w:r w:rsidRPr="003E704D">
        <w:rPr>
          <w:rFonts w:ascii="Times" w:hAnsi="Times" w:cs="Times"/>
          <w:sz w:val="24"/>
          <w:szCs w:val="28"/>
        </w:rPr>
        <w:t>under a common narrative plays a vital role in Kosovo’s memorial landscape</w:t>
      </w:r>
      <w:r>
        <w:rPr>
          <w:rFonts w:ascii="Times" w:hAnsi="Times" w:cs="Times"/>
          <w:sz w:val="24"/>
          <w:szCs w:val="28"/>
        </w:rPr>
        <w:t xml:space="preserve"> (Hobsbawm, 1990)</w:t>
      </w:r>
      <w:r w:rsidRPr="003E704D">
        <w:rPr>
          <w:rFonts w:ascii="Times" w:hAnsi="Times" w:cs="Times"/>
          <w:sz w:val="24"/>
          <w:szCs w:val="28"/>
        </w:rPr>
        <w:t xml:space="preserve">. </w:t>
      </w:r>
      <w:r>
        <w:rPr>
          <w:rFonts w:ascii="Times" w:hAnsi="Times" w:cs="Times"/>
          <w:sz w:val="24"/>
          <w:szCs w:val="28"/>
        </w:rPr>
        <w:t>T</w:t>
      </w:r>
      <w:r w:rsidRPr="003E704D">
        <w:rPr>
          <w:rFonts w:ascii="Times" w:hAnsi="Times" w:cs="Times"/>
          <w:sz w:val="24"/>
          <w:szCs w:val="28"/>
        </w:rPr>
        <w:t>his connection enables Kosovo’s memorial landscape to become a focal point for the expression of ethnic belonging</w:t>
      </w:r>
      <w:r>
        <w:rPr>
          <w:rFonts w:ascii="Times" w:hAnsi="Times" w:cs="Times"/>
          <w:sz w:val="24"/>
          <w:szCs w:val="28"/>
        </w:rPr>
        <w:t xml:space="preserve"> (</w:t>
      </w:r>
      <w:r w:rsidRPr="007B3517">
        <w:rPr>
          <w:rFonts w:ascii="Times" w:hAnsi="Times" w:cs="Times"/>
          <w:sz w:val="24"/>
          <w:szCs w:val="28"/>
        </w:rPr>
        <w:t>Ingimundarson</w:t>
      </w:r>
      <w:r>
        <w:rPr>
          <w:rFonts w:ascii="Times" w:hAnsi="Times" w:cs="Times"/>
          <w:sz w:val="24"/>
          <w:szCs w:val="28"/>
        </w:rPr>
        <w:t>, 2007)</w:t>
      </w:r>
      <w:r w:rsidRPr="003E704D">
        <w:rPr>
          <w:rFonts w:ascii="Times" w:hAnsi="Times" w:cs="Times"/>
          <w:sz w:val="24"/>
          <w:szCs w:val="28"/>
        </w:rPr>
        <w:t>.</w:t>
      </w:r>
    </w:p>
    <w:p w14:paraId="6AB133C0" w14:textId="7E3F984B" w:rsidR="00153CC7" w:rsidRPr="003E704D" w:rsidRDefault="00153CC7" w:rsidP="00153CC7">
      <w:pPr>
        <w:spacing w:line="480" w:lineRule="auto"/>
        <w:rPr>
          <w:rFonts w:ascii="Times" w:hAnsi="Times" w:cs="Times"/>
          <w:sz w:val="24"/>
          <w:szCs w:val="28"/>
        </w:rPr>
      </w:pPr>
      <w:r w:rsidRPr="003E704D">
        <w:rPr>
          <w:rFonts w:ascii="Times" w:hAnsi="Times" w:cs="Times"/>
          <w:sz w:val="24"/>
          <w:szCs w:val="28"/>
        </w:rPr>
        <w:t xml:space="preserve">Furthermore, nostalgia can be deployed within a memorial landscape to connect people to an exclusionary and nationalistic sense of place. </w:t>
      </w:r>
      <w:r>
        <w:rPr>
          <w:rFonts w:ascii="Times" w:hAnsi="Times" w:cs="Times"/>
          <w:sz w:val="24"/>
          <w:szCs w:val="28"/>
        </w:rPr>
        <w:t>N</w:t>
      </w:r>
      <w:r w:rsidRPr="003E704D">
        <w:rPr>
          <w:rFonts w:ascii="Times" w:hAnsi="Times" w:cs="Times"/>
          <w:sz w:val="24"/>
          <w:szCs w:val="28"/>
        </w:rPr>
        <w:t xml:space="preserve">ostalgia is distinct </w:t>
      </w:r>
      <w:r>
        <w:rPr>
          <w:rFonts w:ascii="Times" w:hAnsi="Times" w:cs="Times"/>
          <w:sz w:val="24"/>
          <w:szCs w:val="28"/>
        </w:rPr>
        <w:t xml:space="preserve">conceptually </w:t>
      </w:r>
      <w:r w:rsidRPr="003E704D">
        <w:rPr>
          <w:rFonts w:ascii="Times" w:hAnsi="Times" w:cs="Times"/>
          <w:sz w:val="24"/>
          <w:szCs w:val="28"/>
        </w:rPr>
        <w:t xml:space="preserve">from abstract history because it is </w:t>
      </w:r>
      <w:r w:rsidRPr="00CB1C51">
        <w:rPr>
          <w:rFonts w:ascii="Times" w:hAnsi="Times" w:cs="Times"/>
          <w:i/>
          <w:iCs/>
          <w:sz w:val="24"/>
          <w:szCs w:val="28"/>
        </w:rPr>
        <w:t>inclusive of both</w:t>
      </w:r>
      <w:r w:rsidRPr="003E704D">
        <w:rPr>
          <w:rFonts w:ascii="Times" w:hAnsi="Times" w:cs="Times"/>
          <w:sz w:val="24"/>
          <w:szCs w:val="28"/>
        </w:rPr>
        <w:t xml:space="preserve"> </w:t>
      </w:r>
      <w:r w:rsidRPr="00CB1C51">
        <w:rPr>
          <w:rFonts w:ascii="Times" w:hAnsi="Times" w:cs="Times"/>
          <w:i/>
          <w:iCs/>
          <w:sz w:val="24"/>
          <w:szCs w:val="28"/>
        </w:rPr>
        <w:t>lived memories and abstract histories</w:t>
      </w:r>
      <w:r w:rsidRPr="003E704D">
        <w:rPr>
          <w:rFonts w:ascii="Times" w:hAnsi="Times" w:cs="Times"/>
          <w:sz w:val="24"/>
          <w:szCs w:val="28"/>
        </w:rPr>
        <w:t xml:space="preserve">. This is to say, feelings of nostalgia can occur with reference to events that people have lived through, that they have become informed about through </w:t>
      </w:r>
      <w:r>
        <w:rPr>
          <w:rFonts w:ascii="Times" w:hAnsi="Times" w:cs="Times"/>
          <w:sz w:val="24"/>
          <w:szCs w:val="28"/>
        </w:rPr>
        <w:t>inter</w:t>
      </w:r>
      <w:r w:rsidRPr="003E704D">
        <w:rPr>
          <w:rFonts w:ascii="Times" w:hAnsi="Times" w:cs="Times"/>
          <w:sz w:val="24"/>
          <w:szCs w:val="28"/>
        </w:rPr>
        <w:t>generational</w:t>
      </w:r>
      <w:r>
        <w:rPr>
          <w:rFonts w:ascii="Times" w:hAnsi="Times" w:cs="Times"/>
          <w:sz w:val="24"/>
          <w:szCs w:val="28"/>
        </w:rPr>
        <w:t xml:space="preserve"> storytelling</w:t>
      </w:r>
      <w:r w:rsidRPr="003E704D">
        <w:rPr>
          <w:rFonts w:ascii="Times" w:hAnsi="Times" w:cs="Times"/>
          <w:sz w:val="24"/>
          <w:szCs w:val="28"/>
        </w:rPr>
        <w:t xml:space="preserve">, or that have </w:t>
      </w:r>
      <w:r>
        <w:rPr>
          <w:rFonts w:ascii="Times" w:hAnsi="Times" w:cs="Times"/>
          <w:sz w:val="24"/>
          <w:szCs w:val="28"/>
        </w:rPr>
        <w:t xml:space="preserve">been </w:t>
      </w:r>
      <w:r w:rsidRPr="003E704D">
        <w:rPr>
          <w:rFonts w:ascii="Times" w:hAnsi="Times" w:cs="Times"/>
          <w:sz w:val="24"/>
          <w:szCs w:val="28"/>
        </w:rPr>
        <w:t>completely imagined (Boym, 2001).</w:t>
      </w:r>
      <w:r>
        <w:rPr>
          <w:rFonts w:ascii="Times" w:hAnsi="Times" w:cs="Times"/>
          <w:sz w:val="24"/>
          <w:szCs w:val="28"/>
        </w:rPr>
        <w:t xml:space="preserve"> </w:t>
      </w:r>
      <w:r w:rsidRPr="003E704D">
        <w:rPr>
          <w:rFonts w:ascii="Times" w:hAnsi="Times" w:cs="Times"/>
          <w:sz w:val="24"/>
          <w:szCs w:val="28"/>
        </w:rPr>
        <w:t>Given that the core referent within th</w:t>
      </w:r>
      <w:r>
        <w:rPr>
          <w:rFonts w:ascii="Times" w:hAnsi="Times" w:cs="Times"/>
          <w:sz w:val="24"/>
          <w:szCs w:val="28"/>
        </w:rPr>
        <w:t xml:space="preserve">e framework of nostalgia </w:t>
      </w:r>
      <w:r w:rsidRPr="003E704D">
        <w:rPr>
          <w:rFonts w:ascii="Times" w:hAnsi="Times" w:cs="Times"/>
          <w:sz w:val="24"/>
          <w:szCs w:val="28"/>
        </w:rPr>
        <w:t>is the longed-for</w:t>
      </w:r>
      <w:r>
        <w:rPr>
          <w:rFonts w:ascii="Times" w:hAnsi="Times" w:cs="Times"/>
          <w:sz w:val="24"/>
          <w:szCs w:val="28"/>
        </w:rPr>
        <w:t xml:space="preserve"> home</w:t>
      </w:r>
      <w:r w:rsidRPr="003E704D">
        <w:rPr>
          <w:rFonts w:ascii="Times" w:hAnsi="Times" w:cs="Times"/>
          <w:sz w:val="24"/>
          <w:szCs w:val="28"/>
        </w:rPr>
        <w:t>, nostalgia relies on a linear conceptualization of time (Davis, 1979). This is because</w:t>
      </w:r>
      <w:r>
        <w:rPr>
          <w:rFonts w:ascii="Times" w:hAnsi="Times" w:cs="Times"/>
          <w:sz w:val="24"/>
          <w:szCs w:val="28"/>
        </w:rPr>
        <w:t xml:space="preserve"> </w:t>
      </w:r>
      <w:r w:rsidRPr="003E704D">
        <w:rPr>
          <w:rFonts w:ascii="Times" w:hAnsi="Times" w:cs="Times"/>
          <w:sz w:val="24"/>
          <w:szCs w:val="28"/>
        </w:rPr>
        <w:t xml:space="preserve">whether the ‘home’ is embedded in living memory or in </w:t>
      </w:r>
      <w:r>
        <w:rPr>
          <w:rFonts w:ascii="Times" w:hAnsi="Times" w:cs="Times"/>
          <w:sz w:val="24"/>
          <w:szCs w:val="28"/>
        </w:rPr>
        <w:t xml:space="preserve">one’s </w:t>
      </w:r>
      <w:r w:rsidRPr="003E704D">
        <w:rPr>
          <w:rFonts w:ascii="Times" w:hAnsi="Times" w:cs="Times"/>
          <w:sz w:val="24"/>
          <w:szCs w:val="28"/>
        </w:rPr>
        <w:t xml:space="preserve">imagination, the progression of time moves the individual away from </w:t>
      </w:r>
      <w:r>
        <w:rPr>
          <w:rFonts w:ascii="Times" w:hAnsi="Times" w:cs="Times"/>
          <w:sz w:val="24"/>
          <w:szCs w:val="28"/>
        </w:rPr>
        <w:t xml:space="preserve">the </w:t>
      </w:r>
      <w:r w:rsidRPr="003E704D">
        <w:rPr>
          <w:rFonts w:ascii="Times" w:hAnsi="Times" w:cs="Times"/>
          <w:sz w:val="24"/>
          <w:szCs w:val="28"/>
        </w:rPr>
        <w:t>‘home’.   </w:t>
      </w:r>
    </w:p>
    <w:p w14:paraId="2B1B2A7D" w14:textId="77777777" w:rsidR="00153CC7" w:rsidRPr="003E704D" w:rsidRDefault="00153CC7" w:rsidP="00153CC7">
      <w:pPr>
        <w:spacing w:line="480" w:lineRule="auto"/>
        <w:rPr>
          <w:rFonts w:ascii="Times" w:hAnsi="Times" w:cs="Times"/>
          <w:sz w:val="24"/>
          <w:szCs w:val="28"/>
        </w:rPr>
      </w:pPr>
      <w:r w:rsidRPr="003E704D">
        <w:rPr>
          <w:rFonts w:ascii="Times" w:hAnsi="Times" w:cs="Times"/>
          <w:sz w:val="24"/>
          <w:szCs w:val="28"/>
        </w:rPr>
        <w:t>Within Kosovo, nostalgia surrounding the Kosovo Liberation Army’s role in the Kosovo War</w:t>
      </w:r>
      <w:r>
        <w:rPr>
          <w:rFonts w:ascii="Times" w:hAnsi="Times" w:cs="Times"/>
          <w:sz w:val="24"/>
          <w:szCs w:val="28"/>
        </w:rPr>
        <w:t xml:space="preserve"> </w:t>
      </w:r>
      <w:r w:rsidRPr="003E704D">
        <w:rPr>
          <w:rFonts w:ascii="Times" w:hAnsi="Times" w:cs="Times"/>
          <w:sz w:val="24"/>
          <w:szCs w:val="28"/>
        </w:rPr>
        <w:t>has paralysed the memorial landscape and in turn, wider societal progress</w:t>
      </w:r>
      <w:r>
        <w:rPr>
          <w:rFonts w:ascii="Times" w:hAnsi="Times" w:cs="Times"/>
          <w:sz w:val="24"/>
          <w:szCs w:val="28"/>
        </w:rPr>
        <w:t xml:space="preserve"> (Ermolin, 2014)</w:t>
      </w:r>
      <w:r w:rsidRPr="003E704D">
        <w:rPr>
          <w:rFonts w:ascii="Times" w:hAnsi="Times" w:cs="Times"/>
          <w:sz w:val="24"/>
          <w:szCs w:val="28"/>
        </w:rPr>
        <w:t>. There is overwhelming evidence to suggest that the longed-for home within Kosovo’s memorial landscape is the point of Adem Jashari’s peak notoriety</w:t>
      </w:r>
      <w:r>
        <w:rPr>
          <w:rFonts w:ascii="Times" w:hAnsi="Times" w:cs="Times"/>
          <w:sz w:val="24"/>
          <w:szCs w:val="28"/>
        </w:rPr>
        <w:t xml:space="preserve"> (Krasniqi, 2016)</w:t>
      </w:r>
      <w:r w:rsidRPr="003E704D">
        <w:rPr>
          <w:rFonts w:ascii="Times" w:hAnsi="Times" w:cs="Times"/>
          <w:sz w:val="24"/>
          <w:szCs w:val="28"/>
        </w:rPr>
        <w:t>. A Jashari monument is present in almost every town in Kosovo, at the international airport, the military barracks in Pristina, and Jashari is the focus of National Flag Day</w:t>
      </w:r>
      <w:r>
        <w:rPr>
          <w:rFonts w:ascii="Times" w:hAnsi="Times" w:cs="Times"/>
          <w:sz w:val="24"/>
          <w:szCs w:val="28"/>
        </w:rPr>
        <w:t xml:space="preserve"> (Endresen, 2014)</w:t>
      </w:r>
      <w:r w:rsidRPr="003E704D">
        <w:rPr>
          <w:rFonts w:ascii="Times" w:hAnsi="Times" w:cs="Times"/>
          <w:sz w:val="24"/>
          <w:szCs w:val="28"/>
        </w:rPr>
        <w:t xml:space="preserve">. The fixation of Kosovo’s memorial landscape on a figurehead who embodies a time of extreme division, ethnic tensions and violent conflict lends to the reification of an exclusionary sense </w:t>
      </w:r>
      <w:r w:rsidRPr="003E704D">
        <w:rPr>
          <w:rFonts w:ascii="Times" w:hAnsi="Times" w:cs="Times"/>
          <w:sz w:val="24"/>
          <w:szCs w:val="28"/>
        </w:rPr>
        <w:lastRenderedPageBreak/>
        <w:t>of place</w:t>
      </w:r>
      <w:r>
        <w:rPr>
          <w:rFonts w:ascii="Times" w:hAnsi="Times" w:cs="Times"/>
          <w:sz w:val="24"/>
          <w:szCs w:val="28"/>
        </w:rPr>
        <w:t xml:space="preserve"> (Munn, 2006)</w:t>
      </w:r>
      <w:r w:rsidRPr="003E704D">
        <w:rPr>
          <w:rFonts w:ascii="Times" w:hAnsi="Times" w:cs="Times"/>
          <w:sz w:val="24"/>
          <w:szCs w:val="28"/>
        </w:rPr>
        <w:t xml:space="preserve">. This link between nostalgia and patterns of exclusion </w:t>
      </w:r>
      <w:r>
        <w:rPr>
          <w:rFonts w:ascii="Times" w:hAnsi="Times" w:cs="Times"/>
          <w:sz w:val="24"/>
          <w:szCs w:val="28"/>
        </w:rPr>
        <w:t xml:space="preserve">was observed when </w:t>
      </w:r>
      <w:r w:rsidRPr="003E704D">
        <w:rPr>
          <w:rFonts w:ascii="Times" w:hAnsi="Times" w:cs="Times"/>
          <w:sz w:val="24"/>
          <w:szCs w:val="28"/>
        </w:rPr>
        <w:t>Demaj and Vandenbroucke</w:t>
      </w:r>
      <w:r>
        <w:rPr>
          <w:rFonts w:ascii="Times" w:hAnsi="Times" w:cs="Times"/>
          <w:sz w:val="24"/>
          <w:szCs w:val="28"/>
        </w:rPr>
        <w:t xml:space="preserve"> (2016) studied linguistic landscapes (LLs) in Pristina, Kosovo’s capital city. Examples of LLs include street names and shop signs. Public semiotics like these are sites of memory </w:t>
      </w:r>
      <w:r w:rsidRPr="003E704D">
        <w:rPr>
          <w:rFonts w:ascii="Times" w:hAnsi="Times" w:cs="Times"/>
          <w:sz w:val="24"/>
          <w:szCs w:val="28"/>
        </w:rPr>
        <w:t>at their most common, as they shed light on which cultures have a historically grounded linguistic power within a specific area</w:t>
      </w:r>
      <w:r>
        <w:rPr>
          <w:rFonts w:ascii="Times" w:hAnsi="Times" w:cs="Times"/>
          <w:sz w:val="24"/>
          <w:szCs w:val="28"/>
        </w:rPr>
        <w:t xml:space="preserve"> (Backhaus, 2006)</w:t>
      </w:r>
      <w:r w:rsidRPr="003E704D">
        <w:rPr>
          <w:rFonts w:ascii="Times" w:hAnsi="Times" w:cs="Times"/>
          <w:sz w:val="24"/>
          <w:szCs w:val="28"/>
        </w:rPr>
        <w:t>.  </w:t>
      </w:r>
    </w:p>
    <w:p w14:paraId="4C39B9CD" w14:textId="77777777" w:rsidR="00153CC7" w:rsidRDefault="00153CC7" w:rsidP="00153CC7">
      <w:pPr>
        <w:spacing w:line="480" w:lineRule="auto"/>
        <w:rPr>
          <w:rFonts w:ascii="Times" w:hAnsi="Times" w:cs="Times"/>
          <w:sz w:val="24"/>
          <w:szCs w:val="28"/>
        </w:rPr>
      </w:pPr>
      <w:r>
        <w:rPr>
          <w:rFonts w:ascii="Times" w:hAnsi="Times" w:cs="Times"/>
          <w:sz w:val="24"/>
          <w:szCs w:val="28"/>
        </w:rPr>
        <w:t>The</w:t>
      </w:r>
      <w:r w:rsidRPr="003E704D">
        <w:rPr>
          <w:rFonts w:ascii="Times" w:hAnsi="Times" w:cs="Times"/>
          <w:sz w:val="24"/>
          <w:szCs w:val="28"/>
        </w:rPr>
        <w:t xml:space="preserve"> study</w:t>
      </w:r>
      <w:r>
        <w:rPr>
          <w:rFonts w:ascii="Times" w:hAnsi="Times" w:cs="Times"/>
          <w:sz w:val="24"/>
          <w:szCs w:val="28"/>
        </w:rPr>
        <w:t xml:space="preserve"> </w:t>
      </w:r>
      <w:r w:rsidRPr="003E704D">
        <w:rPr>
          <w:rFonts w:ascii="Times" w:hAnsi="Times" w:cs="Times"/>
          <w:sz w:val="24"/>
          <w:szCs w:val="28"/>
        </w:rPr>
        <w:t>undertaken by</w:t>
      </w:r>
      <w:r>
        <w:rPr>
          <w:rFonts w:ascii="Times" w:hAnsi="Times" w:cs="Times"/>
          <w:sz w:val="24"/>
          <w:szCs w:val="28"/>
        </w:rPr>
        <w:t xml:space="preserve"> </w:t>
      </w:r>
      <w:r w:rsidRPr="003E704D">
        <w:rPr>
          <w:rFonts w:ascii="Times" w:hAnsi="Times" w:cs="Times"/>
          <w:sz w:val="24"/>
          <w:szCs w:val="28"/>
        </w:rPr>
        <w:t>Demaj and Vandenbroucke (2016)</w:t>
      </w:r>
      <w:r>
        <w:rPr>
          <w:rFonts w:ascii="Times" w:hAnsi="Times" w:cs="Times"/>
          <w:sz w:val="24"/>
          <w:szCs w:val="28"/>
        </w:rPr>
        <w:t xml:space="preserve"> </w:t>
      </w:r>
      <w:r w:rsidRPr="003E704D">
        <w:rPr>
          <w:rFonts w:ascii="Times" w:hAnsi="Times" w:cs="Times"/>
          <w:sz w:val="24"/>
          <w:szCs w:val="28"/>
        </w:rPr>
        <w:t>entail</w:t>
      </w:r>
      <w:r>
        <w:rPr>
          <w:rFonts w:ascii="Times" w:hAnsi="Times" w:cs="Times"/>
          <w:sz w:val="24"/>
          <w:szCs w:val="28"/>
        </w:rPr>
        <w:t>ed</w:t>
      </w:r>
      <w:r w:rsidRPr="003E704D">
        <w:rPr>
          <w:rFonts w:ascii="Times" w:hAnsi="Times" w:cs="Times"/>
          <w:sz w:val="24"/>
          <w:szCs w:val="28"/>
        </w:rPr>
        <w:t xml:space="preserve"> 252 photographs of LLs being taken in Majka Tereza, Ilir Konusehvci and Perandori Justinian I, which are streets in Kosovo’s capital of Pristina. In privately owned LLs, not a single use of the Serbian language was encountered, while on private shops, none of the languages of Kosovo’s ethnic minority groups were present</w:t>
      </w:r>
      <w:r>
        <w:rPr>
          <w:rFonts w:ascii="Times" w:hAnsi="Times" w:cs="Times"/>
          <w:sz w:val="24"/>
          <w:szCs w:val="28"/>
        </w:rPr>
        <w:t xml:space="preserve"> (</w:t>
      </w:r>
      <w:r w:rsidRPr="003E704D">
        <w:rPr>
          <w:rFonts w:ascii="Times" w:hAnsi="Times" w:cs="Times"/>
          <w:sz w:val="24"/>
          <w:szCs w:val="28"/>
        </w:rPr>
        <w:t>Demaj and Vandenbroucke</w:t>
      </w:r>
      <w:r>
        <w:rPr>
          <w:rFonts w:ascii="Times" w:hAnsi="Times" w:cs="Times"/>
          <w:sz w:val="24"/>
          <w:szCs w:val="28"/>
        </w:rPr>
        <w:t>, 2016, p. 818)</w:t>
      </w:r>
      <w:r w:rsidRPr="003E704D">
        <w:rPr>
          <w:rFonts w:ascii="Times" w:hAnsi="Times" w:cs="Times"/>
          <w:sz w:val="24"/>
          <w:szCs w:val="28"/>
        </w:rPr>
        <w:t>. During interviews, private business owners with Albanian-only LLs overwhelmingly claimed that they did not include the languages of other ethnic minorities for fear of violence by the Albanian majority</w:t>
      </w:r>
      <w:r>
        <w:rPr>
          <w:rFonts w:ascii="Times" w:hAnsi="Times" w:cs="Times"/>
          <w:sz w:val="24"/>
          <w:szCs w:val="28"/>
        </w:rPr>
        <w:t xml:space="preserve"> (</w:t>
      </w:r>
      <w:r w:rsidRPr="003E704D">
        <w:rPr>
          <w:rFonts w:ascii="Times" w:hAnsi="Times" w:cs="Times"/>
          <w:sz w:val="24"/>
          <w:szCs w:val="28"/>
        </w:rPr>
        <w:t>Demaj and Vandenbroucke</w:t>
      </w:r>
      <w:r>
        <w:rPr>
          <w:rFonts w:ascii="Times" w:hAnsi="Times" w:cs="Times"/>
          <w:sz w:val="24"/>
          <w:szCs w:val="28"/>
        </w:rPr>
        <w:t>, 2016, p. 818)</w:t>
      </w:r>
      <w:r w:rsidRPr="003E704D">
        <w:rPr>
          <w:rFonts w:ascii="Times" w:hAnsi="Times" w:cs="Times"/>
          <w:sz w:val="24"/>
          <w:szCs w:val="28"/>
        </w:rPr>
        <w:t xml:space="preserve">. </w:t>
      </w:r>
    </w:p>
    <w:p w14:paraId="5D99D6BF" w14:textId="77777777" w:rsidR="00153CC7" w:rsidRPr="009D71EB" w:rsidRDefault="00153CC7" w:rsidP="00153CC7">
      <w:pPr>
        <w:spacing w:line="480" w:lineRule="auto"/>
        <w:rPr>
          <w:rFonts w:ascii="Times" w:hAnsi="Times" w:cs="Times"/>
          <w:sz w:val="24"/>
          <w:szCs w:val="28"/>
        </w:rPr>
      </w:pPr>
      <w:r>
        <w:rPr>
          <w:rFonts w:ascii="Times" w:hAnsi="Times" w:cs="Times"/>
          <w:sz w:val="24"/>
          <w:szCs w:val="28"/>
        </w:rPr>
        <w:t xml:space="preserve">The concept of ‘restorative nostalgia’ is crucial to grasp if exclusionary patterns of place attachment, like those which </w:t>
      </w:r>
      <w:r w:rsidRPr="003E704D">
        <w:rPr>
          <w:rFonts w:ascii="Times" w:hAnsi="Times" w:cs="Times"/>
          <w:sz w:val="24"/>
          <w:szCs w:val="28"/>
        </w:rPr>
        <w:t>Demaj and Vandenbroucke</w:t>
      </w:r>
      <w:r>
        <w:rPr>
          <w:rFonts w:ascii="Times" w:hAnsi="Times" w:cs="Times"/>
          <w:sz w:val="24"/>
          <w:szCs w:val="28"/>
        </w:rPr>
        <w:t xml:space="preserve"> (2016) observed in Kosovo, are to be understood. ‘Restorative’ nostalgia fixates on the </w:t>
      </w:r>
      <w:r w:rsidRPr="009D71EB">
        <w:rPr>
          <w:rFonts w:ascii="Times" w:hAnsi="Times" w:cs="Times"/>
          <w:i/>
          <w:iCs/>
          <w:sz w:val="24"/>
          <w:szCs w:val="28"/>
        </w:rPr>
        <w:t>nostos</w:t>
      </w:r>
      <w:r>
        <w:rPr>
          <w:rFonts w:ascii="Times" w:hAnsi="Times" w:cs="Times"/>
          <w:i/>
          <w:iCs/>
          <w:sz w:val="24"/>
          <w:szCs w:val="28"/>
        </w:rPr>
        <w:t xml:space="preserve"> </w:t>
      </w:r>
      <w:r>
        <w:rPr>
          <w:rFonts w:ascii="Times" w:hAnsi="Times" w:cs="Times"/>
          <w:sz w:val="24"/>
          <w:szCs w:val="28"/>
        </w:rPr>
        <w:t xml:space="preserve">part of nostalgia, and as such aims to </w:t>
      </w:r>
      <w:r w:rsidRPr="00A153E5">
        <w:rPr>
          <w:rFonts w:ascii="Times" w:hAnsi="Times" w:cs="Times"/>
          <w:i/>
          <w:iCs/>
          <w:sz w:val="24"/>
          <w:szCs w:val="28"/>
        </w:rPr>
        <w:t>reconstruct or rebuild</w:t>
      </w:r>
      <w:r>
        <w:rPr>
          <w:rFonts w:ascii="Times" w:hAnsi="Times" w:cs="Times"/>
          <w:sz w:val="24"/>
          <w:szCs w:val="28"/>
        </w:rPr>
        <w:t xml:space="preserve"> the ‘lost home’ (Deleuze and Guattari, 1987). Restorative nostalgia, therefore, reconstructs the signifiers or emblems of the lost home (whether real or imagined), and in doing so attempts to </w:t>
      </w:r>
      <w:r w:rsidRPr="000E68DC">
        <w:rPr>
          <w:rFonts w:ascii="Times" w:hAnsi="Times" w:cs="Times"/>
          <w:i/>
          <w:iCs/>
          <w:sz w:val="24"/>
          <w:szCs w:val="28"/>
        </w:rPr>
        <w:t>spatialize</w:t>
      </w:r>
      <w:r>
        <w:rPr>
          <w:rFonts w:ascii="Times" w:hAnsi="Times" w:cs="Times"/>
          <w:sz w:val="24"/>
          <w:szCs w:val="28"/>
        </w:rPr>
        <w:t xml:space="preserve"> time. With the linguistic and memorial landscapes of Kosovo dominated by references to the Albanian majority, the ‘nostos’ that is being reconstructed is one which reflects the ‘glory’ eras of the Albanian people; the eras of Jashari and Skanderbeg (Koneska </w:t>
      </w:r>
      <w:r w:rsidRPr="006E76F7">
        <w:rPr>
          <w:rFonts w:ascii="Times" w:hAnsi="Times" w:cs="Times"/>
          <w:i/>
          <w:iCs/>
          <w:sz w:val="24"/>
          <w:szCs w:val="28"/>
        </w:rPr>
        <w:t>et al</w:t>
      </w:r>
      <w:r>
        <w:rPr>
          <w:rFonts w:ascii="Times" w:hAnsi="Times" w:cs="Times"/>
          <w:sz w:val="24"/>
          <w:szCs w:val="28"/>
        </w:rPr>
        <w:t xml:space="preserve">., 2023). What is seen in Kosovo’s memorial and semiotic landscapes, therefore, is how restorative nostalgia attempts to concretise the symbols of a certain time, or ‘home’, within places available in the present; it temporalizes space (Legg, 2004, p. 3). </w:t>
      </w:r>
    </w:p>
    <w:p w14:paraId="71D03F17" w14:textId="77777777" w:rsidR="00153CC7" w:rsidRDefault="00153CC7" w:rsidP="00153CC7">
      <w:pPr>
        <w:spacing w:line="480" w:lineRule="auto"/>
        <w:rPr>
          <w:rFonts w:ascii="Times" w:hAnsi="Times" w:cs="Times"/>
          <w:sz w:val="24"/>
          <w:szCs w:val="28"/>
        </w:rPr>
      </w:pPr>
      <w:r w:rsidRPr="003E704D">
        <w:rPr>
          <w:rFonts w:ascii="Times" w:hAnsi="Times" w:cs="Times"/>
          <w:sz w:val="24"/>
          <w:szCs w:val="28"/>
        </w:rPr>
        <w:lastRenderedPageBreak/>
        <w:t>Th</w:t>
      </w:r>
      <w:r>
        <w:rPr>
          <w:rFonts w:ascii="Times" w:hAnsi="Times" w:cs="Times"/>
          <w:sz w:val="24"/>
          <w:szCs w:val="28"/>
        </w:rPr>
        <w:t xml:space="preserve">e way that nostalgia was mobilized in Kosovo to colonize space and create a </w:t>
      </w:r>
      <w:r w:rsidRPr="003E704D">
        <w:rPr>
          <w:rFonts w:ascii="Times" w:hAnsi="Times" w:cs="Times"/>
          <w:sz w:val="24"/>
          <w:szCs w:val="28"/>
        </w:rPr>
        <w:t>zero-tolerance attitude towards exh</w:t>
      </w:r>
      <w:r>
        <w:rPr>
          <w:rFonts w:ascii="Times" w:hAnsi="Times" w:cs="Times"/>
          <w:sz w:val="24"/>
          <w:szCs w:val="28"/>
        </w:rPr>
        <w:t xml:space="preserve">ibits of belonging from </w:t>
      </w:r>
      <w:r w:rsidRPr="003E704D">
        <w:rPr>
          <w:rFonts w:ascii="Times" w:hAnsi="Times" w:cs="Times"/>
          <w:sz w:val="24"/>
          <w:szCs w:val="28"/>
        </w:rPr>
        <w:t>ethnic out-groups</w:t>
      </w:r>
      <w:r>
        <w:rPr>
          <w:rFonts w:ascii="Times" w:hAnsi="Times" w:cs="Times"/>
          <w:sz w:val="24"/>
          <w:szCs w:val="28"/>
        </w:rPr>
        <w:t xml:space="preserve"> is reflected by how commemorations of the </w:t>
      </w:r>
      <w:r w:rsidRPr="003E704D">
        <w:rPr>
          <w:rFonts w:ascii="Times" w:hAnsi="Times" w:cs="Times"/>
          <w:sz w:val="24"/>
          <w:szCs w:val="28"/>
        </w:rPr>
        <w:t xml:space="preserve">Staro Gracko </w:t>
      </w:r>
      <w:r>
        <w:rPr>
          <w:rFonts w:ascii="Times" w:hAnsi="Times" w:cs="Times"/>
          <w:sz w:val="24"/>
          <w:szCs w:val="28"/>
        </w:rPr>
        <w:t>massacre</w:t>
      </w:r>
      <w:r w:rsidRPr="003E704D">
        <w:rPr>
          <w:rFonts w:ascii="Times" w:hAnsi="Times" w:cs="Times"/>
          <w:sz w:val="24"/>
          <w:szCs w:val="28"/>
        </w:rPr>
        <w:t xml:space="preserve">, in which fourteen Serbians were killed by </w:t>
      </w:r>
      <w:r>
        <w:rPr>
          <w:rFonts w:ascii="Times" w:hAnsi="Times" w:cs="Times"/>
          <w:sz w:val="24"/>
          <w:szCs w:val="28"/>
        </w:rPr>
        <w:t xml:space="preserve">unidentified members of </w:t>
      </w:r>
      <w:r w:rsidRPr="003E704D">
        <w:rPr>
          <w:rFonts w:ascii="Times" w:hAnsi="Times" w:cs="Times"/>
          <w:sz w:val="24"/>
          <w:szCs w:val="28"/>
        </w:rPr>
        <w:t>the Kosovo Liberation Army</w:t>
      </w:r>
      <w:r>
        <w:rPr>
          <w:rFonts w:ascii="Times" w:hAnsi="Times" w:cs="Times"/>
          <w:sz w:val="24"/>
          <w:szCs w:val="28"/>
        </w:rPr>
        <w:t>, have been performed (Baliqi, 2018). Owing to persistent danger and insecurity, the commemoration of the massacre is not held in the nearby cemetery outside where the victims are buried. This is due to bombs being planted on the cemetery site several times from 1999 to 2011 (</w:t>
      </w:r>
      <w:r w:rsidRPr="00005D90">
        <w:rPr>
          <w:rFonts w:ascii="Times" w:hAnsi="Times" w:cs="Times"/>
          <w:sz w:val="24"/>
          <w:szCs w:val="28"/>
        </w:rPr>
        <w:t>To</w:t>
      </w:r>
      <w:r>
        <w:rPr>
          <w:rFonts w:ascii="Times" w:hAnsi="Times" w:cs="Times"/>
          <w:sz w:val="24"/>
          <w:szCs w:val="28"/>
        </w:rPr>
        <w:t>lv</w:t>
      </w:r>
      <w:r w:rsidRPr="00005D90">
        <w:rPr>
          <w:rFonts w:ascii="Times" w:hAnsi="Times" w:cs="Times"/>
          <w:sz w:val="24"/>
          <w:szCs w:val="28"/>
        </w:rPr>
        <w:t>ai</w:t>
      </w:r>
      <w:r>
        <w:rPr>
          <w:rFonts w:ascii="Times" w:hAnsi="Times" w:cs="Times"/>
          <w:sz w:val="24"/>
          <w:szCs w:val="28"/>
        </w:rPr>
        <w:t>s</w:t>
      </w:r>
      <w:r w:rsidRPr="00005D90">
        <w:rPr>
          <w:rFonts w:ascii="Times" w:hAnsi="Times" w:cs="Times"/>
          <w:sz w:val="24"/>
          <w:szCs w:val="28"/>
        </w:rPr>
        <w:t>is</w:t>
      </w:r>
      <w:r>
        <w:rPr>
          <w:rFonts w:ascii="Times" w:hAnsi="Times" w:cs="Times"/>
          <w:sz w:val="24"/>
          <w:szCs w:val="28"/>
        </w:rPr>
        <w:t xml:space="preserve">, 2013, p. 208). </w:t>
      </w:r>
      <w:r w:rsidRPr="003E704D">
        <w:rPr>
          <w:rFonts w:ascii="Times" w:hAnsi="Times" w:cs="Times"/>
          <w:sz w:val="24"/>
          <w:szCs w:val="28"/>
        </w:rPr>
        <w:t xml:space="preserve">The way </w:t>
      </w:r>
      <w:r>
        <w:rPr>
          <w:rFonts w:ascii="Times" w:hAnsi="Times" w:cs="Times"/>
          <w:sz w:val="24"/>
          <w:szCs w:val="28"/>
        </w:rPr>
        <w:t xml:space="preserve">in which Kosovo’s memorial landscape is dominated by one figure, and the extent to which paralysing fear, oppression and power imbalance underpin the mnemonic practices of the society, rings of George Orwell’s (1991) </w:t>
      </w:r>
      <w:r w:rsidRPr="003E704D">
        <w:rPr>
          <w:rFonts w:ascii="Times" w:hAnsi="Times" w:cs="Times"/>
          <w:sz w:val="24"/>
          <w:szCs w:val="28"/>
        </w:rPr>
        <w:t>Nineteen-Eighty-Four</w:t>
      </w:r>
      <w:r>
        <w:rPr>
          <w:rFonts w:ascii="Times" w:hAnsi="Times" w:cs="Times"/>
          <w:sz w:val="24"/>
          <w:szCs w:val="28"/>
        </w:rPr>
        <w:t xml:space="preserve">. In Orwell’s (1991) famed dystopian novel, conformity is maintained in Airstrip One (a fictionalised Britain) by Ingsoc, the English Socialist Party, </w:t>
      </w:r>
      <w:r w:rsidRPr="003E704D">
        <w:rPr>
          <w:rFonts w:ascii="Times" w:hAnsi="Times" w:cs="Times"/>
          <w:sz w:val="24"/>
          <w:szCs w:val="28"/>
        </w:rPr>
        <w:t>through widespread surveillance, violent quashing of any opposition, altering historical records and building a cult of personality and mythology around the leader, ‘Big Brother’</w:t>
      </w:r>
      <w:r>
        <w:rPr>
          <w:rFonts w:ascii="Times" w:hAnsi="Times" w:cs="Times"/>
          <w:sz w:val="24"/>
          <w:szCs w:val="28"/>
        </w:rPr>
        <w:t xml:space="preserve"> (Abdu and Khafaga, 2019; Luchini and Garcia, 2006)</w:t>
      </w:r>
      <w:r w:rsidRPr="003E704D">
        <w:rPr>
          <w:rFonts w:ascii="Times" w:hAnsi="Times" w:cs="Times"/>
          <w:sz w:val="24"/>
          <w:szCs w:val="28"/>
        </w:rPr>
        <w:t xml:space="preserve">. Each of these themes are directly relevant to the memorial landscape of Kosovo, as they are deployed by the Albanian in-group in relation to their Serbian counterparts. </w:t>
      </w:r>
    </w:p>
    <w:p w14:paraId="5D115029" w14:textId="77777777" w:rsidR="00153CC7" w:rsidRDefault="00153CC7" w:rsidP="00153CC7">
      <w:pPr>
        <w:spacing w:line="480" w:lineRule="auto"/>
        <w:rPr>
          <w:rFonts w:ascii="Times" w:hAnsi="Times" w:cs="Times"/>
          <w:sz w:val="24"/>
          <w:szCs w:val="28"/>
        </w:rPr>
      </w:pPr>
      <w:r>
        <w:rPr>
          <w:rFonts w:ascii="Times" w:hAnsi="Times" w:cs="Times"/>
          <w:sz w:val="24"/>
          <w:szCs w:val="28"/>
        </w:rPr>
        <w:t>‘</w:t>
      </w:r>
      <w:r w:rsidRPr="003E704D">
        <w:rPr>
          <w:rFonts w:ascii="Times" w:hAnsi="Times" w:cs="Times"/>
          <w:sz w:val="24"/>
          <w:szCs w:val="28"/>
        </w:rPr>
        <w:t>Big Brother</w:t>
      </w:r>
      <w:r>
        <w:rPr>
          <w:rFonts w:ascii="Times" w:hAnsi="Times" w:cs="Times"/>
          <w:sz w:val="24"/>
          <w:szCs w:val="28"/>
        </w:rPr>
        <w:t>’</w:t>
      </w:r>
      <w:r w:rsidRPr="003E704D">
        <w:rPr>
          <w:rFonts w:ascii="Times" w:hAnsi="Times" w:cs="Times"/>
          <w:sz w:val="24"/>
          <w:szCs w:val="28"/>
        </w:rPr>
        <w:t xml:space="preserve"> could easily be exchanged for Adem Jashari, a figure who dominates the memorial landscape at every turn, and who</w:t>
      </w:r>
      <w:r>
        <w:rPr>
          <w:rFonts w:ascii="Times" w:hAnsi="Times" w:cs="Times"/>
          <w:sz w:val="24"/>
          <w:szCs w:val="28"/>
        </w:rPr>
        <w:t xml:space="preserve"> is made synonymous with Kosovo itself through the nation’s memorial practices (Ermolin, 2014 p. 165)</w:t>
      </w:r>
      <w:r w:rsidRPr="003E704D">
        <w:rPr>
          <w:rFonts w:ascii="Times" w:hAnsi="Times" w:cs="Times"/>
          <w:sz w:val="24"/>
          <w:szCs w:val="28"/>
        </w:rPr>
        <w:t>. While Ingsoc utilized the Thought Police and surveillance techniques, the Albanian population of Kosovo are themselves a form of mass surveillance. This is evidenced by how Kosovo’s shop owners dare not display</w:t>
      </w:r>
      <w:r>
        <w:rPr>
          <w:rFonts w:ascii="Times" w:hAnsi="Times" w:cs="Times"/>
          <w:sz w:val="24"/>
          <w:szCs w:val="28"/>
        </w:rPr>
        <w:t xml:space="preserve"> </w:t>
      </w:r>
      <w:r w:rsidRPr="003E704D">
        <w:rPr>
          <w:rFonts w:ascii="Times" w:hAnsi="Times" w:cs="Times"/>
          <w:sz w:val="24"/>
          <w:szCs w:val="28"/>
        </w:rPr>
        <w:t>shop sign</w:t>
      </w:r>
      <w:r>
        <w:rPr>
          <w:rFonts w:ascii="Times" w:hAnsi="Times" w:cs="Times"/>
          <w:sz w:val="24"/>
          <w:szCs w:val="28"/>
        </w:rPr>
        <w:t>s</w:t>
      </w:r>
      <w:r w:rsidRPr="003E704D">
        <w:rPr>
          <w:rFonts w:ascii="Times" w:hAnsi="Times" w:cs="Times"/>
          <w:sz w:val="24"/>
          <w:szCs w:val="28"/>
        </w:rPr>
        <w:t xml:space="preserve"> in </w:t>
      </w:r>
      <w:r>
        <w:rPr>
          <w:rFonts w:ascii="Times" w:hAnsi="Times" w:cs="Times"/>
          <w:sz w:val="24"/>
          <w:szCs w:val="28"/>
        </w:rPr>
        <w:t xml:space="preserve">the </w:t>
      </w:r>
      <w:r w:rsidRPr="003E704D">
        <w:rPr>
          <w:rFonts w:ascii="Times" w:hAnsi="Times" w:cs="Times"/>
          <w:sz w:val="24"/>
          <w:szCs w:val="28"/>
        </w:rPr>
        <w:t>Serbian</w:t>
      </w:r>
      <w:r>
        <w:rPr>
          <w:rFonts w:ascii="Times" w:hAnsi="Times" w:cs="Times"/>
          <w:sz w:val="24"/>
          <w:szCs w:val="28"/>
        </w:rPr>
        <w:t xml:space="preserve"> language</w:t>
      </w:r>
      <w:r w:rsidRPr="003E704D">
        <w:rPr>
          <w:rFonts w:ascii="Times" w:hAnsi="Times" w:cs="Times"/>
          <w:sz w:val="24"/>
          <w:szCs w:val="28"/>
        </w:rPr>
        <w:t>, and how Serbian residents of Staro Gracko fear for their lives when commemorating loved ones</w:t>
      </w:r>
      <w:r>
        <w:rPr>
          <w:rFonts w:ascii="Times" w:hAnsi="Times" w:cs="Times"/>
          <w:sz w:val="24"/>
          <w:szCs w:val="28"/>
        </w:rPr>
        <w:t xml:space="preserve"> (Tolvaisis, 2013)</w:t>
      </w:r>
      <w:r w:rsidRPr="003E704D">
        <w:rPr>
          <w:rFonts w:ascii="Times" w:hAnsi="Times" w:cs="Times"/>
          <w:sz w:val="24"/>
          <w:szCs w:val="28"/>
        </w:rPr>
        <w:t xml:space="preserve">. Furthermore, the rewriting of historical records is not beyond the pale within Kosovo’s memorial landscape. Indeed, National Flag Day connects the ancient figure of Skanderbeg to </w:t>
      </w:r>
      <w:r>
        <w:rPr>
          <w:rFonts w:ascii="Times" w:hAnsi="Times" w:cs="Times"/>
          <w:sz w:val="24"/>
          <w:szCs w:val="28"/>
        </w:rPr>
        <w:t xml:space="preserve">the contemporary one of </w:t>
      </w:r>
      <w:r w:rsidRPr="003E704D">
        <w:rPr>
          <w:rFonts w:ascii="Times" w:hAnsi="Times" w:cs="Times"/>
          <w:sz w:val="24"/>
          <w:szCs w:val="28"/>
        </w:rPr>
        <w:t xml:space="preserve">Jashari, and </w:t>
      </w:r>
      <w:r w:rsidRPr="003E704D">
        <w:rPr>
          <w:rFonts w:ascii="Times" w:hAnsi="Times" w:cs="Times"/>
          <w:sz w:val="24"/>
          <w:szCs w:val="28"/>
        </w:rPr>
        <w:lastRenderedPageBreak/>
        <w:t>promotes unquestioning unity between the two, despite their biographies being so dissimilar</w:t>
      </w:r>
      <w:r>
        <w:rPr>
          <w:rFonts w:ascii="Times" w:hAnsi="Times" w:cs="Times"/>
          <w:sz w:val="24"/>
          <w:szCs w:val="28"/>
        </w:rPr>
        <w:t xml:space="preserve"> (Ermolin, 2014). </w:t>
      </w:r>
    </w:p>
    <w:p w14:paraId="7C3D2A01" w14:textId="77777777" w:rsidR="00153CC7" w:rsidRDefault="00153CC7" w:rsidP="00153CC7">
      <w:pPr>
        <w:spacing w:line="480" w:lineRule="auto"/>
        <w:rPr>
          <w:rFonts w:ascii="Times" w:hAnsi="Times" w:cs="Times"/>
          <w:sz w:val="24"/>
          <w:szCs w:val="28"/>
        </w:rPr>
      </w:pPr>
      <w:r>
        <w:rPr>
          <w:rFonts w:ascii="Times" w:hAnsi="Times" w:cs="Times"/>
          <w:sz w:val="24"/>
          <w:szCs w:val="28"/>
        </w:rPr>
        <w:t xml:space="preserve">Critically, using language to influence thought and behaviour is a key motif throughout Nineteen Eighty-Four, with language being deployed in the realms of ideological political plays to communicate hegemony, dominance, and control (Abdu and Khafaga, 2019). As Fairclough and Wodak (1997) identify, power relations are discursive, and as such discourse constitutes wider society and culture, is a form of social action which expresses value, and does ideological work (pp. 271-280). As forms of mnemonic discourse, memorials constitute culture and communicate ideology, and it can be observed how, allegorical to Nineteen Eighty-Four, Kosovo’s memorial and linguistic landscapes are deployed as part of a wider politically and historically informed ideology which aims to communicate the exceptionalism of the Albanian in-group (Baliqi, 2018; Demaj and Vandenbroucke, 2016). </w:t>
      </w:r>
    </w:p>
    <w:p w14:paraId="518164E5" w14:textId="77777777" w:rsidR="00153CC7" w:rsidRDefault="00153CC7" w:rsidP="00153CC7">
      <w:pPr>
        <w:spacing w:line="480" w:lineRule="auto"/>
        <w:rPr>
          <w:rFonts w:ascii="Times" w:hAnsi="Times" w:cs="Times"/>
          <w:sz w:val="24"/>
          <w:szCs w:val="28"/>
        </w:rPr>
      </w:pPr>
      <w:r w:rsidRPr="003E704D">
        <w:rPr>
          <w:rFonts w:ascii="Times" w:hAnsi="Times" w:cs="Times"/>
          <w:sz w:val="24"/>
          <w:szCs w:val="28"/>
        </w:rPr>
        <w:t>The lack of development in ethnic relations</w:t>
      </w:r>
      <w:r>
        <w:rPr>
          <w:rFonts w:ascii="Times" w:hAnsi="Times" w:cs="Times"/>
          <w:sz w:val="24"/>
          <w:szCs w:val="28"/>
        </w:rPr>
        <w:t xml:space="preserve"> in Kosovo</w:t>
      </w:r>
      <w:r w:rsidRPr="003E704D">
        <w:rPr>
          <w:rFonts w:ascii="Times" w:hAnsi="Times" w:cs="Times"/>
          <w:sz w:val="24"/>
          <w:szCs w:val="28"/>
        </w:rPr>
        <w:t xml:space="preserve">, which is reflected in </w:t>
      </w:r>
      <w:r>
        <w:rPr>
          <w:rFonts w:ascii="Times" w:hAnsi="Times" w:cs="Times"/>
          <w:sz w:val="24"/>
          <w:szCs w:val="28"/>
        </w:rPr>
        <w:t>its</w:t>
      </w:r>
      <w:r w:rsidRPr="003E704D">
        <w:rPr>
          <w:rFonts w:ascii="Times" w:hAnsi="Times" w:cs="Times"/>
          <w:sz w:val="24"/>
          <w:szCs w:val="28"/>
        </w:rPr>
        <w:t xml:space="preserve"> memorial landscape, </w:t>
      </w:r>
      <w:r>
        <w:rPr>
          <w:rFonts w:ascii="Times" w:hAnsi="Times" w:cs="Times"/>
          <w:sz w:val="24"/>
          <w:szCs w:val="28"/>
        </w:rPr>
        <w:t xml:space="preserve">can be understood by delving into </w:t>
      </w:r>
      <w:r w:rsidRPr="003E704D">
        <w:rPr>
          <w:rFonts w:ascii="Times" w:hAnsi="Times" w:cs="Times"/>
          <w:sz w:val="24"/>
          <w:szCs w:val="28"/>
        </w:rPr>
        <w:t xml:space="preserve">Nietzsche </w:t>
      </w:r>
      <w:r>
        <w:rPr>
          <w:rFonts w:ascii="Times" w:hAnsi="Times" w:cs="Times"/>
          <w:sz w:val="24"/>
          <w:szCs w:val="28"/>
        </w:rPr>
        <w:t xml:space="preserve">(2003) </w:t>
      </w:r>
      <w:r w:rsidRPr="003E704D">
        <w:rPr>
          <w:rFonts w:ascii="Times" w:hAnsi="Times" w:cs="Times"/>
          <w:sz w:val="24"/>
          <w:szCs w:val="28"/>
        </w:rPr>
        <w:t xml:space="preserve">and Foucault’s </w:t>
      </w:r>
      <w:r>
        <w:rPr>
          <w:rFonts w:ascii="Times" w:hAnsi="Times" w:cs="Times"/>
          <w:sz w:val="24"/>
          <w:szCs w:val="28"/>
        </w:rPr>
        <w:t xml:space="preserve">(1991) </w:t>
      </w:r>
      <w:r w:rsidRPr="003E704D">
        <w:rPr>
          <w:rFonts w:ascii="Times" w:hAnsi="Times" w:cs="Times"/>
          <w:sz w:val="24"/>
          <w:szCs w:val="28"/>
        </w:rPr>
        <w:t xml:space="preserve">conceptualizations of </w:t>
      </w:r>
      <w:r>
        <w:rPr>
          <w:rFonts w:ascii="Times" w:hAnsi="Times" w:cs="Times"/>
          <w:sz w:val="24"/>
          <w:szCs w:val="28"/>
        </w:rPr>
        <w:t xml:space="preserve">power and </w:t>
      </w:r>
      <w:r w:rsidRPr="003E704D">
        <w:rPr>
          <w:rFonts w:ascii="Times" w:hAnsi="Times" w:cs="Times"/>
          <w:sz w:val="24"/>
          <w:szCs w:val="28"/>
        </w:rPr>
        <w:t>punishment</w:t>
      </w:r>
      <w:r>
        <w:rPr>
          <w:rFonts w:ascii="Times" w:hAnsi="Times" w:cs="Times"/>
          <w:sz w:val="24"/>
          <w:szCs w:val="28"/>
        </w:rPr>
        <w:t xml:space="preserve">. For Nietzsche (2003) and Foucault (1991), power is a central, mobilizing force behind social life, because it motivates all human activities and exercises control over human behaviour (Mohan, 2019, p. 137). As Nietzsche (2002) claims, “a living thing wants to discharge its strength- life itself is will to power: </w:t>
      </w:r>
      <w:r w:rsidRPr="002F6723">
        <w:rPr>
          <w:rFonts w:ascii="Times" w:hAnsi="Times" w:cs="Times"/>
          <w:i/>
          <w:iCs/>
          <w:sz w:val="24"/>
          <w:szCs w:val="28"/>
        </w:rPr>
        <w:t>self-preservation</w:t>
      </w:r>
      <w:r>
        <w:rPr>
          <w:rFonts w:ascii="Times" w:hAnsi="Times" w:cs="Times"/>
          <w:sz w:val="24"/>
          <w:szCs w:val="28"/>
        </w:rPr>
        <w:t xml:space="preserve"> is only one of the indirect and most frequent consequences of this” (p. 15). The self-preservation part of this equation is critical, as it here that Nietzsche (2003) acknowledges that, in part, the use of power preserves the safety and security of an individual or collective. This brings one to the mechanism by which this preservation function is discharged: punishment. Punishment can be conceptualised as an exercise of power against the human body which provides retribution or a penalty for an offence. In all cases of punishment, the body is caught up in a system of privations, obligations, and prohibitions </w:t>
      </w:r>
      <w:r>
        <w:rPr>
          <w:rFonts w:ascii="Times" w:hAnsi="Times" w:cs="Times"/>
          <w:sz w:val="24"/>
          <w:szCs w:val="28"/>
        </w:rPr>
        <w:lastRenderedPageBreak/>
        <w:t xml:space="preserve">which are exercised by an individual or collective authority that has the power to administer it. </w:t>
      </w:r>
    </w:p>
    <w:p w14:paraId="6C087AD5" w14:textId="77777777" w:rsidR="00153CC7" w:rsidRDefault="00153CC7" w:rsidP="00153CC7">
      <w:pPr>
        <w:spacing w:line="480" w:lineRule="auto"/>
        <w:rPr>
          <w:rFonts w:ascii="Times" w:hAnsi="Times" w:cs="Times"/>
          <w:sz w:val="24"/>
          <w:szCs w:val="28"/>
        </w:rPr>
      </w:pPr>
      <w:r>
        <w:rPr>
          <w:rFonts w:ascii="Times" w:hAnsi="Times" w:cs="Times"/>
          <w:sz w:val="24"/>
          <w:szCs w:val="28"/>
        </w:rPr>
        <w:t xml:space="preserve">For </w:t>
      </w:r>
      <w:r w:rsidRPr="003E704D">
        <w:rPr>
          <w:rFonts w:ascii="Times" w:hAnsi="Times" w:cs="Times"/>
          <w:sz w:val="24"/>
          <w:szCs w:val="28"/>
        </w:rPr>
        <w:t xml:space="preserve">Foucault </w:t>
      </w:r>
      <w:r>
        <w:rPr>
          <w:rFonts w:ascii="Times" w:hAnsi="Times" w:cs="Times"/>
          <w:sz w:val="24"/>
          <w:szCs w:val="28"/>
        </w:rPr>
        <w:t xml:space="preserve">(1991), since punishment takes place amidst a socio-political backdrop of power relations, </w:t>
      </w:r>
      <w:r w:rsidRPr="003E704D">
        <w:rPr>
          <w:rFonts w:ascii="Times" w:hAnsi="Times" w:cs="Times"/>
          <w:sz w:val="24"/>
          <w:szCs w:val="28"/>
        </w:rPr>
        <w:t xml:space="preserve">there exists a power dynamic between the punisher and </w:t>
      </w:r>
      <w:r>
        <w:rPr>
          <w:rFonts w:ascii="Times" w:hAnsi="Times" w:cs="Times"/>
          <w:sz w:val="24"/>
          <w:szCs w:val="28"/>
        </w:rPr>
        <w:t>the punished which evolves according to the socio-political context of the time (Christensen, 2024)</w:t>
      </w:r>
      <w:r w:rsidRPr="003E704D">
        <w:rPr>
          <w:rFonts w:ascii="Times" w:hAnsi="Times" w:cs="Times"/>
          <w:sz w:val="24"/>
          <w:szCs w:val="28"/>
        </w:rPr>
        <w:t xml:space="preserve">. </w:t>
      </w:r>
      <w:r>
        <w:rPr>
          <w:rFonts w:ascii="Times" w:hAnsi="Times" w:cs="Times"/>
          <w:sz w:val="24"/>
          <w:szCs w:val="28"/>
        </w:rPr>
        <w:t>T</w:t>
      </w:r>
      <w:r w:rsidRPr="003E704D">
        <w:rPr>
          <w:rFonts w:ascii="Times" w:hAnsi="Times" w:cs="Times"/>
          <w:sz w:val="24"/>
          <w:szCs w:val="28"/>
        </w:rPr>
        <w:t>he introduction of the guillotine in France in March 1792</w:t>
      </w:r>
      <w:r>
        <w:rPr>
          <w:rFonts w:ascii="Times" w:hAnsi="Times" w:cs="Times"/>
          <w:sz w:val="24"/>
          <w:szCs w:val="28"/>
        </w:rPr>
        <w:t>, for example,</w:t>
      </w:r>
      <w:r w:rsidRPr="003E704D">
        <w:rPr>
          <w:rFonts w:ascii="Times" w:hAnsi="Times" w:cs="Times"/>
          <w:sz w:val="24"/>
          <w:szCs w:val="28"/>
        </w:rPr>
        <w:t xml:space="preserve"> was representative of the evolved relationship between the executor </w:t>
      </w:r>
      <w:r>
        <w:rPr>
          <w:rFonts w:ascii="Times" w:hAnsi="Times" w:cs="Times"/>
          <w:sz w:val="24"/>
          <w:szCs w:val="28"/>
        </w:rPr>
        <w:t xml:space="preserve">(punisher) </w:t>
      </w:r>
      <w:r w:rsidRPr="003E704D">
        <w:rPr>
          <w:rFonts w:ascii="Times" w:hAnsi="Times" w:cs="Times"/>
          <w:sz w:val="24"/>
          <w:szCs w:val="28"/>
        </w:rPr>
        <w:t xml:space="preserve">and the punished. In contrast to public torture, humiliation and hard labour, which characterised France’s </w:t>
      </w:r>
      <w:r>
        <w:rPr>
          <w:rFonts w:ascii="Times" w:hAnsi="Times" w:cs="Times"/>
          <w:sz w:val="24"/>
          <w:szCs w:val="28"/>
        </w:rPr>
        <w:t xml:space="preserve">former </w:t>
      </w:r>
      <w:r w:rsidRPr="003E704D">
        <w:rPr>
          <w:rFonts w:ascii="Times" w:hAnsi="Times" w:cs="Times"/>
          <w:sz w:val="24"/>
          <w:szCs w:val="28"/>
        </w:rPr>
        <w:t>regime of punishment, the use of the guillotine is an instantaneous event</w:t>
      </w:r>
      <w:r>
        <w:rPr>
          <w:rFonts w:ascii="Times" w:hAnsi="Times" w:cs="Times"/>
          <w:sz w:val="24"/>
          <w:szCs w:val="28"/>
        </w:rPr>
        <w:t xml:space="preserve"> (Ward, 2015)</w:t>
      </w:r>
      <w:r w:rsidRPr="003E704D">
        <w:rPr>
          <w:rFonts w:ascii="Times" w:hAnsi="Times" w:cs="Times"/>
          <w:sz w:val="24"/>
          <w:szCs w:val="28"/>
        </w:rPr>
        <w:t>. The contact between the weight of the law and the body of the criminal is reduced to a split second</w:t>
      </w:r>
      <w:r>
        <w:rPr>
          <w:rFonts w:ascii="Times" w:hAnsi="Times" w:cs="Times"/>
          <w:sz w:val="24"/>
          <w:szCs w:val="28"/>
        </w:rPr>
        <w:t xml:space="preserve"> in this case</w:t>
      </w:r>
      <w:r w:rsidRPr="003E704D">
        <w:rPr>
          <w:rFonts w:ascii="Times" w:hAnsi="Times" w:cs="Times"/>
          <w:sz w:val="24"/>
          <w:szCs w:val="28"/>
        </w:rPr>
        <w:t xml:space="preserve">. This lack of </w:t>
      </w:r>
      <w:r>
        <w:rPr>
          <w:rFonts w:ascii="Times" w:hAnsi="Times" w:cs="Times"/>
          <w:sz w:val="24"/>
          <w:szCs w:val="28"/>
        </w:rPr>
        <w:t xml:space="preserve">prolonged </w:t>
      </w:r>
      <w:r w:rsidRPr="003E704D">
        <w:rPr>
          <w:rFonts w:ascii="Times" w:hAnsi="Times" w:cs="Times"/>
          <w:sz w:val="24"/>
          <w:szCs w:val="28"/>
        </w:rPr>
        <w:t>physical brutality transforms the executioner, and therefore the state, from a cruel and malevolent force to no more than a meticulous watchmaker</w:t>
      </w:r>
      <w:r>
        <w:rPr>
          <w:rFonts w:ascii="Times" w:hAnsi="Times" w:cs="Times"/>
          <w:sz w:val="24"/>
          <w:szCs w:val="28"/>
        </w:rPr>
        <w:t xml:space="preserve"> (Driver, 1985)</w:t>
      </w:r>
      <w:r w:rsidRPr="003E704D">
        <w:rPr>
          <w:rFonts w:ascii="Times" w:hAnsi="Times" w:cs="Times"/>
          <w:sz w:val="24"/>
          <w:szCs w:val="28"/>
        </w:rPr>
        <w:t>.</w:t>
      </w:r>
      <w:r>
        <w:rPr>
          <w:rFonts w:ascii="Times" w:hAnsi="Times" w:cs="Times"/>
          <w:sz w:val="24"/>
          <w:szCs w:val="28"/>
        </w:rPr>
        <w:t xml:space="preserve"> </w:t>
      </w:r>
    </w:p>
    <w:p w14:paraId="1C5D2ED3" w14:textId="77777777" w:rsidR="00153CC7" w:rsidRDefault="00153CC7" w:rsidP="00153CC7">
      <w:pPr>
        <w:spacing w:line="480" w:lineRule="auto"/>
        <w:rPr>
          <w:rFonts w:ascii="Times" w:hAnsi="Times" w:cs="Times"/>
          <w:sz w:val="24"/>
          <w:szCs w:val="28"/>
        </w:rPr>
      </w:pPr>
      <w:r>
        <w:rPr>
          <w:rFonts w:ascii="Times" w:hAnsi="Times" w:cs="Times"/>
          <w:sz w:val="24"/>
          <w:szCs w:val="28"/>
        </w:rPr>
        <w:t xml:space="preserve">What the scholarly explorations of punishment demonstrate is the clear relationship between power and knowledge. Power and knowledge work in tandem to control the behaviour and actions of people and in doing so condition each other. As Foucault (1991) puts it, “power and knowledge directly imply one another; that there is no power relation without the correlative constitution of a field of knowledge, nor any knowledge that does not presuppose and constitute at the same time power relations” (p. 27). Public execution and torture (and harsh punishments more generally) are open celebrations of power which result in the production of knowledge of consequences for disobeying laws and therefore the production of terror (and conformity) across a society. The counterpoint to this is what Foucault (1978) called the ‘self-constituting subject’: the self is not only produced in the exercise of power relations, but, at times, in resistance to them (p. 95). In public displays of punishment, the power of the punishment resides in how the punishment (and more specifically the punisher and the punished) is </w:t>
      </w:r>
      <w:r w:rsidRPr="0006627D">
        <w:rPr>
          <w:rFonts w:ascii="Times" w:hAnsi="Times" w:cs="Times"/>
          <w:i/>
          <w:iCs/>
          <w:sz w:val="24"/>
          <w:szCs w:val="28"/>
        </w:rPr>
        <w:t>perceived</w:t>
      </w:r>
      <w:r>
        <w:rPr>
          <w:rFonts w:ascii="Times" w:hAnsi="Times" w:cs="Times"/>
          <w:sz w:val="24"/>
          <w:szCs w:val="28"/>
        </w:rPr>
        <w:t xml:space="preserve">. </w:t>
      </w:r>
    </w:p>
    <w:p w14:paraId="3DDA086E" w14:textId="77777777" w:rsidR="00153CC7" w:rsidRDefault="00153CC7" w:rsidP="00153CC7">
      <w:pPr>
        <w:spacing w:line="480" w:lineRule="auto"/>
        <w:rPr>
          <w:rFonts w:ascii="Times" w:hAnsi="Times" w:cs="Times"/>
          <w:sz w:val="24"/>
          <w:szCs w:val="28"/>
        </w:rPr>
      </w:pPr>
      <w:r>
        <w:rPr>
          <w:rFonts w:ascii="Times" w:hAnsi="Times" w:cs="Times"/>
          <w:sz w:val="24"/>
          <w:szCs w:val="28"/>
        </w:rPr>
        <w:lastRenderedPageBreak/>
        <w:t xml:space="preserve">This is to say that, while public displays of punishment can produce conformity, they can also inspire resistance and rebellion. Europe’s move away from the public torture of criminals in the late 18th century to mid-19th century was underpinned by this rationale and as such prevented the production of public martyrs or ‘resistance figures’ (Ward, 2015; McKenzie, 2007). The form of punishment which proceeded public torture and execution, ‘reformative punishment’, aimed to rehabilitate the offender back into a law-abiding member of society through imprisonment. With reformative punishment, the exercise of power does not lay in the public display, or perception, of the punishment, but rather resides the </w:t>
      </w:r>
      <w:r w:rsidRPr="00347077">
        <w:rPr>
          <w:rFonts w:ascii="Times" w:hAnsi="Times" w:cs="Times"/>
          <w:i/>
          <w:iCs/>
          <w:sz w:val="24"/>
          <w:szCs w:val="28"/>
        </w:rPr>
        <w:t>system</w:t>
      </w:r>
      <w:r>
        <w:rPr>
          <w:rFonts w:ascii="Times" w:hAnsi="Times" w:cs="Times"/>
          <w:sz w:val="24"/>
          <w:szCs w:val="28"/>
        </w:rPr>
        <w:t xml:space="preserve"> of punishment. </w:t>
      </w:r>
    </w:p>
    <w:p w14:paraId="70822B24" w14:textId="77777777" w:rsidR="00153CC7" w:rsidRDefault="00153CC7" w:rsidP="00153CC7">
      <w:pPr>
        <w:spacing w:line="480" w:lineRule="auto"/>
        <w:rPr>
          <w:rFonts w:ascii="Times" w:hAnsi="Times" w:cs="Times"/>
          <w:sz w:val="24"/>
          <w:szCs w:val="28"/>
        </w:rPr>
      </w:pPr>
      <w:r>
        <w:rPr>
          <w:rFonts w:ascii="Times" w:hAnsi="Times" w:cs="Times"/>
          <w:sz w:val="24"/>
          <w:szCs w:val="28"/>
        </w:rPr>
        <w:t>This system includes observation and surveillance (by prison staff toward the imprisoned) which engenders knowledge of “self-induced discipline” on behalf of the prisoner (Mohan, 2019, p. 133). Foucault (1991) terms this type of observational power over the body ‘panopticon’; “all that is needed, then, is to place a supervisor in a central tower… by the effect of backlighting, one can observe from the tower, standing out precisely against the light, the small captive shadows in the cells of the periphery… he is seen, but he does not; he is the object of information, never a subject in communication” (p. 200). For Foucault (1991), panopticon represents a more complex and matured exercise of power, given that it relies less on base human emotions (fear and intimidation) and more on the architectural designs, systems of organizing (bodies) and technologies available to penalizing authorities to achieve the same end (conformity and subjugation).</w:t>
      </w:r>
    </w:p>
    <w:p w14:paraId="4CBDF359" w14:textId="77777777" w:rsidR="00153CC7" w:rsidRPr="003E704D" w:rsidRDefault="00153CC7" w:rsidP="00153CC7">
      <w:pPr>
        <w:spacing w:line="480" w:lineRule="auto"/>
        <w:rPr>
          <w:rFonts w:ascii="Times" w:hAnsi="Times" w:cs="Times"/>
          <w:sz w:val="24"/>
          <w:szCs w:val="28"/>
        </w:rPr>
      </w:pPr>
      <w:r>
        <w:rPr>
          <w:rFonts w:ascii="Times" w:hAnsi="Times" w:cs="Times"/>
          <w:sz w:val="24"/>
          <w:szCs w:val="28"/>
        </w:rPr>
        <w:t xml:space="preserve">As such, as societies mature, they cease to punish the offenses of the individual with excessive public displays of power (Nietzsche, 2002; Bevir, 1999). </w:t>
      </w:r>
      <w:r w:rsidRPr="003E704D">
        <w:rPr>
          <w:rFonts w:ascii="Times" w:hAnsi="Times" w:cs="Times"/>
          <w:sz w:val="24"/>
          <w:szCs w:val="28"/>
        </w:rPr>
        <w:t xml:space="preserve">This </w:t>
      </w:r>
      <w:r>
        <w:rPr>
          <w:rFonts w:ascii="Times" w:hAnsi="Times" w:cs="Times"/>
          <w:sz w:val="24"/>
          <w:szCs w:val="28"/>
        </w:rPr>
        <w:t xml:space="preserve">circles back to Nietzsche’s (2002) argument regarding the centrality of </w:t>
      </w:r>
      <w:r w:rsidRPr="00E84A88">
        <w:rPr>
          <w:rFonts w:ascii="Times" w:hAnsi="Times" w:cs="Times"/>
          <w:i/>
          <w:iCs/>
          <w:sz w:val="24"/>
          <w:szCs w:val="28"/>
        </w:rPr>
        <w:t>self-preservation</w:t>
      </w:r>
      <w:r>
        <w:rPr>
          <w:rFonts w:ascii="Times" w:hAnsi="Times" w:cs="Times"/>
          <w:sz w:val="24"/>
          <w:szCs w:val="28"/>
        </w:rPr>
        <w:t xml:space="preserve"> to uses of power. Since </w:t>
      </w:r>
      <w:r w:rsidRPr="003E704D">
        <w:rPr>
          <w:rFonts w:ascii="Times" w:hAnsi="Times" w:cs="Times"/>
          <w:sz w:val="24"/>
          <w:szCs w:val="28"/>
        </w:rPr>
        <w:t>the crime’s relative impact on the community, now being stronger, is much less</w:t>
      </w:r>
      <w:r>
        <w:rPr>
          <w:rFonts w:ascii="Times" w:hAnsi="Times" w:cs="Times"/>
          <w:sz w:val="24"/>
          <w:szCs w:val="28"/>
        </w:rPr>
        <w:t xml:space="preserve">, </w:t>
      </w:r>
      <w:r w:rsidRPr="003E704D">
        <w:rPr>
          <w:rFonts w:ascii="Times" w:hAnsi="Times" w:cs="Times"/>
          <w:sz w:val="24"/>
          <w:szCs w:val="28"/>
        </w:rPr>
        <w:t xml:space="preserve">the state accounts for the needs of the criminal </w:t>
      </w:r>
      <w:r>
        <w:rPr>
          <w:rFonts w:ascii="Times" w:hAnsi="Times" w:cs="Times"/>
          <w:sz w:val="24"/>
          <w:szCs w:val="28"/>
        </w:rPr>
        <w:t>b</w:t>
      </w:r>
      <w:r w:rsidRPr="003E704D">
        <w:rPr>
          <w:rFonts w:ascii="Times" w:hAnsi="Times" w:cs="Times"/>
          <w:sz w:val="24"/>
          <w:szCs w:val="28"/>
        </w:rPr>
        <w:t>y using the minimum amount of force necessary</w:t>
      </w:r>
      <w:r>
        <w:rPr>
          <w:rFonts w:ascii="Times" w:hAnsi="Times" w:cs="Times"/>
          <w:sz w:val="24"/>
          <w:szCs w:val="28"/>
        </w:rPr>
        <w:t xml:space="preserve"> </w:t>
      </w:r>
      <w:r>
        <w:rPr>
          <w:rFonts w:ascii="Times" w:hAnsi="Times" w:cs="Times"/>
          <w:sz w:val="24"/>
          <w:szCs w:val="28"/>
        </w:rPr>
        <w:lastRenderedPageBreak/>
        <w:t xml:space="preserve">to administer punishment within an impersonal </w:t>
      </w:r>
      <w:r w:rsidRPr="00994FA8">
        <w:rPr>
          <w:rFonts w:ascii="Times" w:hAnsi="Times" w:cs="Times"/>
          <w:i/>
          <w:iCs/>
          <w:sz w:val="24"/>
          <w:szCs w:val="28"/>
        </w:rPr>
        <w:t>system of punishment</w:t>
      </w:r>
      <w:r>
        <w:rPr>
          <w:rFonts w:ascii="Times" w:hAnsi="Times" w:cs="Times"/>
          <w:sz w:val="24"/>
          <w:szCs w:val="28"/>
        </w:rPr>
        <w:t xml:space="preserve"> (Driver, 1985)</w:t>
      </w:r>
      <w:r w:rsidRPr="003E704D">
        <w:rPr>
          <w:rFonts w:ascii="Times" w:hAnsi="Times" w:cs="Times"/>
          <w:sz w:val="24"/>
          <w:szCs w:val="28"/>
        </w:rPr>
        <w:t>. The</w:t>
      </w:r>
      <w:r>
        <w:rPr>
          <w:rFonts w:ascii="Times" w:hAnsi="Times" w:cs="Times"/>
          <w:sz w:val="24"/>
          <w:szCs w:val="28"/>
        </w:rPr>
        <w:t xml:space="preserve"> inverse of this logic is that </w:t>
      </w:r>
      <w:r w:rsidRPr="003E704D">
        <w:rPr>
          <w:rFonts w:ascii="Times" w:hAnsi="Times" w:cs="Times"/>
          <w:sz w:val="24"/>
          <w:szCs w:val="28"/>
        </w:rPr>
        <w:t>it is those communities wh</w:t>
      </w:r>
      <w:r>
        <w:rPr>
          <w:rFonts w:ascii="Times" w:hAnsi="Times" w:cs="Times"/>
          <w:sz w:val="24"/>
          <w:szCs w:val="28"/>
        </w:rPr>
        <w:t xml:space="preserve">o </w:t>
      </w:r>
      <w:r w:rsidRPr="003E704D">
        <w:rPr>
          <w:rFonts w:ascii="Times" w:hAnsi="Times" w:cs="Times"/>
          <w:sz w:val="24"/>
          <w:szCs w:val="28"/>
        </w:rPr>
        <w:t xml:space="preserve">are </w:t>
      </w:r>
      <w:r>
        <w:rPr>
          <w:rFonts w:ascii="Times" w:hAnsi="Times" w:cs="Times"/>
          <w:sz w:val="24"/>
          <w:szCs w:val="28"/>
        </w:rPr>
        <w:t xml:space="preserve">most </w:t>
      </w:r>
      <w:r w:rsidRPr="003E704D">
        <w:rPr>
          <w:rFonts w:ascii="Times" w:hAnsi="Times" w:cs="Times"/>
          <w:sz w:val="24"/>
          <w:szCs w:val="28"/>
        </w:rPr>
        <w:t xml:space="preserve">vulnerable </w:t>
      </w:r>
      <w:r>
        <w:rPr>
          <w:rFonts w:ascii="Times" w:hAnsi="Times" w:cs="Times"/>
          <w:sz w:val="24"/>
          <w:szCs w:val="28"/>
        </w:rPr>
        <w:t xml:space="preserve">(whether territorially or in terms of their institutions) </w:t>
      </w:r>
      <w:r w:rsidRPr="003E704D">
        <w:rPr>
          <w:rFonts w:ascii="Times" w:hAnsi="Times" w:cs="Times"/>
          <w:sz w:val="24"/>
          <w:szCs w:val="28"/>
        </w:rPr>
        <w:t>that exercise harsher punishments, and where the punisher more closely resembles the malevolence of the punished</w:t>
      </w:r>
      <w:r>
        <w:rPr>
          <w:rFonts w:ascii="Times" w:hAnsi="Times" w:cs="Times"/>
          <w:sz w:val="24"/>
          <w:szCs w:val="28"/>
        </w:rPr>
        <w:t xml:space="preserve"> (Ward, 2015; Garland, 1991)</w:t>
      </w:r>
      <w:r w:rsidRPr="003E704D">
        <w:rPr>
          <w:rFonts w:ascii="Times" w:hAnsi="Times" w:cs="Times"/>
          <w:sz w:val="24"/>
          <w:szCs w:val="28"/>
        </w:rPr>
        <w:t xml:space="preserve">. This Nietzschean logic underpins the way the Albanian majority in Kosovo have moulded the nation’s memorial landscape to punish the Serbian out-group. Given the lived memory of the Kosovo War, immediately before which Albanians were the persecuted out-group, Albanians have a historically embedded sense of threat and insecurity around </w:t>
      </w:r>
      <w:r>
        <w:rPr>
          <w:rFonts w:ascii="Times" w:hAnsi="Times" w:cs="Times"/>
          <w:sz w:val="24"/>
          <w:szCs w:val="28"/>
        </w:rPr>
        <w:t xml:space="preserve">Kosovo’s </w:t>
      </w:r>
      <w:r w:rsidRPr="003E704D">
        <w:rPr>
          <w:rFonts w:ascii="Times" w:hAnsi="Times" w:cs="Times"/>
          <w:sz w:val="24"/>
          <w:szCs w:val="28"/>
        </w:rPr>
        <w:t>Serb</w:t>
      </w:r>
      <w:r>
        <w:rPr>
          <w:rFonts w:ascii="Times" w:hAnsi="Times" w:cs="Times"/>
          <w:sz w:val="24"/>
          <w:szCs w:val="28"/>
        </w:rPr>
        <w:t>ian</w:t>
      </w:r>
      <w:r w:rsidRPr="003E704D">
        <w:rPr>
          <w:rFonts w:ascii="Times" w:hAnsi="Times" w:cs="Times"/>
          <w:sz w:val="24"/>
          <w:szCs w:val="28"/>
        </w:rPr>
        <w:t xml:space="preserve"> population</w:t>
      </w:r>
      <w:r>
        <w:rPr>
          <w:rFonts w:ascii="Times" w:hAnsi="Times" w:cs="Times"/>
          <w:sz w:val="24"/>
          <w:szCs w:val="28"/>
        </w:rPr>
        <w:t xml:space="preserve"> (Ermolin, 2014)</w:t>
      </w:r>
      <w:r w:rsidRPr="003E704D">
        <w:rPr>
          <w:rFonts w:ascii="Times" w:hAnsi="Times" w:cs="Times"/>
          <w:sz w:val="24"/>
          <w:szCs w:val="28"/>
        </w:rPr>
        <w:t>. Resultantly, the Albanian in-group have exercised the greatest level of punishment available in the memorial landscape, which is complete exclusion.</w:t>
      </w:r>
      <w:r>
        <w:rPr>
          <w:rFonts w:ascii="Times" w:hAnsi="Times" w:cs="Times"/>
          <w:sz w:val="24"/>
          <w:szCs w:val="28"/>
        </w:rPr>
        <w:t xml:space="preserve"> As with all punishments, this mnemonic variation revolves around privations and prohibitions: Kosovo’s Serbian population is de facto prohibited from memorialising their history in public space (Mohan, 2019). </w:t>
      </w:r>
      <w:r w:rsidRPr="003E704D">
        <w:rPr>
          <w:rFonts w:ascii="Times" w:hAnsi="Times" w:cs="Times"/>
          <w:sz w:val="24"/>
          <w:szCs w:val="28"/>
        </w:rPr>
        <w:t> </w:t>
      </w:r>
    </w:p>
    <w:p w14:paraId="004B3201" w14:textId="57FF7F43" w:rsidR="001C3EB6" w:rsidRDefault="00153CC7" w:rsidP="00153CC7">
      <w:pPr>
        <w:spacing w:line="480" w:lineRule="auto"/>
        <w:rPr>
          <w:rFonts w:ascii="Times" w:hAnsi="Times" w:cs="Times"/>
          <w:sz w:val="24"/>
          <w:szCs w:val="28"/>
        </w:rPr>
      </w:pPr>
      <w:r>
        <w:rPr>
          <w:rFonts w:ascii="Times" w:hAnsi="Times" w:cs="Times"/>
          <w:sz w:val="24"/>
          <w:szCs w:val="28"/>
        </w:rPr>
        <w:t>T</w:t>
      </w:r>
      <w:r w:rsidRPr="003E704D">
        <w:rPr>
          <w:rFonts w:ascii="Times" w:hAnsi="Times" w:cs="Times"/>
          <w:sz w:val="24"/>
          <w:szCs w:val="28"/>
        </w:rPr>
        <w:t>he fixation of Kosovo’s memorial landscape on figures of the Kosovo War means that the divisions that the war spawned are reified within the sense of place of Kosovo’s citizens</w:t>
      </w:r>
      <w:r>
        <w:rPr>
          <w:rFonts w:ascii="Times" w:hAnsi="Times" w:cs="Times"/>
          <w:sz w:val="24"/>
          <w:szCs w:val="28"/>
        </w:rPr>
        <w:t xml:space="preserve"> (Baliqi, 2018)</w:t>
      </w:r>
      <w:r w:rsidRPr="003E704D">
        <w:rPr>
          <w:rFonts w:ascii="Times" w:hAnsi="Times" w:cs="Times"/>
          <w:sz w:val="24"/>
          <w:szCs w:val="28"/>
        </w:rPr>
        <w:t>. As such, their population continues to desire what has been</w:t>
      </w:r>
      <w:r>
        <w:rPr>
          <w:rFonts w:ascii="Times" w:hAnsi="Times" w:cs="Times"/>
          <w:sz w:val="24"/>
          <w:szCs w:val="28"/>
        </w:rPr>
        <w:t xml:space="preserve"> </w:t>
      </w:r>
      <w:r w:rsidRPr="003E704D">
        <w:rPr>
          <w:rFonts w:ascii="Times" w:hAnsi="Times" w:cs="Times"/>
          <w:sz w:val="24"/>
          <w:szCs w:val="28"/>
        </w:rPr>
        <w:t>and looks back to days of war and conflict for its inspiration. The nostalgia-based, homogenized narrative of Albanian superiority that Kosovo’s memorials embody means that they have the role of further entrenching people’s identifications with their ethnic group</w:t>
      </w:r>
      <w:r>
        <w:rPr>
          <w:rFonts w:ascii="Times" w:hAnsi="Times" w:cs="Times"/>
          <w:sz w:val="24"/>
          <w:szCs w:val="28"/>
        </w:rPr>
        <w:t xml:space="preserve"> (Demaj and Vandenbroucke, 2016; Legg, 2004)</w:t>
      </w:r>
      <w:r w:rsidRPr="003E704D">
        <w:rPr>
          <w:rFonts w:ascii="Times" w:hAnsi="Times" w:cs="Times"/>
          <w:sz w:val="24"/>
          <w:szCs w:val="28"/>
        </w:rPr>
        <w:t xml:space="preserve">. </w:t>
      </w:r>
      <w:r>
        <w:rPr>
          <w:rFonts w:ascii="Times" w:hAnsi="Times" w:cs="Times"/>
          <w:sz w:val="24"/>
          <w:szCs w:val="28"/>
        </w:rPr>
        <w:t>A</w:t>
      </w:r>
      <w:r w:rsidRPr="003E704D">
        <w:rPr>
          <w:rFonts w:ascii="Times" w:hAnsi="Times" w:cs="Times"/>
          <w:sz w:val="24"/>
          <w:szCs w:val="28"/>
        </w:rPr>
        <w:t xml:space="preserve">ny break away from the longed-for home, in this case wartime Kosovo, receives severe blowback for how it undermines the nostalgic feelings </w:t>
      </w:r>
      <w:r>
        <w:rPr>
          <w:rFonts w:ascii="Times" w:hAnsi="Times" w:cs="Times"/>
          <w:sz w:val="24"/>
          <w:szCs w:val="28"/>
        </w:rPr>
        <w:t xml:space="preserve">and sense of security </w:t>
      </w:r>
      <w:r w:rsidRPr="003E704D">
        <w:rPr>
          <w:rFonts w:ascii="Times" w:hAnsi="Times" w:cs="Times"/>
          <w:sz w:val="24"/>
          <w:szCs w:val="28"/>
        </w:rPr>
        <w:t>of</w:t>
      </w:r>
      <w:r>
        <w:rPr>
          <w:rFonts w:ascii="Times" w:hAnsi="Times" w:cs="Times"/>
          <w:sz w:val="24"/>
          <w:szCs w:val="28"/>
        </w:rPr>
        <w:t xml:space="preserve"> the nation’s in-group (Mandic, 2017).</w:t>
      </w:r>
      <w:r w:rsidRPr="003E704D">
        <w:rPr>
          <w:rFonts w:ascii="Times" w:hAnsi="Times" w:cs="Times"/>
          <w:sz w:val="24"/>
          <w:szCs w:val="28"/>
        </w:rPr>
        <w:t xml:space="preserve"> </w:t>
      </w:r>
    </w:p>
    <w:p w14:paraId="05C91A3B" w14:textId="005363FD" w:rsidR="009B4A5C" w:rsidRDefault="00FF1418" w:rsidP="00153CC7">
      <w:pPr>
        <w:spacing w:line="480" w:lineRule="auto"/>
        <w:rPr>
          <w:rFonts w:ascii="Times" w:hAnsi="Times" w:cs="Times"/>
          <w:sz w:val="24"/>
          <w:szCs w:val="28"/>
        </w:rPr>
      </w:pPr>
      <w:r>
        <w:rPr>
          <w:rFonts w:ascii="Times" w:hAnsi="Times" w:cs="Times"/>
          <w:sz w:val="24"/>
          <w:szCs w:val="28"/>
        </w:rPr>
        <w:t xml:space="preserve">Abstract </w:t>
      </w:r>
      <w:r w:rsidR="00300E4B">
        <w:rPr>
          <w:rFonts w:ascii="Times" w:hAnsi="Times" w:cs="Times"/>
          <w:sz w:val="24"/>
          <w:szCs w:val="28"/>
        </w:rPr>
        <w:t>history and nostalgia are critical concepts for gaining insight into Barnsley’s memorial landscapes</w:t>
      </w:r>
      <w:r w:rsidR="000E70E9">
        <w:rPr>
          <w:rFonts w:ascii="Times" w:hAnsi="Times" w:cs="Times"/>
          <w:sz w:val="24"/>
          <w:szCs w:val="28"/>
        </w:rPr>
        <w:t xml:space="preserve"> and the ways they are experienced </w:t>
      </w:r>
      <w:r w:rsidR="008E26D0">
        <w:rPr>
          <w:rFonts w:ascii="Times" w:hAnsi="Times" w:cs="Times"/>
          <w:sz w:val="24"/>
          <w:szCs w:val="28"/>
        </w:rPr>
        <w:t>and</w:t>
      </w:r>
      <w:r w:rsidR="000E70E9">
        <w:rPr>
          <w:rFonts w:ascii="Times" w:hAnsi="Times" w:cs="Times"/>
          <w:sz w:val="24"/>
          <w:szCs w:val="28"/>
        </w:rPr>
        <w:t xml:space="preserve"> </w:t>
      </w:r>
      <w:r w:rsidR="00EA6C2D">
        <w:rPr>
          <w:rFonts w:ascii="Times" w:hAnsi="Times" w:cs="Times"/>
          <w:sz w:val="24"/>
          <w:szCs w:val="28"/>
        </w:rPr>
        <w:t>directly relate to Research Gap 1 and Research Question 1.</w:t>
      </w:r>
      <w:r w:rsidR="009F47D9">
        <w:rPr>
          <w:rFonts w:ascii="Times" w:hAnsi="Times" w:cs="Times"/>
          <w:sz w:val="24"/>
          <w:szCs w:val="28"/>
        </w:rPr>
        <w:t xml:space="preserve"> The coal mining memorials referenced in this study </w:t>
      </w:r>
      <w:r w:rsidR="005D54BC">
        <w:rPr>
          <w:rFonts w:ascii="Times" w:hAnsi="Times" w:cs="Times"/>
          <w:sz w:val="24"/>
          <w:szCs w:val="28"/>
        </w:rPr>
        <w:t>c</w:t>
      </w:r>
      <w:r w:rsidR="009F47D9">
        <w:rPr>
          <w:rFonts w:ascii="Times" w:hAnsi="Times" w:cs="Times"/>
          <w:sz w:val="24"/>
          <w:szCs w:val="28"/>
        </w:rPr>
        <w:t xml:space="preserve">over events </w:t>
      </w:r>
      <w:r w:rsidR="009F47D9">
        <w:rPr>
          <w:rFonts w:ascii="Times" w:hAnsi="Times" w:cs="Times"/>
          <w:sz w:val="24"/>
          <w:szCs w:val="28"/>
        </w:rPr>
        <w:lastRenderedPageBreak/>
        <w:t>which are part of abstract history in that the</w:t>
      </w:r>
      <w:r w:rsidR="00564C66">
        <w:rPr>
          <w:rFonts w:ascii="Times" w:hAnsi="Times" w:cs="Times"/>
          <w:sz w:val="24"/>
          <w:szCs w:val="28"/>
        </w:rPr>
        <w:t xml:space="preserve">se events reside outside of living memory. Because of this, the theme of abstract history will necessarily </w:t>
      </w:r>
      <w:r w:rsidR="007328F0">
        <w:rPr>
          <w:rFonts w:ascii="Times" w:hAnsi="Times" w:cs="Times"/>
          <w:sz w:val="24"/>
          <w:szCs w:val="28"/>
        </w:rPr>
        <w:t>in</w:t>
      </w:r>
      <w:r w:rsidR="00564C66">
        <w:rPr>
          <w:rFonts w:ascii="Times" w:hAnsi="Times" w:cs="Times"/>
          <w:sz w:val="24"/>
          <w:szCs w:val="28"/>
        </w:rPr>
        <w:t xml:space="preserve">form the ways people come to understand </w:t>
      </w:r>
      <w:r w:rsidR="007328F0">
        <w:rPr>
          <w:rFonts w:ascii="Times" w:hAnsi="Times" w:cs="Times"/>
          <w:sz w:val="24"/>
          <w:szCs w:val="28"/>
        </w:rPr>
        <w:t xml:space="preserve">and relate to </w:t>
      </w:r>
      <w:r w:rsidR="00784A36">
        <w:rPr>
          <w:rFonts w:ascii="Times" w:hAnsi="Times" w:cs="Times"/>
          <w:sz w:val="24"/>
          <w:szCs w:val="28"/>
        </w:rPr>
        <w:t xml:space="preserve">Barnsley’s coal mining memorials and history. </w:t>
      </w:r>
      <w:r w:rsidR="00C42EF6">
        <w:rPr>
          <w:rFonts w:ascii="Times" w:hAnsi="Times" w:cs="Times"/>
          <w:sz w:val="24"/>
          <w:szCs w:val="28"/>
        </w:rPr>
        <w:t xml:space="preserve">The </w:t>
      </w:r>
      <w:r w:rsidR="0093583B">
        <w:rPr>
          <w:rFonts w:ascii="Times" w:hAnsi="Times" w:cs="Times"/>
          <w:sz w:val="24"/>
          <w:szCs w:val="28"/>
        </w:rPr>
        <w:t xml:space="preserve">novelty of this lies in exploring whether these abstracted understandings connect people to </w:t>
      </w:r>
      <w:r w:rsidR="00B775E8">
        <w:rPr>
          <w:rFonts w:ascii="Times" w:hAnsi="Times" w:cs="Times"/>
          <w:sz w:val="24"/>
          <w:szCs w:val="28"/>
        </w:rPr>
        <w:t>their social groups and provide a sense of collectiveness, or whether they manifest themselves in terms of patterns of inclusion and exclusion</w:t>
      </w:r>
      <w:r w:rsidR="00F2196E">
        <w:rPr>
          <w:rFonts w:ascii="Times" w:hAnsi="Times" w:cs="Times"/>
          <w:sz w:val="24"/>
          <w:szCs w:val="28"/>
        </w:rPr>
        <w:t xml:space="preserve">, where individuals with pre-existing connections become more insular and exclusionary towards outsiders. </w:t>
      </w:r>
      <w:r w:rsidR="00CF7274">
        <w:rPr>
          <w:rFonts w:ascii="Times" w:hAnsi="Times" w:cs="Times"/>
          <w:sz w:val="24"/>
          <w:szCs w:val="28"/>
        </w:rPr>
        <w:t>While this exclusion effect was observed in Kosovo,</w:t>
      </w:r>
      <w:r w:rsidR="001F1852">
        <w:rPr>
          <w:rFonts w:ascii="Times" w:hAnsi="Times" w:cs="Times"/>
          <w:sz w:val="24"/>
          <w:szCs w:val="28"/>
        </w:rPr>
        <w:t xml:space="preserve"> </w:t>
      </w:r>
      <w:r w:rsidR="000B262E">
        <w:rPr>
          <w:rFonts w:ascii="Times" w:hAnsi="Times" w:cs="Times"/>
          <w:sz w:val="24"/>
          <w:szCs w:val="28"/>
        </w:rPr>
        <w:t xml:space="preserve">this site- with its geopolitical instability and recent conflicts- presents a completely different context to that of Barnsley. Therefore, </w:t>
      </w:r>
      <w:r w:rsidR="00926FE5">
        <w:rPr>
          <w:rFonts w:ascii="Times" w:hAnsi="Times" w:cs="Times"/>
          <w:sz w:val="24"/>
          <w:szCs w:val="28"/>
        </w:rPr>
        <w:t xml:space="preserve">part of </w:t>
      </w:r>
      <w:r w:rsidR="00D37B02">
        <w:rPr>
          <w:rFonts w:ascii="Times" w:hAnsi="Times" w:cs="Times"/>
          <w:sz w:val="24"/>
          <w:szCs w:val="28"/>
        </w:rPr>
        <w:t xml:space="preserve">the </w:t>
      </w:r>
      <w:r w:rsidR="00926FE5">
        <w:rPr>
          <w:rFonts w:ascii="Times" w:hAnsi="Times" w:cs="Times"/>
          <w:sz w:val="24"/>
          <w:szCs w:val="28"/>
        </w:rPr>
        <w:t xml:space="preserve">novelty of this line of inquiry is </w:t>
      </w:r>
      <w:r w:rsidR="00131A3E">
        <w:rPr>
          <w:rFonts w:ascii="Times" w:hAnsi="Times" w:cs="Times"/>
          <w:sz w:val="24"/>
          <w:szCs w:val="28"/>
        </w:rPr>
        <w:t xml:space="preserve">to gauge whether these patterns of exclusion associated with abstract history apply to the Barnsley context, and to observe whether this interacts with the ways individuals relate to their collective identity groups. </w:t>
      </w:r>
    </w:p>
    <w:p w14:paraId="28617EE6" w14:textId="306B9504" w:rsidR="0025537B" w:rsidRDefault="003D5825" w:rsidP="00153CC7">
      <w:pPr>
        <w:spacing w:line="480" w:lineRule="auto"/>
        <w:rPr>
          <w:rFonts w:ascii="Times" w:hAnsi="Times" w:cs="Times"/>
          <w:sz w:val="24"/>
          <w:szCs w:val="28"/>
        </w:rPr>
      </w:pPr>
      <w:r>
        <w:rPr>
          <w:rFonts w:ascii="Times" w:hAnsi="Times" w:cs="Times"/>
          <w:sz w:val="24"/>
          <w:szCs w:val="28"/>
        </w:rPr>
        <w:t xml:space="preserve">Nostalgia is also a </w:t>
      </w:r>
      <w:r w:rsidR="00601379">
        <w:rPr>
          <w:rFonts w:ascii="Times" w:hAnsi="Times" w:cs="Times"/>
          <w:sz w:val="24"/>
          <w:szCs w:val="28"/>
        </w:rPr>
        <w:t xml:space="preserve">crucial theme for addressing </w:t>
      </w:r>
      <w:r w:rsidR="004628F9">
        <w:rPr>
          <w:rFonts w:ascii="Times" w:hAnsi="Times" w:cs="Times"/>
          <w:sz w:val="24"/>
          <w:szCs w:val="28"/>
        </w:rPr>
        <w:t xml:space="preserve">whether Barnsley’s memorials </w:t>
      </w:r>
      <w:r w:rsidR="00936940">
        <w:rPr>
          <w:rFonts w:ascii="Times" w:hAnsi="Times" w:cs="Times"/>
          <w:sz w:val="24"/>
          <w:szCs w:val="28"/>
        </w:rPr>
        <w:t xml:space="preserve">connect individuals to their social and national groups. </w:t>
      </w:r>
      <w:r w:rsidR="009C1790">
        <w:rPr>
          <w:rFonts w:ascii="Times" w:hAnsi="Times" w:cs="Times"/>
          <w:sz w:val="24"/>
          <w:szCs w:val="28"/>
        </w:rPr>
        <w:t xml:space="preserve">As was explained in the analysis of Kosovo’s memorial landscapes, nostalgia </w:t>
      </w:r>
      <w:r w:rsidR="00FD23A1">
        <w:rPr>
          <w:rFonts w:ascii="Times" w:hAnsi="Times" w:cs="Times"/>
          <w:sz w:val="24"/>
          <w:szCs w:val="28"/>
        </w:rPr>
        <w:t xml:space="preserve">is a longed-for home, and this home is often longed for during times of economic, political and social turmoil. Given that Barnsley has had a downward trajectory since the closing of the mines, with mass unemployment, social unrest (expressed through strike action) </w:t>
      </w:r>
      <w:r w:rsidR="00BA4D4C">
        <w:rPr>
          <w:rFonts w:ascii="Times" w:hAnsi="Times" w:cs="Times"/>
          <w:sz w:val="24"/>
          <w:szCs w:val="28"/>
        </w:rPr>
        <w:t xml:space="preserve">and shifts in the political landscape (to more </w:t>
      </w:r>
      <w:r w:rsidR="00FB4584">
        <w:rPr>
          <w:rFonts w:ascii="Times" w:hAnsi="Times" w:cs="Times"/>
          <w:sz w:val="24"/>
          <w:szCs w:val="28"/>
        </w:rPr>
        <w:t>right-wing</w:t>
      </w:r>
      <w:r w:rsidR="00BA4D4C">
        <w:rPr>
          <w:rFonts w:ascii="Times" w:hAnsi="Times" w:cs="Times"/>
          <w:sz w:val="24"/>
          <w:szCs w:val="28"/>
        </w:rPr>
        <w:t xml:space="preserve"> parties), there is a legitimate line of inquiry surrounding </w:t>
      </w:r>
      <w:r w:rsidR="0025537B">
        <w:rPr>
          <w:rFonts w:ascii="Times" w:hAnsi="Times" w:cs="Times"/>
          <w:sz w:val="24"/>
          <w:szCs w:val="28"/>
        </w:rPr>
        <w:t xml:space="preserve">the connection between nostalgia and collective identity. Specifically, </w:t>
      </w:r>
      <w:r w:rsidR="00A01C62">
        <w:rPr>
          <w:rFonts w:ascii="Times" w:hAnsi="Times" w:cs="Times"/>
          <w:sz w:val="24"/>
          <w:szCs w:val="28"/>
        </w:rPr>
        <w:t xml:space="preserve">what will be addressed is the extent to which past glories- </w:t>
      </w:r>
      <w:r w:rsidR="00183369">
        <w:rPr>
          <w:rFonts w:ascii="Times" w:hAnsi="Times" w:cs="Times"/>
          <w:sz w:val="24"/>
          <w:szCs w:val="28"/>
        </w:rPr>
        <w:t xml:space="preserve">the town’s industrial </w:t>
      </w:r>
      <w:r w:rsidR="008B11B8">
        <w:rPr>
          <w:rFonts w:ascii="Times" w:hAnsi="Times" w:cs="Times"/>
          <w:sz w:val="24"/>
          <w:szCs w:val="28"/>
        </w:rPr>
        <w:t xml:space="preserve">(coal mining) </w:t>
      </w:r>
      <w:r w:rsidR="00183369">
        <w:rPr>
          <w:rFonts w:ascii="Times" w:hAnsi="Times" w:cs="Times"/>
          <w:sz w:val="24"/>
          <w:szCs w:val="28"/>
        </w:rPr>
        <w:t xml:space="preserve">boom and the </w:t>
      </w:r>
      <w:r w:rsidR="002B4FF5">
        <w:rPr>
          <w:rFonts w:ascii="Times" w:hAnsi="Times" w:cs="Times"/>
          <w:sz w:val="24"/>
          <w:szCs w:val="28"/>
        </w:rPr>
        <w:t xml:space="preserve">wartime </w:t>
      </w:r>
      <w:r w:rsidR="00183369">
        <w:rPr>
          <w:rFonts w:ascii="Times" w:hAnsi="Times" w:cs="Times"/>
          <w:sz w:val="24"/>
          <w:szCs w:val="28"/>
        </w:rPr>
        <w:t xml:space="preserve">achievements of </w:t>
      </w:r>
      <w:r w:rsidR="00E052F2">
        <w:rPr>
          <w:rFonts w:ascii="Times" w:hAnsi="Times" w:cs="Times"/>
          <w:sz w:val="24"/>
          <w:szCs w:val="28"/>
        </w:rPr>
        <w:t>‘</w:t>
      </w:r>
      <w:r w:rsidR="00183369">
        <w:rPr>
          <w:rFonts w:ascii="Times" w:hAnsi="Times" w:cs="Times"/>
          <w:sz w:val="24"/>
          <w:szCs w:val="28"/>
        </w:rPr>
        <w:t>the greatest generation</w:t>
      </w:r>
      <w:r w:rsidR="00E052F2">
        <w:rPr>
          <w:rFonts w:ascii="Times" w:hAnsi="Times" w:cs="Times"/>
          <w:sz w:val="24"/>
          <w:szCs w:val="28"/>
        </w:rPr>
        <w:t>’</w:t>
      </w:r>
      <w:r w:rsidR="002B4FF5">
        <w:rPr>
          <w:rFonts w:ascii="Times" w:hAnsi="Times" w:cs="Times"/>
          <w:sz w:val="24"/>
          <w:szCs w:val="28"/>
        </w:rPr>
        <w:t xml:space="preserve">- </w:t>
      </w:r>
      <w:r w:rsidR="00412607">
        <w:rPr>
          <w:rFonts w:ascii="Times" w:hAnsi="Times" w:cs="Times"/>
          <w:sz w:val="24"/>
          <w:szCs w:val="28"/>
        </w:rPr>
        <w:t>bind people to collective identit</w:t>
      </w:r>
      <w:r w:rsidR="008B11B8">
        <w:rPr>
          <w:rFonts w:ascii="Times" w:hAnsi="Times" w:cs="Times"/>
          <w:sz w:val="24"/>
          <w:szCs w:val="28"/>
        </w:rPr>
        <w:t xml:space="preserve">ies </w:t>
      </w:r>
      <w:r w:rsidR="00412607">
        <w:rPr>
          <w:rFonts w:ascii="Times" w:hAnsi="Times" w:cs="Times"/>
          <w:sz w:val="24"/>
          <w:szCs w:val="28"/>
        </w:rPr>
        <w:t>in a town</w:t>
      </w:r>
      <w:r w:rsidR="00CF4884">
        <w:rPr>
          <w:rFonts w:ascii="Times" w:hAnsi="Times" w:cs="Times"/>
          <w:sz w:val="24"/>
          <w:szCs w:val="28"/>
        </w:rPr>
        <w:t xml:space="preserve"> lacking present day </w:t>
      </w:r>
      <w:r w:rsidR="00412607">
        <w:rPr>
          <w:rFonts w:ascii="Times" w:hAnsi="Times" w:cs="Times"/>
          <w:sz w:val="24"/>
          <w:szCs w:val="28"/>
        </w:rPr>
        <w:t>glorie</w:t>
      </w:r>
      <w:r w:rsidR="00CF4884">
        <w:rPr>
          <w:rFonts w:ascii="Times" w:hAnsi="Times" w:cs="Times"/>
          <w:sz w:val="24"/>
          <w:szCs w:val="28"/>
        </w:rPr>
        <w:t>s</w:t>
      </w:r>
      <w:r w:rsidR="00051062">
        <w:rPr>
          <w:rFonts w:ascii="Times" w:hAnsi="Times" w:cs="Times"/>
          <w:sz w:val="24"/>
          <w:szCs w:val="28"/>
        </w:rPr>
        <w:t>.</w:t>
      </w:r>
    </w:p>
    <w:p w14:paraId="1FC075FD" w14:textId="0CE2FCB1" w:rsidR="00153CC7" w:rsidRPr="00F66E91" w:rsidRDefault="005B16D9" w:rsidP="005C20F3">
      <w:pPr>
        <w:pStyle w:val="Heading3"/>
        <w:rPr>
          <w:rFonts w:ascii="Times" w:hAnsi="Times" w:cs="Times"/>
          <w:b/>
          <w:bCs/>
          <w:color w:val="auto"/>
        </w:rPr>
      </w:pPr>
      <w:bookmarkStart w:id="69" w:name="_Toc216093573"/>
      <w:r w:rsidRPr="00F66E91">
        <w:rPr>
          <w:rFonts w:ascii="Times" w:hAnsi="Times" w:cs="Times"/>
          <w:b/>
          <w:bCs/>
          <w:color w:val="auto"/>
        </w:rPr>
        <w:t>3</w:t>
      </w:r>
      <w:r w:rsidR="00153CC7" w:rsidRPr="00F66E91">
        <w:rPr>
          <w:rFonts w:ascii="Times" w:hAnsi="Times" w:cs="Times"/>
          <w:b/>
          <w:bCs/>
          <w:color w:val="auto"/>
        </w:rPr>
        <w:t>.</w:t>
      </w:r>
      <w:r w:rsidRPr="00F66E91">
        <w:rPr>
          <w:rFonts w:ascii="Times" w:hAnsi="Times" w:cs="Times"/>
          <w:b/>
          <w:bCs/>
          <w:color w:val="auto"/>
        </w:rPr>
        <w:t>1</w:t>
      </w:r>
      <w:r w:rsidR="00153CC7" w:rsidRPr="00F66E91">
        <w:rPr>
          <w:rFonts w:ascii="Times" w:hAnsi="Times" w:cs="Times"/>
          <w:b/>
          <w:bCs/>
          <w:color w:val="auto"/>
        </w:rPr>
        <w:t>.3</w:t>
      </w:r>
      <w:r w:rsidR="002507E8" w:rsidRPr="00F66E91">
        <w:rPr>
          <w:rFonts w:ascii="Times" w:hAnsi="Times" w:cs="Times"/>
          <w:b/>
          <w:bCs/>
          <w:color w:val="auto"/>
        </w:rPr>
        <w:t>.</w:t>
      </w:r>
      <w:r w:rsidR="00153CC7" w:rsidRPr="00F66E91">
        <w:rPr>
          <w:rFonts w:ascii="Times" w:hAnsi="Times" w:cs="Times"/>
          <w:b/>
          <w:bCs/>
          <w:color w:val="auto"/>
        </w:rPr>
        <w:t xml:space="preserve"> Interactions between individual memory, collective memory, and social memory</w:t>
      </w:r>
      <w:bookmarkEnd w:id="69"/>
      <w:r w:rsidR="00153CC7" w:rsidRPr="00F66E91">
        <w:rPr>
          <w:rFonts w:ascii="Times" w:hAnsi="Times" w:cs="Times"/>
          <w:b/>
          <w:bCs/>
          <w:color w:val="auto"/>
        </w:rPr>
        <w:t> </w:t>
      </w:r>
    </w:p>
    <w:p w14:paraId="357B2D13" w14:textId="2141E631" w:rsidR="00153CC7" w:rsidRDefault="008E3933" w:rsidP="00153CC7">
      <w:pPr>
        <w:spacing w:line="480" w:lineRule="auto"/>
        <w:rPr>
          <w:rFonts w:ascii="Times" w:hAnsi="Times" w:cs="Times"/>
          <w:sz w:val="24"/>
          <w:szCs w:val="28"/>
        </w:rPr>
      </w:pPr>
      <w:r>
        <w:rPr>
          <w:rFonts w:ascii="Times" w:hAnsi="Times" w:cs="Times"/>
          <w:sz w:val="24"/>
          <w:szCs w:val="28"/>
        </w:rPr>
        <w:t>I</w:t>
      </w:r>
      <w:r w:rsidR="00153CC7">
        <w:rPr>
          <w:rFonts w:ascii="Times" w:hAnsi="Times" w:cs="Times"/>
          <w:sz w:val="24"/>
          <w:szCs w:val="28"/>
        </w:rPr>
        <w:t>ndividual memory, collective memory and social memory</w:t>
      </w:r>
      <w:r>
        <w:rPr>
          <w:rFonts w:ascii="Times" w:hAnsi="Times" w:cs="Times"/>
          <w:sz w:val="24"/>
          <w:szCs w:val="28"/>
        </w:rPr>
        <w:t xml:space="preserve"> </w:t>
      </w:r>
      <w:r w:rsidR="00153CC7">
        <w:rPr>
          <w:rFonts w:ascii="Times" w:hAnsi="Times" w:cs="Times"/>
          <w:sz w:val="24"/>
          <w:szCs w:val="28"/>
        </w:rPr>
        <w:t xml:space="preserve">are </w:t>
      </w:r>
      <w:r>
        <w:rPr>
          <w:rFonts w:ascii="Times" w:hAnsi="Times" w:cs="Times"/>
          <w:sz w:val="24"/>
          <w:szCs w:val="28"/>
        </w:rPr>
        <w:t xml:space="preserve">distinct but </w:t>
      </w:r>
      <w:r w:rsidR="00153CC7">
        <w:rPr>
          <w:rFonts w:ascii="Times" w:hAnsi="Times" w:cs="Times"/>
          <w:sz w:val="24"/>
          <w:szCs w:val="28"/>
        </w:rPr>
        <w:t xml:space="preserve">conceptually related </w:t>
      </w:r>
      <w:r>
        <w:rPr>
          <w:rFonts w:ascii="Times" w:hAnsi="Times" w:cs="Times"/>
          <w:sz w:val="24"/>
          <w:szCs w:val="28"/>
        </w:rPr>
        <w:t xml:space="preserve">concepts which </w:t>
      </w:r>
      <w:r w:rsidR="00153CC7">
        <w:rPr>
          <w:rFonts w:ascii="Times" w:hAnsi="Times" w:cs="Times"/>
          <w:sz w:val="24"/>
          <w:szCs w:val="28"/>
        </w:rPr>
        <w:t xml:space="preserve">interact to inform understandings of each other. Individual memory, </w:t>
      </w:r>
      <w:r w:rsidR="00153CC7">
        <w:rPr>
          <w:rFonts w:ascii="Times" w:hAnsi="Times" w:cs="Times"/>
          <w:sz w:val="24"/>
          <w:szCs w:val="28"/>
        </w:rPr>
        <w:lastRenderedPageBreak/>
        <w:t xml:space="preserve">which is termed ‘autobiographical memory’ in the scholarly literature, refers to memory of one’s history, or recollections of events from one’s own life. While the definition of collective memory as the recollection of events shared by a (social, national, political, etc.) group has already been provided, what should be emphasized is that this form of memory is “held within individuals” (Roediger, 2021, p. 1388). As such, there is not an abstract ‘collective’ entity which remembers events, but rather individuals, who belong to a group, who remember events </w:t>
      </w:r>
      <w:r w:rsidR="00153CC7" w:rsidRPr="0046359C">
        <w:rPr>
          <w:rFonts w:ascii="Times" w:hAnsi="Times" w:cs="Times"/>
          <w:i/>
          <w:iCs/>
          <w:sz w:val="24"/>
          <w:szCs w:val="28"/>
        </w:rPr>
        <w:t>about that group</w:t>
      </w:r>
      <w:r w:rsidR="00153CC7">
        <w:rPr>
          <w:rFonts w:ascii="Times" w:hAnsi="Times" w:cs="Times"/>
          <w:sz w:val="24"/>
          <w:szCs w:val="28"/>
        </w:rPr>
        <w:t xml:space="preserve">; this is collective memory. </w:t>
      </w:r>
    </w:p>
    <w:p w14:paraId="517CF44A" w14:textId="3A077627" w:rsidR="00153CC7" w:rsidRDefault="00153CC7" w:rsidP="00153CC7">
      <w:pPr>
        <w:spacing w:line="480" w:lineRule="auto"/>
        <w:rPr>
          <w:rFonts w:ascii="Times" w:hAnsi="Times" w:cs="Times"/>
          <w:sz w:val="24"/>
          <w:szCs w:val="28"/>
        </w:rPr>
      </w:pPr>
      <w:r>
        <w:rPr>
          <w:rFonts w:ascii="Times" w:hAnsi="Times" w:cs="Times"/>
          <w:sz w:val="24"/>
          <w:szCs w:val="28"/>
        </w:rPr>
        <w:t xml:space="preserve">And so, while collective memory is a broader category of conceptualization than individual memory insofar as it is how individuals remember, contest, and shape memories about their groups (and not just themselves as individuals), it is dependent </w:t>
      </w:r>
      <w:r w:rsidR="001A1F7C">
        <w:rPr>
          <w:rFonts w:ascii="Times" w:hAnsi="Times" w:cs="Times"/>
          <w:sz w:val="24"/>
          <w:szCs w:val="28"/>
        </w:rPr>
        <w:t xml:space="preserve">on </w:t>
      </w:r>
      <w:r>
        <w:rPr>
          <w:rFonts w:ascii="Times" w:hAnsi="Times" w:cs="Times"/>
          <w:sz w:val="24"/>
          <w:szCs w:val="28"/>
        </w:rPr>
        <w:t xml:space="preserve">(and leads back to) individual memory. Social memory does not refer to individual systems of consciousness, as collective memory does, but rather to </w:t>
      </w:r>
      <w:r w:rsidRPr="00276CB8">
        <w:rPr>
          <w:rFonts w:ascii="Times" w:hAnsi="Times" w:cs="Times"/>
          <w:i/>
          <w:iCs/>
          <w:sz w:val="24"/>
          <w:szCs w:val="28"/>
        </w:rPr>
        <w:t>social systems</w:t>
      </w:r>
      <w:r>
        <w:rPr>
          <w:rFonts w:ascii="Times" w:hAnsi="Times" w:cs="Times"/>
          <w:sz w:val="24"/>
          <w:szCs w:val="28"/>
        </w:rPr>
        <w:t xml:space="preserve">. In other words, social memory refers to the communication operations of social systems. ‘Social systems’ are forms of groups, clans or communities, such as religious, familial, school, political, and professional institutions. ‘Communication operations’ stand for how these groups communicate about the past and the social roles that are created through this communication. </w:t>
      </w:r>
    </w:p>
    <w:p w14:paraId="41B4922D" w14:textId="3154EDE9" w:rsidR="00153CC7" w:rsidRDefault="00153CC7" w:rsidP="00153CC7">
      <w:pPr>
        <w:spacing w:line="480" w:lineRule="auto"/>
        <w:rPr>
          <w:rFonts w:ascii="Times" w:hAnsi="Times" w:cs="Times"/>
          <w:sz w:val="24"/>
          <w:szCs w:val="28"/>
        </w:rPr>
      </w:pPr>
      <w:r w:rsidRPr="003E704D">
        <w:rPr>
          <w:rFonts w:ascii="Times" w:hAnsi="Times" w:cs="Times"/>
          <w:sz w:val="24"/>
          <w:szCs w:val="28"/>
        </w:rPr>
        <w:t xml:space="preserve">A relevant </w:t>
      </w:r>
      <w:r>
        <w:rPr>
          <w:rFonts w:ascii="Times" w:hAnsi="Times" w:cs="Times"/>
          <w:sz w:val="24"/>
          <w:szCs w:val="28"/>
        </w:rPr>
        <w:t xml:space="preserve">historical case that is worth studying </w:t>
      </w:r>
      <w:r w:rsidRPr="003E704D">
        <w:rPr>
          <w:rFonts w:ascii="Times" w:hAnsi="Times" w:cs="Times"/>
          <w:sz w:val="24"/>
          <w:szCs w:val="28"/>
        </w:rPr>
        <w:t xml:space="preserve">to </w:t>
      </w:r>
      <w:r>
        <w:rPr>
          <w:rFonts w:ascii="Times" w:hAnsi="Times" w:cs="Times"/>
          <w:sz w:val="24"/>
          <w:szCs w:val="28"/>
        </w:rPr>
        <w:t xml:space="preserve">investigate </w:t>
      </w:r>
      <w:r w:rsidRPr="003E704D">
        <w:rPr>
          <w:rFonts w:ascii="Times" w:hAnsi="Times" w:cs="Times"/>
          <w:sz w:val="24"/>
          <w:szCs w:val="28"/>
        </w:rPr>
        <w:t>how individual memory</w:t>
      </w:r>
      <w:r>
        <w:rPr>
          <w:rFonts w:ascii="Times" w:hAnsi="Times" w:cs="Times"/>
          <w:sz w:val="24"/>
          <w:szCs w:val="28"/>
        </w:rPr>
        <w:t xml:space="preserve">, </w:t>
      </w:r>
      <w:r w:rsidRPr="003E704D">
        <w:rPr>
          <w:rFonts w:ascii="Times" w:hAnsi="Times" w:cs="Times"/>
          <w:sz w:val="24"/>
          <w:szCs w:val="28"/>
        </w:rPr>
        <w:t xml:space="preserve">collective memory </w:t>
      </w:r>
      <w:r>
        <w:rPr>
          <w:rFonts w:ascii="Times" w:hAnsi="Times" w:cs="Times"/>
          <w:sz w:val="24"/>
          <w:szCs w:val="28"/>
        </w:rPr>
        <w:t xml:space="preserve">and social memory </w:t>
      </w:r>
      <w:r w:rsidRPr="003E704D">
        <w:rPr>
          <w:rFonts w:ascii="Times" w:hAnsi="Times" w:cs="Times"/>
          <w:sz w:val="24"/>
          <w:szCs w:val="28"/>
        </w:rPr>
        <w:t>are interlinked</w:t>
      </w:r>
      <w:r>
        <w:rPr>
          <w:rFonts w:ascii="Times" w:hAnsi="Times" w:cs="Times"/>
          <w:sz w:val="24"/>
          <w:szCs w:val="28"/>
        </w:rPr>
        <w:t xml:space="preserve"> </w:t>
      </w:r>
      <w:r w:rsidRPr="003E704D">
        <w:rPr>
          <w:rFonts w:ascii="Times" w:hAnsi="Times" w:cs="Times"/>
          <w:sz w:val="24"/>
          <w:szCs w:val="28"/>
        </w:rPr>
        <w:t xml:space="preserve">is the </w:t>
      </w:r>
      <w:r w:rsidR="003A2996">
        <w:rPr>
          <w:rFonts w:ascii="Times" w:hAnsi="Times" w:cs="Times"/>
          <w:sz w:val="24"/>
          <w:szCs w:val="28"/>
        </w:rPr>
        <w:t xml:space="preserve">1898 race riots which occurred in Wilmington, North Carolina. </w:t>
      </w:r>
      <w:r w:rsidRPr="003E704D">
        <w:rPr>
          <w:rFonts w:ascii="Times" w:hAnsi="Times" w:cs="Times"/>
          <w:sz w:val="24"/>
          <w:szCs w:val="28"/>
        </w:rPr>
        <w:t>On 10 November 1898, an armed group of white men led by some of Wilmington’s most respected citizens destroyed Wilmington’s only African American newspaper building. Following the arson attack, the mob killed at least nine black men, though oral culture within Wilmington’s black community holds the figure closer to sixty</w:t>
      </w:r>
      <w:r>
        <w:rPr>
          <w:rFonts w:ascii="Times" w:hAnsi="Times" w:cs="Times"/>
          <w:sz w:val="24"/>
          <w:szCs w:val="28"/>
        </w:rPr>
        <w:t xml:space="preserve"> (McLaurin, 2000)</w:t>
      </w:r>
      <w:r w:rsidRPr="003E704D">
        <w:rPr>
          <w:rFonts w:ascii="Times" w:hAnsi="Times" w:cs="Times"/>
          <w:sz w:val="24"/>
          <w:szCs w:val="28"/>
        </w:rPr>
        <w:t>. The mob then used the threat of paramilitary forces to replace the biracial city government with their own representatives, in the only successful coup d’état in U</w:t>
      </w:r>
      <w:r>
        <w:rPr>
          <w:rFonts w:ascii="Times" w:hAnsi="Times" w:cs="Times"/>
          <w:sz w:val="24"/>
          <w:szCs w:val="28"/>
        </w:rPr>
        <w:t xml:space="preserve">nited </w:t>
      </w:r>
      <w:r w:rsidRPr="003E704D">
        <w:rPr>
          <w:rFonts w:ascii="Times" w:hAnsi="Times" w:cs="Times"/>
          <w:sz w:val="24"/>
          <w:szCs w:val="28"/>
        </w:rPr>
        <w:t>S</w:t>
      </w:r>
      <w:r>
        <w:rPr>
          <w:rFonts w:ascii="Times" w:hAnsi="Times" w:cs="Times"/>
          <w:sz w:val="24"/>
          <w:szCs w:val="28"/>
        </w:rPr>
        <w:t>tates</w:t>
      </w:r>
      <w:r w:rsidRPr="003E704D">
        <w:rPr>
          <w:rFonts w:ascii="Times" w:hAnsi="Times" w:cs="Times"/>
          <w:sz w:val="24"/>
          <w:szCs w:val="28"/>
        </w:rPr>
        <w:t xml:space="preserve"> history. The coup was largely a response to a newspaper article within the </w:t>
      </w:r>
      <w:r w:rsidRPr="003E704D">
        <w:rPr>
          <w:rFonts w:ascii="Times" w:hAnsi="Times" w:cs="Times"/>
          <w:sz w:val="24"/>
          <w:szCs w:val="28"/>
        </w:rPr>
        <w:lastRenderedPageBreak/>
        <w:t>Wilmington Daily Record, the state’s only daily paper</w:t>
      </w:r>
      <w:r>
        <w:rPr>
          <w:rFonts w:ascii="Times" w:hAnsi="Times" w:cs="Times"/>
          <w:sz w:val="24"/>
          <w:szCs w:val="28"/>
        </w:rPr>
        <w:t xml:space="preserve"> ran by members of the black community</w:t>
      </w:r>
      <w:r w:rsidRPr="003E704D">
        <w:rPr>
          <w:rFonts w:ascii="Times" w:hAnsi="Times" w:cs="Times"/>
          <w:sz w:val="24"/>
          <w:szCs w:val="28"/>
        </w:rPr>
        <w:t>. Its editor, Alexander Manly, refuted a claim in the Raleigh News and Observer which accused the black community of disproportionate levels of rape</w:t>
      </w:r>
      <w:r>
        <w:rPr>
          <w:rFonts w:ascii="Times" w:hAnsi="Times" w:cs="Times"/>
          <w:sz w:val="24"/>
          <w:szCs w:val="28"/>
        </w:rPr>
        <w:t xml:space="preserve"> (Thomas, 2019)</w:t>
      </w:r>
      <w:r w:rsidRPr="003E704D">
        <w:rPr>
          <w:rFonts w:ascii="Times" w:hAnsi="Times" w:cs="Times"/>
          <w:sz w:val="24"/>
          <w:szCs w:val="28"/>
        </w:rPr>
        <w:t>. Manly hit back, claiming that white men should be more protective of their wives against sexual advances made by all races. This comment ignited the white mob into violent action, against what several major Democratic newspapers termed the incoming ‘Negro Domination’</w:t>
      </w:r>
      <w:r>
        <w:rPr>
          <w:rFonts w:ascii="Times" w:hAnsi="Times" w:cs="Times"/>
          <w:sz w:val="24"/>
          <w:szCs w:val="28"/>
        </w:rPr>
        <w:t xml:space="preserve"> (Rierson and Schwimmer, 2022)</w:t>
      </w:r>
      <w:r w:rsidRPr="003E704D">
        <w:rPr>
          <w:rFonts w:ascii="Times" w:hAnsi="Times" w:cs="Times"/>
          <w:sz w:val="24"/>
          <w:szCs w:val="28"/>
        </w:rPr>
        <w:t>.  </w:t>
      </w:r>
    </w:p>
    <w:p w14:paraId="47589347" w14:textId="0A42D6BA" w:rsidR="00153CC7" w:rsidRDefault="00153CC7" w:rsidP="00153CC7">
      <w:pPr>
        <w:spacing w:line="480" w:lineRule="auto"/>
        <w:rPr>
          <w:rFonts w:ascii="Times" w:hAnsi="Times" w:cs="Times"/>
          <w:sz w:val="24"/>
          <w:szCs w:val="28"/>
          <w:lang w:val="en-US"/>
        </w:rPr>
      </w:pPr>
      <w:r w:rsidRPr="003E704D">
        <w:rPr>
          <w:rFonts w:ascii="Times" w:hAnsi="Times" w:cs="Times"/>
          <w:sz w:val="24"/>
          <w:szCs w:val="28"/>
          <w:lang w:val="en-US"/>
        </w:rPr>
        <w:t xml:space="preserve">The proclivity of the white population of Wilmington for violence towards the black community can be understood through looking at how individual conceptualizations of the past connect with collective </w:t>
      </w:r>
      <w:r>
        <w:rPr>
          <w:rFonts w:ascii="Times" w:hAnsi="Times" w:cs="Times"/>
          <w:sz w:val="24"/>
          <w:szCs w:val="28"/>
          <w:lang w:val="en-US"/>
        </w:rPr>
        <w:t xml:space="preserve">and social </w:t>
      </w:r>
      <w:r w:rsidRPr="003E704D">
        <w:rPr>
          <w:rFonts w:ascii="Times" w:hAnsi="Times" w:cs="Times"/>
          <w:sz w:val="24"/>
          <w:szCs w:val="28"/>
          <w:lang w:val="en-US"/>
        </w:rPr>
        <w:t>memor</w:t>
      </w:r>
      <w:r>
        <w:rPr>
          <w:rFonts w:ascii="Times" w:hAnsi="Times" w:cs="Times"/>
          <w:sz w:val="24"/>
          <w:szCs w:val="28"/>
          <w:lang w:val="en-US"/>
        </w:rPr>
        <w:t>ies</w:t>
      </w:r>
      <w:r w:rsidRPr="003E704D">
        <w:rPr>
          <w:rFonts w:ascii="Times" w:hAnsi="Times" w:cs="Times"/>
          <w:sz w:val="24"/>
          <w:szCs w:val="28"/>
          <w:lang w:val="en-US"/>
        </w:rPr>
        <w:t xml:space="preserve">. </w:t>
      </w:r>
      <w:r>
        <w:rPr>
          <w:rFonts w:ascii="Times" w:hAnsi="Times" w:cs="Times"/>
          <w:sz w:val="24"/>
          <w:szCs w:val="28"/>
          <w:lang w:val="en-US"/>
        </w:rPr>
        <w:t>Collective memory scholars have widely observed how myths, or cultural ‘scripts’, affect collective representations (worldviews, belief models and schemas) (Green, 2004). Furthermore</w:t>
      </w:r>
      <w:r w:rsidR="006003A2">
        <w:rPr>
          <w:rFonts w:ascii="Times" w:hAnsi="Times" w:cs="Times"/>
          <w:sz w:val="24"/>
          <w:szCs w:val="28"/>
          <w:lang w:val="en-US"/>
        </w:rPr>
        <w:t xml:space="preserve"> Olick (1999) and Ghoshal (2013) </w:t>
      </w:r>
      <w:r>
        <w:rPr>
          <w:rFonts w:ascii="Times" w:hAnsi="Times" w:cs="Times"/>
          <w:sz w:val="24"/>
          <w:szCs w:val="28"/>
          <w:lang w:val="en-US"/>
        </w:rPr>
        <w:t xml:space="preserve">have made the argument that collective representations about the past inform individual memories and collective (social, cultural, and community based) practices which externalize (inscribe) the individual systems of consciousness into interindividual (shared societal) frameworks. Myths </w:t>
      </w:r>
      <w:r w:rsidRPr="003E704D">
        <w:rPr>
          <w:rFonts w:ascii="Times" w:hAnsi="Times" w:cs="Times"/>
          <w:sz w:val="24"/>
          <w:szCs w:val="28"/>
          <w:lang w:val="en-US"/>
        </w:rPr>
        <w:t>played a major part in th</w:t>
      </w:r>
      <w:r>
        <w:rPr>
          <w:rFonts w:ascii="Times" w:hAnsi="Times" w:cs="Times"/>
          <w:sz w:val="24"/>
          <w:szCs w:val="28"/>
          <w:lang w:val="en-US"/>
        </w:rPr>
        <w:t xml:space="preserve">e collective representations </w:t>
      </w:r>
      <w:r w:rsidRPr="003E704D">
        <w:rPr>
          <w:rFonts w:ascii="Times" w:hAnsi="Times" w:cs="Times"/>
          <w:sz w:val="24"/>
          <w:szCs w:val="28"/>
          <w:lang w:val="en-US"/>
        </w:rPr>
        <w:t xml:space="preserve">that Wilmington’s white population had around their place in American society. A key text in this regard was Katharine Lumpkin’s ‘The Making of a Southerner’, which was one of the first postwar southern autobiographies. In a chapter titled ‘A Child Inherits a Lost Cause’, Lumpkin explains how every institution of white southern society, from the schools to the church, upheld segregation. </w:t>
      </w:r>
    </w:p>
    <w:p w14:paraId="2C16D6D9" w14:textId="77777777" w:rsidR="00153CC7" w:rsidRDefault="00153CC7" w:rsidP="00153CC7">
      <w:pPr>
        <w:spacing w:line="480" w:lineRule="auto"/>
        <w:rPr>
          <w:rFonts w:ascii="Times" w:hAnsi="Times" w:cs="Times"/>
          <w:sz w:val="24"/>
          <w:szCs w:val="28"/>
          <w:lang w:val="en-US"/>
        </w:rPr>
      </w:pPr>
      <w:r w:rsidRPr="003E704D">
        <w:rPr>
          <w:rFonts w:ascii="Times" w:hAnsi="Times" w:cs="Times"/>
          <w:sz w:val="24"/>
          <w:szCs w:val="28"/>
          <w:lang w:val="en-US"/>
        </w:rPr>
        <w:t>Th</w:t>
      </w:r>
      <w:r>
        <w:rPr>
          <w:rFonts w:ascii="Times" w:hAnsi="Times" w:cs="Times"/>
          <w:sz w:val="24"/>
          <w:szCs w:val="28"/>
          <w:lang w:val="en-US"/>
        </w:rPr>
        <w:t>e</w:t>
      </w:r>
      <w:r w:rsidRPr="003E704D">
        <w:rPr>
          <w:rFonts w:ascii="Times" w:hAnsi="Times" w:cs="Times"/>
          <w:sz w:val="24"/>
          <w:szCs w:val="28"/>
          <w:lang w:val="en-US"/>
        </w:rPr>
        <w:t xml:space="preserve"> justification for this segregation was a mythologized version of the past. This view of American history presented a morally superior planter aristocracy and an inferior northern counterpart. Within this framework, the American Civil War resulted from Yankee </w:t>
      </w:r>
      <w:r>
        <w:rPr>
          <w:rFonts w:ascii="Times" w:hAnsi="Times" w:cs="Times"/>
          <w:sz w:val="24"/>
          <w:szCs w:val="28"/>
          <w:lang w:val="en-US"/>
        </w:rPr>
        <w:t xml:space="preserve">(Northern) </w:t>
      </w:r>
      <w:r w:rsidRPr="003E704D">
        <w:rPr>
          <w:rFonts w:ascii="Times" w:hAnsi="Times" w:cs="Times"/>
          <w:sz w:val="24"/>
          <w:szCs w:val="28"/>
          <w:lang w:val="en-US"/>
        </w:rPr>
        <w:t>jealousy over the South’s success</w:t>
      </w:r>
      <w:r>
        <w:rPr>
          <w:rFonts w:ascii="Times" w:hAnsi="Times" w:cs="Times"/>
          <w:sz w:val="24"/>
          <w:szCs w:val="28"/>
          <w:lang w:val="en-US"/>
        </w:rPr>
        <w:t xml:space="preserve"> (McLaurin, 2000)</w:t>
      </w:r>
      <w:r w:rsidRPr="003E704D">
        <w:rPr>
          <w:rFonts w:ascii="Times" w:hAnsi="Times" w:cs="Times"/>
          <w:sz w:val="24"/>
          <w:szCs w:val="28"/>
          <w:lang w:val="en-US"/>
        </w:rPr>
        <w:t xml:space="preserve">. To save the South from the </w:t>
      </w:r>
      <w:r w:rsidRPr="003E704D">
        <w:rPr>
          <w:rFonts w:ascii="Times" w:hAnsi="Times" w:cs="Times"/>
          <w:sz w:val="24"/>
          <w:szCs w:val="28"/>
          <w:lang w:val="en-US"/>
        </w:rPr>
        <w:lastRenderedPageBreak/>
        <w:t xml:space="preserve">ensuing reconstruction, and the rule of </w:t>
      </w:r>
      <w:r>
        <w:rPr>
          <w:rFonts w:ascii="Times" w:hAnsi="Times" w:cs="Times"/>
          <w:sz w:val="24"/>
          <w:szCs w:val="28"/>
          <w:lang w:val="en-US"/>
        </w:rPr>
        <w:t>black populations (</w:t>
      </w:r>
      <w:r w:rsidRPr="003E704D">
        <w:rPr>
          <w:rFonts w:ascii="Times" w:hAnsi="Times" w:cs="Times"/>
          <w:sz w:val="24"/>
          <w:szCs w:val="28"/>
          <w:lang w:val="en-US"/>
        </w:rPr>
        <w:t>supported by the Republican Party</w:t>
      </w:r>
      <w:r>
        <w:rPr>
          <w:rFonts w:ascii="Times" w:hAnsi="Times" w:cs="Times"/>
          <w:sz w:val="24"/>
          <w:szCs w:val="28"/>
          <w:lang w:val="en-US"/>
        </w:rPr>
        <w:t>)</w:t>
      </w:r>
      <w:r w:rsidRPr="003E704D">
        <w:rPr>
          <w:rFonts w:ascii="Times" w:hAnsi="Times" w:cs="Times"/>
          <w:sz w:val="24"/>
          <w:szCs w:val="28"/>
          <w:lang w:val="en-US"/>
        </w:rPr>
        <w:t>, the men of the South would organize into groups like the Ku Klux Klan. Such groups would overthrow their black and Republican oppressors and establish a new authority which would entail a white elite</w:t>
      </w:r>
      <w:r>
        <w:rPr>
          <w:rFonts w:ascii="Times" w:hAnsi="Times" w:cs="Times"/>
          <w:sz w:val="24"/>
          <w:szCs w:val="28"/>
          <w:lang w:val="en-US"/>
        </w:rPr>
        <w:t xml:space="preserve"> </w:t>
      </w:r>
      <w:r w:rsidRPr="003E704D">
        <w:rPr>
          <w:rFonts w:ascii="Times" w:hAnsi="Times" w:cs="Times"/>
          <w:sz w:val="24"/>
          <w:szCs w:val="28"/>
          <w:lang w:val="en-US"/>
        </w:rPr>
        <w:t>treating their black slaves</w:t>
      </w:r>
      <w:r>
        <w:rPr>
          <w:rFonts w:ascii="Times" w:hAnsi="Times" w:cs="Times"/>
          <w:sz w:val="24"/>
          <w:szCs w:val="28"/>
          <w:lang w:val="en-US"/>
        </w:rPr>
        <w:t xml:space="preserve"> benevolently</w:t>
      </w:r>
      <w:r w:rsidRPr="003E704D">
        <w:rPr>
          <w:rFonts w:ascii="Times" w:hAnsi="Times" w:cs="Times"/>
          <w:sz w:val="24"/>
          <w:szCs w:val="28"/>
          <w:lang w:val="en-US"/>
        </w:rPr>
        <w:t>. From the late 1</w:t>
      </w:r>
      <w:r>
        <w:rPr>
          <w:rFonts w:ascii="Times" w:hAnsi="Times" w:cs="Times"/>
          <w:sz w:val="24"/>
          <w:szCs w:val="28"/>
          <w:lang w:val="en-US"/>
        </w:rPr>
        <w:t>9th</w:t>
      </w:r>
      <w:r w:rsidRPr="003E704D">
        <w:rPr>
          <w:rFonts w:ascii="Times" w:hAnsi="Times" w:cs="Times"/>
          <w:sz w:val="24"/>
          <w:szCs w:val="28"/>
          <w:lang w:val="en-US"/>
        </w:rPr>
        <w:t xml:space="preserve"> century, southern patriotic organizations such as the United Confederate Veterans and the United Daughters of the Confederacy were crusading across the South</w:t>
      </w:r>
      <w:r>
        <w:rPr>
          <w:rFonts w:ascii="Times" w:hAnsi="Times" w:cs="Times"/>
          <w:sz w:val="24"/>
          <w:szCs w:val="28"/>
          <w:lang w:val="en-US"/>
        </w:rPr>
        <w:t xml:space="preserve"> (Thomas, 2019)</w:t>
      </w:r>
      <w:r w:rsidRPr="003E704D">
        <w:rPr>
          <w:rFonts w:ascii="Times" w:hAnsi="Times" w:cs="Times"/>
          <w:sz w:val="24"/>
          <w:szCs w:val="28"/>
          <w:lang w:val="en-US"/>
        </w:rPr>
        <w:t xml:space="preserve">. They ensured that every southern state adopted history texts that utilized the mythology of the Lost Cause. </w:t>
      </w:r>
    </w:p>
    <w:p w14:paraId="033D0453" w14:textId="77777777" w:rsidR="00153CC7" w:rsidRPr="003E704D" w:rsidRDefault="00153CC7" w:rsidP="00153CC7">
      <w:pPr>
        <w:spacing w:line="480" w:lineRule="auto"/>
        <w:rPr>
          <w:rFonts w:ascii="Times" w:hAnsi="Times" w:cs="Times"/>
          <w:sz w:val="24"/>
          <w:szCs w:val="28"/>
        </w:rPr>
      </w:pPr>
      <w:r w:rsidRPr="003E704D">
        <w:rPr>
          <w:rFonts w:ascii="Times" w:hAnsi="Times" w:cs="Times"/>
          <w:sz w:val="24"/>
          <w:szCs w:val="28"/>
          <w:lang w:val="en-US"/>
        </w:rPr>
        <w:t>Despite most academic historians disproving this version of history by the 1960s, the Lost Cause was taught in the region’s public schools until the late 1970s. The way the mythology surrounding the Lost Cause survived demonstrates the power of individual and collective memory</w:t>
      </w:r>
      <w:r>
        <w:rPr>
          <w:rFonts w:ascii="Times" w:hAnsi="Times" w:cs="Times"/>
          <w:sz w:val="24"/>
          <w:szCs w:val="28"/>
          <w:lang w:val="en-US"/>
        </w:rPr>
        <w:t xml:space="preserve"> (George, 2021)</w:t>
      </w:r>
      <w:r w:rsidRPr="003E704D">
        <w:rPr>
          <w:rFonts w:ascii="Times" w:hAnsi="Times" w:cs="Times"/>
          <w:sz w:val="24"/>
          <w:szCs w:val="28"/>
          <w:lang w:val="en-US"/>
        </w:rPr>
        <w:t xml:space="preserve">. On the level of the individual, the </w:t>
      </w:r>
      <w:r>
        <w:rPr>
          <w:rFonts w:ascii="Times" w:hAnsi="Times" w:cs="Times"/>
          <w:sz w:val="24"/>
          <w:szCs w:val="28"/>
          <w:lang w:val="en-US"/>
        </w:rPr>
        <w:t xml:space="preserve">myths </w:t>
      </w:r>
      <w:r w:rsidRPr="003E704D">
        <w:rPr>
          <w:rFonts w:ascii="Times" w:hAnsi="Times" w:cs="Times"/>
          <w:sz w:val="24"/>
          <w:szCs w:val="28"/>
          <w:lang w:val="en-US"/>
        </w:rPr>
        <w:t>perpetuated by white supremacist southern historians captured the imaginations of impressionable school children.</w:t>
      </w:r>
      <w:r>
        <w:rPr>
          <w:rFonts w:ascii="Times" w:hAnsi="Times" w:cs="Times"/>
          <w:sz w:val="24"/>
          <w:szCs w:val="28"/>
          <w:lang w:val="en-US"/>
        </w:rPr>
        <w:t xml:space="preserve"> A</w:t>
      </w:r>
      <w:r w:rsidRPr="003E704D">
        <w:rPr>
          <w:rFonts w:ascii="Times" w:hAnsi="Times" w:cs="Times"/>
          <w:sz w:val="24"/>
          <w:szCs w:val="28"/>
          <w:lang w:val="en-US"/>
        </w:rPr>
        <w:t>s time progressed, it was possible to observe how these abstract histories forged a force of collective memory which was almost unshakeable. Only in the present day have white southerners started to question the old mythology, and to consider a more inclusive understanding of the race riots in Wilmington</w:t>
      </w:r>
      <w:r>
        <w:rPr>
          <w:rFonts w:ascii="Times" w:hAnsi="Times" w:cs="Times"/>
          <w:sz w:val="24"/>
          <w:szCs w:val="28"/>
          <w:lang w:val="en-US"/>
        </w:rPr>
        <w:t xml:space="preserve"> (King, 2018)</w:t>
      </w:r>
      <w:r w:rsidRPr="003E704D">
        <w:rPr>
          <w:rFonts w:ascii="Times" w:hAnsi="Times" w:cs="Times"/>
          <w:sz w:val="24"/>
          <w:szCs w:val="28"/>
          <w:lang w:val="en-US"/>
        </w:rPr>
        <w:t xml:space="preserve">. </w:t>
      </w:r>
    </w:p>
    <w:p w14:paraId="56DB8E30" w14:textId="77777777" w:rsidR="00153CC7" w:rsidRDefault="00153CC7" w:rsidP="00153CC7">
      <w:pPr>
        <w:spacing w:line="480" w:lineRule="auto"/>
        <w:rPr>
          <w:rFonts w:ascii="Times" w:hAnsi="Times" w:cs="Times"/>
          <w:sz w:val="24"/>
          <w:szCs w:val="28"/>
          <w:lang w:val="en-US"/>
        </w:rPr>
      </w:pPr>
      <w:r>
        <w:rPr>
          <w:rFonts w:ascii="Times" w:hAnsi="Times" w:cs="Times"/>
          <w:sz w:val="24"/>
          <w:szCs w:val="28"/>
          <w:lang w:val="en-US"/>
        </w:rPr>
        <w:t>T</w:t>
      </w:r>
      <w:r w:rsidRPr="003E704D">
        <w:rPr>
          <w:rFonts w:ascii="Times" w:hAnsi="Times" w:cs="Times"/>
          <w:sz w:val="24"/>
          <w:szCs w:val="28"/>
          <w:lang w:val="en-US"/>
        </w:rPr>
        <w:t xml:space="preserve">he idea of a physical monument to commemorate those killed during the race riots </w:t>
      </w:r>
      <w:r>
        <w:rPr>
          <w:rFonts w:ascii="Times" w:hAnsi="Times" w:cs="Times"/>
          <w:sz w:val="24"/>
          <w:szCs w:val="28"/>
          <w:lang w:val="en-US"/>
        </w:rPr>
        <w:t xml:space="preserve">was first suggested </w:t>
      </w:r>
      <w:r w:rsidRPr="003E704D">
        <w:rPr>
          <w:rFonts w:ascii="Times" w:hAnsi="Times" w:cs="Times"/>
          <w:sz w:val="24"/>
          <w:szCs w:val="28"/>
          <w:lang w:val="en-US"/>
        </w:rPr>
        <w:t>in 1995. This was after strong support emerged from faculty staff and academics in the University of North Carolina</w:t>
      </w:r>
      <w:r>
        <w:rPr>
          <w:rFonts w:ascii="Times" w:hAnsi="Times" w:cs="Times"/>
          <w:sz w:val="24"/>
          <w:szCs w:val="28"/>
          <w:lang w:val="en-US"/>
        </w:rPr>
        <w:t xml:space="preserve"> (UNC)</w:t>
      </w:r>
      <w:r w:rsidRPr="003E704D">
        <w:rPr>
          <w:rFonts w:ascii="Times" w:hAnsi="Times" w:cs="Times"/>
          <w:sz w:val="24"/>
          <w:szCs w:val="28"/>
          <w:lang w:val="en-US"/>
        </w:rPr>
        <w:t xml:space="preserve">. By 1996, university staff and representatives from a variety of Wilmington’s institutions had agreed that there should be a physical monument, and that this should </w:t>
      </w:r>
      <w:r>
        <w:rPr>
          <w:rFonts w:ascii="Times" w:hAnsi="Times" w:cs="Times"/>
          <w:sz w:val="24"/>
          <w:szCs w:val="28"/>
          <w:lang w:val="en-US"/>
        </w:rPr>
        <w:t xml:space="preserve">be </w:t>
      </w:r>
      <w:r w:rsidRPr="003E704D">
        <w:rPr>
          <w:rFonts w:ascii="Times" w:hAnsi="Times" w:cs="Times"/>
          <w:sz w:val="24"/>
          <w:szCs w:val="28"/>
          <w:lang w:val="en-US"/>
        </w:rPr>
        <w:t>inclusive of all elements of Wilmington’s communit</w:t>
      </w:r>
      <w:r>
        <w:rPr>
          <w:rFonts w:ascii="Times" w:hAnsi="Times" w:cs="Times"/>
          <w:sz w:val="24"/>
          <w:szCs w:val="28"/>
          <w:lang w:val="en-US"/>
        </w:rPr>
        <w:t>y (</w:t>
      </w:r>
      <w:r w:rsidRPr="008E26E5">
        <w:rPr>
          <w:rFonts w:ascii="Times" w:hAnsi="Times" w:cs="Times"/>
          <w:sz w:val="24"/>
          <w:szCs w:val="24"/>
        </w:rPr>
        <w:t>Felsenfeld</w:t>
      </w:r>
      <w:r>
        <w:rPr>
          <w:rFonts w:ascii="Times" w:hAnsi="Times" w:cs="Times"/>
          <w:sz w:val="24"/>
          <w:szCs w:val="24"/>
        </w:rPr>
        <w:t>, 2019)</w:t>
      </w:r>
      <w:r w:rsidRPr="003E704D">
        <w:rPr>
          <w:rFonts w:ascii="Times" w:hAnsi="Times" w:cs="Times"/>
          <w:sz w:val="24"/>
          <w:szCs w:val="28"/>
          <w:lang w:val="en-US"/>
        </w:rPr>
        <w:t xml:space="preserve">. McLaurin (2000) details how much of the white community that were steeped in the mythology of the Lost Cause were very reluctant to accept this altered view of history. In fact, the UNC was recruited as a conduit for discussion for those white citizens threatening to </w:t>
      </w:r>
      <w:r w:rsidRPr="003E704D">
        <w:rPr>
          <w:rFonts w:ascii="Times" w:hAnsi="Times" w:cs="Times"/>
          <w:sz w:val="24"/>
          <w:szCs w:val="28"/>
          <w:lang w:val="en-US"/>
        </w:rPr>
        <w:lastRenderedPageBreak/>
        <w:t xml:space="preserve">tear down any monument erected that paid homage to the victims of 1898. To appease those skeptical within the white community, the Centennial Foundation, who had taken charge of the project, released a statement. This statement stressed that no living person in Wilmington was held responsible for the violence of 1898. </w:t>
      </w:r>
      <w:r>
        <w:rPr>
          <w:rFonts w:ascii="Times" w:hAnsi="Times" w:cs="Times"/>
          <w:sz w:val="24"/>
          <w:szCs w:val="28"/>
          <w:lang w:val="en-US"/>
        </w:rPr>
        <w:t xml:space="preserve">The debate surrounding the erection of a memorial, and the need for conduits and appeasement for some members of the white population, demonstrates the power of social memory. </w:t>
      </w:r>
    </w:p>
    <w:p w14:paraId="3FEA9D75" w14:textId="2D205536" w:rsidR="00153CC7" w:rsidRDefault="00153CC7" w:rsidP="00153CC7">
      <w:pPr>
        <w:spacing w:line="480" w:lineRule="auto"/>
        <w:rPr>
          <w:rFonts w:ascii="Times" w:hAnsi="Times" w:cs="Times"/>
          <w:sz w:val="24"/>
          <w:szCs w:val="28"/>
        </w:rPr>
      </w:pPr>
      <w:r>
        <w:rPr>
          <w:rFonts w:ascii="Times" w:hAnsi="Times" w:cs="Times"/>
          <w:sz w:val="24"/>
          <w:szCs w:val="28"/>
          <w:lang w:val="en-US"/>
        </w:rPr>
        <w:t xml:space="preserve">Social memory is external to individual systems of consciousness, unlike collective memory, and refers to the social systems within which individual and collective memories take place. With </w:t>
      </w:r>
      <w:r w:rsidR="00930FA0">
        <w:rPr>
          <w:rFonts w:ascii="Times" w:hAnsi="Times" w:cs="Times"/>
          <w:sz w:val="24"/>
          <w:szCs w:val="28"/>
          <w:lang w:val="en-US"/>
        </w:rPr>
        <w:t>passionate</w:t>
      </w:r>
      <w:r>
        <w:rPr>
          <w:rFonts w:ascii="Times" w:hAnsi="Times" w:cs="Times"/>
          <w:sz w:val="24"/>
          <w:szCs w:val="28"/>
          <w:lang w:val="en-US"/>
        </w:rPr>
        <w:t xml:space="preserve"> responses to a potential memorial in Wilmington, one can see how social memory can influence individual and interpersonal conceptualizations of the past (individual and collective memories). This consideration can be provided, partially, through distinguishing social memory conceptually from collective memory. </w:t>
      </w:r>
      <w:r>
        <w:rPr>
          <w:rFonts w:ascii="Times" w:hAnsi="Times" w:cs="Times"/>
          <w:sz w:val="24"/>
          <w:szCs w:val="28"/>
        </w:rPr>
        <w:t xml:space="preserve">A useful example that Halbwachs (1947) used to distinguish social memory from collective memory is that of a group of musicians (an orchestra, say) who are performing as part of an institutional body (a university’s musical society, for example). In this situation, social systems provide the individuals performing in the orchestra with repertories, or schemas, that are external to any one individual, which enable the performers to bestow meaning to the noise and thus produce personal memories that can be shared amongst the group (as collective memories). Specifically, the performers are mediated by the broader social system through the prescribed musical instruments, roles (amateur, conductor, pianist, etc.) and normative practices (around musical theory, interpretation and conventions of writing) (Orianne and Eustache, 2023). </w:t>
      </w:r>
    </w:p>
    <w:p w14:paraId="26A77011" w14:textId="77777777" w:rsidR="00153CC7" w:rsidRDefault="00153CC7" w:rsidP="00153CC7">
      <w:pPr>
        <w:spacing w:line="480" w:lineRule="auto"/>
        <w:rPr>
          <w:rFonts w:ascii="Times" w:hAnsi="Times" w:cs="Times"/>
          <w:sz w:val="24"/>
          <w:szCs w:val="28"/>
        </w:rPr>
      </w:pPr>
      <w:r>
        <w:rPr>
          <w:rFonts w:ascii="Times" w:hAnsi="Times" w:cs="Times"/>
          <w:sz w:val="24"/>
          <w:szCs w:val="28"/>
        </w:rPr>
        <w:t xml:space="preserve">Though these instantiations of the social system are stored as memories within individuals (hence ‘social memory’), they, unlike individual memory and collective memory, are </w:t>
      </w:r>
      <w:r w:rsidRPr="00D44903">
        <w:rPr>
          <w:rFonts w:ascii="Times" w:hAnsi="Times" w:cs="Times"/>
          <w:i/>
          <w:iCs/>
          <w:sz w:val="24"/>
          <w:szCs w:val="28"/>
        </w:rPr>
        <w:t>external to the individual</w:t>
      </w:r>
      <w:r>
        <w:rPr>
          <w:rFonts w:ascii="Times" w:hAnsi="Times" w:cs="Times"/>
          <w:i/>
          <w:iCs/>
          <w:sz w:val="24"/>
          <w:szCs w:val="28"/>
        </w:rPr>
        <w:t xml:space="preserve"> </w:t>
      </w:r>
      <w:r>
        <w:rPr>
          <w:rFonts w:ascii="Times" w:hAnsi="Times" w:cs="Times"/>
          <w:sz w:val="24"/>
          <w:szCs w:val="28"/>
        </w:rPr>
        <w:t xml:space="preserve">(they do not depend on any one individual, or ‘performer’, for their existence) (Choi et al., 2017; Halbwachs, 1947). The social system therefore modulates the </w:t>
      </w:r>
      <w:r>
        <w:rPr>
          <w:rFonts w:ascii="Times" w:hAnsi="Times" w:cs="Times"/>
          <w:sz w:val="24"/>
          <w:szCs w:val="28"/>
        </w:rPr>
        <w:lastRenderedPageBreak/>
        <w:t xml:space="preserve">organic systems of the individual (respiratory, muscular, auditory, and interpretative) to provide individuals with the means to consciously experience, and by extension remember, musical moments. Regarding the responses of discontent in relation to the erection of a new memorial in Wilmington in the 1990s, it can be seen how the ‘old’ social system, which was based around deeply entrenched social roles of ‘white superior’ and ‘black inferior’, and associated normative practices of discrimination and persecution, still overhang and inform contemporary individual and interpersonal (collective) experiences (memories) (McLaurin, 2000). </w:t>
      </w:r>
    </w:p>
    <w:p w14:paraId="0082F87F" w14:textId="77777777" w:rsidR="00153CC7" w:rsidRDefault="00153CC7" w:rsidP="00153CC7">
      <w:pPr>
        <w:spacing w:line="480" w:lineRule="auto"/>
        <w:rPr>
          <w:rFonts w:ascii="Times" w:hAnsi="Times" w:cs="Times"/>
          <w:sz w:val="24"/>
          <w:szCs w:val="28"/>
          <w:lang w:val="en-US"/>
        </w:rPr>
      </w:pPr>
      <w:r>
        <w:rPr>
          <w:rFonts w:ascii="Times" w:hAnsi="Times" w:cs="Times"/>
          <w:sz w:val="24"/>
          <w:szCs w:val="28"/>
        </w:rPr>
        <w:t xml:space="preserve">Indeed, it is the centuries old social system which was built around racism and persecution of the black population of Wilmington which modulated the angered responses and experiences within the white population at the time of the new memorial being suggested. </w:t>
      </w:r>
      <w:r w:rsidRPr="003E704D">
        <w:rPr>
          <w:rFonts w:ascii="Times" w:hAnsi="Times" w:cs="Times"/>
          <w:sz w:val="24"/>
          <w:szCs w:val="28"/>
          <w:lang w:val="en-US"/>
        </w:rPr>
        <w:t xml:space="preserve">The need for appeasement of those hardline members of the white community demonstrates how potent </w:t>
      </w:r>
      <w:r>
        <w:rPr>
          <w:rFonts w:ascii="Times" w:hAnsi="Times" w:cs="Times"/>
          <w:sz w:val="24"/>
          <w:szCs w:val="28"/>
          <w:lang w:val="en-US"/>
        </w:rPr>
        <w:t xml:space="preserve">social memories and systems </w:t>
      </w:r>
      <w:r w:rsidRPr="003E704D">
        <w:rPr>
          <w:rFonts w:ascii="Times" w:hAnsi="Times" w:cs="Times"/>
          <w:sz w:val="24"/>
          <w:szCs w:val="28"/>
          <w:lang w:val="en-US"/>
        </w:rPr>
        <w:t>are in forging resilient collective memories</w:t>
      </w:r>
      <w:r>
        <w:rPr>
          <w:rFonts w:ascii="Times" w:hAnsi="Times" w:cs="Times"/>
          <w:sz w:val="24"/>
          <w:szCs w:val="28"/>
          <w:lang w:val="en-US"/>
        </w:rPr>
        <w:t xml:space="preserve"> </w:t>
      </w:r>
      <w:r>
        <w:rPr>
          <w:rFonts w:ascii="Times" w:hAnsi="Times" w:cs="Times"/>
          <w:sz w:val="24"/>
          <w:szCs w:val="28"/>
        </w:rPr>
        <w:t>(Orianne and Eustache, 2023)</w:t>
      </w:r>
      <w:r w:rsidRPr="003E704D">
        <w:rPr>
          <w:rFonts w:ascii="Times" w:hAnsi="Times" w:cs="Times"/>
          <w:sz w:val="24"/>
          <w:szCs w:val="28"/>
          <w:lang w:val="en-US"/>
        </w:rPr>
        <w:t xml:space="preserve">. In January of 1998, the Foundation announced its activities for the </w:t>
      </w:r>
      <w:r>
        <w:rPr>
          <w:rFonts w:ascii="Times" w:hAnsi="Times" w:cs="Times"/>
          <w:sz w:val="24"/>
          <w:szCs w:val="28"/>
          <w:lang w:val="en-US"/>
        </w:rPr>
        <w:t>c</w:t>
      </w:r>
      <w:r w:rsidRPr="003E704D">
        <w:rPr>
          <w:rFonts w:ascii="Times" w:hAnsi="Times" w:cs="Times"/>
          <w:sz w:val="24"/>
          <w:szCs w:val="28"/>
          <w:lang w:val="en-US"/>
        </w:rPr>
        <w:t>entennial year of the race riots, which included the ‘Wilmington in Black and White’ lecture series. This cross-over of a commemoration and an educational session took placed in St. Stephens A.M.E Church, a traditionally black congregation, located close to the site of the 1898 violence</w:t>
      </w:r>
      <w:r>
        <w:rPr>
          <w:rFonts w:ascii="Times" w:hAnsi="Times" w:cs="Times"/>
          <w:sz w:val="24"/>
          <w:szCs w:val="28"/>
          <w:lang w:val="en-US"/>
        </w:rPr>
        <w:t xml:space="preserve"> (McLaurin, 2000)</w:t>
      </w:r>
      <w:r w:rsidRPr="003E704D">
        <w:rPr>
          <w:rFonts w:ascii="Times" w:hAnsi="Times" w:cs="Times"/>
          <w:sz w:val="24"/>
          <w:szCs w:val="28"/>
          <w:lang w:val="en-US"/>
        </w:rPr>
        <w:t xml:space="preserve">. Featuring as part of the lecture was John Haley, an African American historian of race relations. </w:t>
      </w:r>
      <w:r>
        <w:rPr>
          <w:rFonts w:ascii="Times" w:hAnsi="Times" w:cs="Times"/>
          <w:sz w:val="24"/>
          <w:szCs w:val="28"/>
          <w:lang w:val="en-US"/>
        </w:rPr>
        <w:t xml:space="preserve">A </w:t>
      </w:r>
      <w:r w:rsidRPr="003E704D">
        <w:rPr>
          <w:rFonts w:ascii="Times" w:hAnsi="Times" w:cs="Times"/>
          <w:sz w:val="24"/>
          <w:szCs w:val="28"/>
          <w:lang w:val="en-US"/>
        </w:rPr>
        <w:t xml:space="preserve">second guest speaker </w:t>
      </w:r>
      <w:r>
        <w:rPr>
          <w:rFonts w:ascii="Times" w:hAnsi="Times" w:cs="Times"/>
          <w:sz w:val="24"/>
          <w:szCs w:val="28"/>
          <w:lang w:val="en-US"/>
        </w:rPr>
        <w:t xml:space="preserve">present at the event </w:t>
      </w:r>
      <w:r w:rsidRPr="003E704D">
        <w:rPr>
          <w:rFonts w:ascii="Times" w:hAnsi="Times" w:cs="Times"/>
          <w:sz w:val="24"/>
          <w:szCs w:val="28"/>
          <w:lang w:val="en-US"/>
        </w:rPr>
        <w:t>was George Rountree III, an attorney</w:t>
      </w:r>
      <w:r>
        <w:rPr>
          <w:rFonts w:ascii="Times" w:hAnsi="Times" w:cs="Times"/>
          <w:sz w:val="24"/>
          <w:szCs w:val="28"/>
          <w:lang w:val="en-US"/>
        </w:rPr>
        <w:t xml:space="preserve"> and </w:t>
      </w:r>
      <w:r w:rsidRPr="003E704D">
        <w:rPr>
          <w:rFonts w:ascii="Times" w:hAnsi="Times" w:cs="Times"/>
          <w:sz w:val="24"/>
          <w:szCs w:val="28"/>
          <w:lang w:val="en-US"/>
        </w:rPr>
        <w:t xml:space="preserve">grandson of one of the leaders of the violence a century earlier. </w:t>
      </w:r>
    </w:p>
    <w:p w14:paraId="3B83DC14" w14:textId="77777777" w:rsidR="00153CC7" w:rsidRDefault="00153CC7" w:rsidP="00153CC7">
      <w:pPr>
        <w:spacing w:line="480" w:lineRule="auto"/>
        <w:rPr>
          <w:rFonts w:ascii="Times" w:hAnsi="Times" w:cs="Times"/>
          <w:sz w:val="24"/>
          <w:szCs w:val="28"/>
        </w:rPr>
      </w:pPr>
      <w:r w:rsidRPr="003E704D">
        <w:rPr>
          <w:rFonts w:ascii="Times" w:hAnsi="Times" w:cs="Times"/>
          <w:sz w:val="24"/>
          <w:szCs w:val="28"/>
          <w:lang w:val="en-US"/>
        </w:rPr>
        <w:t xml:space="preserve">Addressing </w:t>
      </w:r>
      <w:r>
        <w:rPr>
          <w:rFonts w:ascii="Times" w:hAnsi="Times" w:cs="Times"/>
          <w:sz w:val="24"/>
          <w:szCs w:val="28"/>
          <w:lang w:val="en-US"/>
        </w:rPr>
        <w:t xml:space="preserve">the </w:t>
      </w:r>
      <w:r w:rsidRPr="003E704D">
        <w:rPr>
          <w:rFonts w:ascii="Times" w:hAnsi="Times" w:cs="Times"/>
          <w:sz w:val="24"/>
          <w:szCs w:val="28"/>
          <w:lang w:val="en-US"/>
        </w:rPr>
        <w:t>audience, Rountree proclaimed that he would not apologize for his grandfather’s violence, claiming instead that his grandfather was a product of the times. Moving to a lighter note, Rountree recounted how his grandfather was a devoted family man, community leader and had strong religious and moral principles</w:t>
      </w:r>
      <w:r>
        <w:rPr>
          <w:rFonts w:ascii="Times" w:hAnsi="Times" w:cs="Times"/>
          <w:sz w:val="24"/>
          <w:szCs w:val="28"/>
          <w:lang w:val="en-US"/>
        </w:rPr>
        <w:t xml:space="preserve"> (Rierson and Schwimmer, 2022)</w:t>
      </w:r>
      <w:r w:rsidRPr="003E704D">
        <w:rPr>
          <w:rFonts w:ascii="Times" w:hAnsi="Times" w:cs="Times"/>
          <w:sz w:val="24"/>
          <w:szCs w:val="28"/>
          <w:lang w:val="en-US"/>
        </w:rPr>
        <w:t>. </w:t>
      </w:r>
      <w:r w:rsidRPr="003E704D">
        <w:rPr>
          <w:rFonts w:ascii="Times" w:hAnsi="Times" w:cs="Times"/>
          <w:sz w:val="24"/>
          <w:szCs w:val="28"/>
        </w:rPr>
        <w:t> </w:t>
      </w:r>
      <w:r w:rsidRPr="003E704D">
        <w:rPr>
          <w:rFonts w:ascii="Times" w:hAnsi="Times" w:cs="Times"/>
          <w:sz w:val="24"/>
          <w:szCs w:val="28"/>
          <w:lang w:val="en-US"/>
        </w:rPr>
        <w:t xml:space="preserve">Rountree’s passionate account in favor of his grandfather </w:t>
      </w:r>
      <w:r>
        <w:rPr>
          <w:rFonts w:ascii="Times" w:hAnsi="Times" w:cs="Times"/>
          <w:sz w:val="24"/>
          <w:szCs w:val="28"/>
          <w:lang w:val="en-US"/>
        </w:rPr>
        <w:t xml:space="preserve">conveys the ways that </w:t>
      </w:r>
      <w:r>
        <w:rPr>
          <w:rFonts w:ascii="Times" w:hAnsi="Times" w:cs="Times"/>
          <w:sz w:val="24"/>
          <w:szCs w:val="28"/>
          <w:lang w:val="en-US"/>
        </w:rPr>
        <w:lastRenderedPageBreak/>
        <w:t>social memory and individual and collective memories can interact</w:t>
      </w:r>
      <w:r w:rsidRPr="003E704D">
        <w:rPr>
          <w:rFonts w:ascii="Times" w:hAnsi="Times" w:cs="Times"/>
          <w:sz w:val="24"/>
          <w:szCs w:val="28"/>
          <w:lang w:val="en-US"/>
        </w:rPr>
        <w:t xml:space="preserve">. </w:t>
      </w:r>
      <w:r>
        <w:rPr>
          <w:rFonts w:ascii="Times" w:hAnsi="Times" w:cs="Times"/>
          <w:sz w:val="24"/>
          <w:szCs w:val="28"/>
        </w:rPr>
        <w:t xml:space="preserve">One of the mechanisms by which this interaction occurs is schemas (or scripts). Schemas are combinations of meanings which allow individual systems of consciousness (like individual and collective memories) to constitute a memory that can seep almost all content but retain some remnant of the content in schematized form (Tse </w:t>
      </w:r>
      <w:r w:rsidRPr="000D67EF">
        <w:rPr>
          <w:rFonts w:ascii="Times" w:hAnsi="Times" w:cs="Times"/>
          <w:i/>
          <w:iCs/>
          <w:sz w:val="24"/>
          <w:szCs w:val="28"/>
        </w:rPr>
        <w:t>et al</w:t>
      </w:r>
      <w:r>
        <w:rPr>
          <w:rFonts w:ascii="Times" w:hAnsi="Times" w:cs="Times"/>
          <w:sz w:val="24"/>
          <w:szCs w:val="28"/>
        </w:rPr>
        <w:t xml:space="preserve">., 2007). Schemas are rules for performing and repeating operations, and as such are instruments of learning (remembering) and forgetting. A simple cultural schema would be that one buys a ticket </w:t>
      </w:r>
      <w:r w:rsidRPr="007E10A2">
        <w:rPr>
          <w:rFonts w:ascii="Times" w:hAnsi="Times" w:cs="Times"/>
          <w:i/>
          <w:iCs/>
          <w:sz w:val="24"/>
          <w:szCs w:val="28"/>
        </w:rPr>
        <w:t>before</w:t>
      </w:r>
      <w:r>
        <w:rPr>
          <w:rFonts w:ascii="Times" w:hAnsi="Times" w:cs="Times"/>
          <w:sz w:val="24"/>
          <w:szCs w:val="28"/>
        </w:rPr>
        <w:t xml:space="preserve"> entering a movie theatre. These deeply ingrained, subconscious, and habitual operations affect how memory is constituted on individual and collective levels (Green, 2004). </w:t>
      </w:r>
    </w:p>
    <w:p w14:paraId="4C9ED118" w14:textId="0335F850" w:rsidR="00153CC7" w:rsidRDefault="00153CC7" w:rsidP="00153CC7">
      <w:pPr>
        <w:spacing w:line="480" w:lineRule="auto"/>
        <w:rPr>
          <w:rFonts w:ascii="Times" w:hAnsi="Times" w:cs="Times"/>
          <w:sz w:val="24"/>
          <w:szCs w:val="28"/>
        </w:rPr>
      </w:pPr>
      <w:r>
        <w:rPr>
          <w:rFonts w:ascii="Times" w:hAnsi="Times" w:cs="Times"/>
          <w:sz w:val="24"/>
          <w:szCs w:val="28"/>
        </w:rPr>
        <w:t xml:space="preserve">This can be seen with the example of George Rowntree III, who utilises a schema that is commonly used to explain away atrocities and criminal acts, which is that of </w:t>
      </w:r>
      <w:r w:rsidRPr="00C81444">
        <w:rPr>
          <w:rFonts w:ascii="Times" w:hAnsi="Times" w:cs="Times"/>
          <w:i/>
          <w:iCs/>
          <w:sz w:val="24"/>
          <w:szCs w:val="28"/>
        </w:rPr>
        <w:t xml:space="preserve">absolving responsibility through </w:t>
      </w:r>
      <w:r>
        <w:rPr>
          <w:rFonts w:ascii="Times" w:hAnsi="Times" w:cs="Times"/>
          <w:i/>
          <w:iCs/>
          <w:sz w:val="24"/>
          <w:szCs w:val="28"/>
        </w:rPr>
        <w:t xml:space="preserve">recontextualization </w:t>
      </w:r>
      <w:r>
        <w:rPr>
          <w:rFonts w:ascii="Times" w:hAnsi="Times" w:cs="Times"/>
          <w:sz w:val="24"/>
          <w:szCs w:val="28"/>
        </w:rPr>
        <w:t xml:space="preserve">(by means of historicizing a crime) (McLaurin, 2000). Though the coup d’etat which Rowntree’s grandfather </w:t>
      </w:r>
      <w:r w:rsidR="00D30A8C">
        <w:rPr>
          <w:rFonts w:ascii="Times" w:hAnsi="Times" w:cs="Times"/>
          <w:sz w:val="24"/>
          <w:szCs w:val="28"/>
        </w:rPr>
        <w:t xml:space="preserve">took part in </w:t>
      </w:r>
      <w:r>
        <w:rPr>
          <w:rFonts w:ascii="Times" w:hAnsi="Times" w:cs="Times"/>
          <w:sz w:val="24"/>
          <w:szCs w:val="28"/>
        </w:rPr>
        <w:t xml:space="preserve">was illegal in the time which it occurred, this does not stop him from blaming ‘the times’ for his grandfather’s actions. In so doing, the schema (as an operation of social memory) influences his individual memory of his grandfather, in which he remembers a morally upstanding family man (Holmes, 2000). By affecting Rowntree’s individual memory, the schema could then further influence the collective memory of Wilmington, as Rowntree had the opportunity to share his perspective with the audience (and thus shape collective memory). </w:t>
      </w:r>
    </w:p>
    <w:p w14:paraId="03C86542" w14:textId="77777777" w:rsidR="00153CC7" w:rsidRDefault="00153CC7" w:rsidP="00153CC7">
      <w:pPr>
        <w:spacing w:line="480" w:lineRule="auto"/>
        <w:rPr>
          <w:rFonts w:ascii="Times" w:hAnsi="Times" w:cs="Times"/>
          <w:sz w:val="24"/>
          <w:szCs w:val="28"/>
          <w:lang w:val="en-US"/>
        </w:rPr>
      </w:pPr>
      <w:r w:rsidRPr="003E704D">
        <w:rPr>
          <w:rFonts w:ascii="Times" w:hAnsi="Times" w:cs="Times"/>
          <w:sz w:val="24"/>
          <w:szCs w:val="28"/>
          <w:lang w:val="en-US"/>
        </w:rPr>
        <w:t>Through the work of the Centennial Foundation, the victims of the race riots were commemorated in the form of both material and non-material memorials</w:t>
      </w:r>
      <w:r>
        <w:rPr>
          <w:rFonts w:ascii="Times" w:hAnsi="Times" w:cs="Times"/>
          <w:sz w:val="24"/>
          <w:szCs w:val="28"/>
          <w:lang w:val="en-US"/>
        </w:rPr>
        <w:t xml:space="preserve"> (McLaurin, 2000)</w:t>
      </w:r>
      <w:r w:rsidRPr="003E704D">
        <w:rPr>
          <w:rFonts w:ascii="Times" w:hAnsi="Times" w:cs="Times"/>
          <w:sz w:val="24"/>
          <w:szCs w:val="28"/>
          <w:lang w:val="en-US"/>
        </w:rPr>
        <w:t xml:space="preserve">. The Centennial Foundation’s commemorative program of 1998 was concluded with a theatre drama in </w:t>
      </w:r>
      <w:r>
        <w:rPr>
          <w:rFonts w:ascii="Times" w:hAnsi="Times" w:cs="Times"/>
          <w:sz w:val="24"/>
          <w:szCs w:val="28"/>
          <w:lang w:val="en-US"/>
        </w:rPr>
        <w:t xml:space="preserve">the </w:t>
      </w:r>
      <w:r w:rsidRPr="003E704D">
        <w:rPr>
          <w:rFonts w:ascii="Times" w:hAnsi="Times" w:cs="Times"/>
          <w:sz w:val="24"/>
          <w:szCs w:val="28"/>
          <w:lang w:val="en-US"/>
        </w:rPr>
        <w:t xml:space="preserve">city’s historical playhouse called Thalian Hall. The play was based on the events that took place in that same playhouse a century earlier. Specifically, in 1898, a white mob gathered at the playhouse to demand that the city’s black population adopt a “White Man’s </w:t>
      </w:r>
      <w:r w:rsidRPr="003E704D">
        <w:rPr>
          <w:rFonts w:ascii="Times" w:hAnsi="Times" w:cs="Times"/>
          <w:sz w:val="24"/>
          <w:szCs w:val="28"/>
          <w:lang w:val="en-US"/>
        </w:rPr>
        <w:lastRenderedPageBreak/>
        <w:t>Declaration of Independence”</w:t>
      </w:r>
      <w:r>
        <w:rPr>
          <w:rFonts w:ascii="Times" w:hAnsi="Times" w:cs="Times"/>
          <w:sz w:val="24"/>
          <w:szCs w:val="28"/>
          <w:lang w:val="en-US"/>
        </w:rPr>
        <w:t xml:space="preserve"> (Thomas, 2019)</w:t>
      </w:r>
      <w:r w:rsidRPr="003E704D">
        <w:rPr>
          <w:rFonts w:ascii="Times" w:hAnsi="Times" w:cs="Times"/>
          <w:sz w:val="24"/>
          <w:szCs w:val="28"/>
          <w:lang w:val="en-US"/>
        </w:rPr>
        <w:t>. After watching reenactment of the race riots, audience members were asked to sign “The People’s Declaration of Racial Interdependence”,</w:t>
      </w:r>
      <w:r>
        <w:rPr>
          <w:rFonts w:ascii="Times" w:hAnsi="Times" w:cs="Times"/>
          <w:sz w:val="24"/>
          <w:szCs w:val="28"/>
          <w:lang w:val="en-US"/>
        </w:rPr>
        <w:t xml:space="preserve"> a </w:t>
      </w:r>
      <w:r w:rsidRPr="003E704D">
        <w:rPr>
          <w:rFonts w:ascii="Times" w:hAnsi="Times" w:cs="Times"/>
          <w:sz w:val="24"/>
          <w:szCs w:val="28"/>
          <w:lang w:val="en-US"/>
        </w:rPr>
        <w:t xml:space="preserve">call for racial equality. </w:t>
      </w:r>
      <w:r>
        <w:rPr>
          <w:rFonts w:ascii="Times" w:hAnsi="Times" w:cs="Times"/>
          <w:sz w:val="24"/>
          <w:szCs w:val="28"/>
          <w:lang w:val="en-US"/>
        </w:rPr>
        <w:t xml:space="preserve">The transition from the racist thuggery of 1898 to the calls for racial equality in 1998 demonstrates the power that social systems have over individual and collective memories. </w:t>
      </w:r>
    </w:p>
    <w:p w14:paraId="39E138CB" w14:textId="77777777" w:rsidR="00153CC7" w:rsidRDefault="00153CC7" w:rsidP="00153CC7">
      <w:pPr>
        <w:spacing w:line="480" w:lineRule="auto"/>
        <w:rPr>
          <w:rFonts w:ascii="Times" w:hAnsi="Times" w:cs="Times"/>
          <w:sz w:val="24"/>
          <w:szCs w:val="28"/>
          <w:lang w:val="en-US"/>
        </w:rPr>
      </w:pPr>
      <w:r>
        <w:rPr>
          <w:rFonts w:ascii="Times" w:hAnsi="Times" w:cs="Times"/>
          <w:sz w:val="24"/>
          <w:szCs w:val="28"/>
          <w:lang w:val="en-US"/>
        </w:rPr>
        <w:t xml:space="preserve">If people remember the same facts or events when sharing a common experience, it is because a social system provides them with the opportunity to do so (Halbwachs, 1947). In relation to Wilmington, this becomes clear when one considers that the recognition of the need for racial equality was able to be made in a public forum, supported by cultural policymakers, in 1998, but could not possibly have been made in 1898. It is the broader social system, therefore, that modulates people’s ability to form individual and collective memories. In this respect, it can be seen why Halbwachs (1939, p. 144) argued that social systems provide individuals with ‘repertories’ that allow individuals to continuously evolve the meanings that they attribute to events and thus form different memories. The Centennial Foundation’s commemorative program of 1998 was an instance of this broader social repertoire buttressing memory: the program enabled a contemporary audience to ascribe meaning to the events of 1898 and absorb messages which supported racial equality. </w:t>
      </w:r>
    </w:p>
    <w:p w14:paraId="104C96D8" w14:textId="77777777" w:rsidR="00153CC7" w:rsidRDefault="00153CC7" w:rsidP="00153CC7">
      <w:pPr>
        <w:spacing w:line="480" w:lineRule="auto"/>
        <w:rPr>
          <w:rFonts w:ascii="Times" w:hAnsi="Times" w:cs="Times"/>
          <w:sz w:val="24"/>
          <w:szCs w:val="28"/>
        </w:rPr>
      </w:pPr>
      <w:r w:rsidRPr="003E704D">
        <w:rPr>
          <w:rFonts w:ascii="Times" w:hAnsi="Times" w:cs="Times"/>
          <w:sz w:val="24"/>
          <w:szCs w:val="28"/>
          <w:lang w:val="en-US"/>
        </w:rPr>
        <w:t xml:space="preserve">The most visible achievement of the Centennial Foundation is the installing of a permanent memorial to those who died during the 1898 race riots. This memorial was erected in a park near to the site of the violence and represents a momentous achievement by the Foundation given the misgivings within </w:t>
      </w:r>
      <w:r>
        <w:rPr>
          <w:rFonts w:ascii="Times" w:hAnsi="Times" w:cs="Times"/>
          <w:sz w:val="24"/>
          <w:szCs w:val="28"/>
          <w:lang w:val="en-US"/>
        </w:rPr>
        <w:t xml:space="preserve">Wilmington’s </w:t>
      </w:r>
      <w:r w:rsidRPr="003E704D">
        <w:rPr>
          <w:rFonts w:ascii="Times" w:hAnsi="Times" w:cs="Times"/>
          <w:sz w:val="24"/>
          <w:szCs w:val="28"/>
          <w:lang w:val="en-US"/>
        </w:rPr>
        <w:t>white community</w:t>
      </w:r>
      <w:r>
        <w:rPr>
          <w:rFonts w:ascii="Times" w:hAnsi="Times" w:cs="Times"/>
          <w:sz w:val="24"/>
          <w:szCs w:val="28"/>
          <w:lang w:val="en-US"/>
        </w:rPr>
        <w:t xml:space="preserve"> (Griffin and Hargis, 2012)</w:t>
      </w:r>
      <w:r w:rsidRPr="003E704D">
        <w:rPr>
          <w:rFonts w:ascii="Times" w:hAnsi="Times" w:cs="Times"/>
          <w:sz w:val="24"/>
          <w:szCs w:val="28"/>
          <w:lang w:val="en-US"/>
        </w:rPr>
        <w:t>. On balance, the build-up to the construction of the monument can be construed as a battleground between the</w:t>
      </w:r>
      <w:r>
        <w:rPr>
          <w:rFonts w:ascii="Times" w:hAnsi="Times" w:cs="Times"/>
          <w:sz w:val="24"/>
          <w:szCs w:val="28"/>
          <w:lang w:val="en-US"/>
        </w:rPr>
        <w:t xml:space="preserve"> old social system, based on discrimination and erasure of the experiences of Wilmington’s black population, and a contemporary social system in which recognition of past atrocities and racial equality took precedence. Critical to understanding the evolution of </w:t>
      </w:r>
      <w:r>
        <w:rPr>
          <w:rFonts w:ascii="Times" w:hAnsi="Times" w:cs="Times"/>
          <w:sz w:val="24"/>
          <w:szCs w:val="28"/>
          <w:lang w:val="en-US"/>
        </w:rPr>
        <w:lastRenderedPageBreak/>
        <w:t xml:space="preserve">Wilmington’s memorial landscape is the concept of the social role (Felsenfeld, 2019). Social roles can be thought of as a coupling mechanism of individual systems of consciousness (like individual and collective memory) and broader social systems or social memories. </w:t>
      </w:r>
      <w:r>
        <w:rPr>
          <w:rFonts w:ascii="Times" w:hAnsi="Times" w:cs="Times"/>
          <w:sz w:val="24"/>
          <w:szCs w:val="28"/>
        </w:rPr>
        <w:t xml:space="preserve">According to Parsons (2004), the social role can be thought of as a system of anticipations which connect the performer of the role to those for whom the role is performed. </w:t>
      </w:r>
    </w:p>
    <w:p w14:paraId="6543A0CD" w14:textId="77777777" w:rsidR="00153CC7" w:rsidRPr="00E12663" w:rsidRDefault="00153CC7" w:rsidP="00153CC7">
      <w:pPr>
        <w:spacing w:line="480" w:lineRule="auto"/>
        <w:rPr>
          <w:rFonts w:ascii="Times" w:hAnsi="Times" w:cs="Times"/>
          <w:sz w:val="24"/>
          <w:szCs w:val="28"/>
          <w:lang w:val="en-US"/>
        </w:rPr>
      </w:pPr>
      <w:r>
        <w:rPr>
          <w:rFonts w:ascii="Times" w:hAnsi="Times" w:cs="Times"/>
          <w:sz w:val="24"/>
          <w:szCs w:val="28"/>
        </w:rPr>
        <w:t xml:space="preserve">This is reflected in the changes which have taken place in Wilmington’s memorial landscape: the newly erected memorial to the victims of the race riots is a physical instantiation of the new social role which has emerged in the city; one which is conscious of the past injustices committed against the black population. In this sense, social roles represent a critical zone of interpretation between the individual (and their conscious experience) and the broader social system (Parsons, 1951). It is only through the prism of the social role that an individual can connect to society’s systems (as a parent, a client, a student), to organizations (as a member) and to systems of interaction with others (as a participant). Memorials, like the memorial to the race riots in Wilmington, have a key role to play in facilitating these connections: they provide a clear physical indication of a broader societal context, or social system, and as such remind the participant of their social role (Strauss, 1992). Therefore, social roles condition the formation of individual and collective memories because they affect how individual systems of consciousness (which individual and collective memories are instantiations of) engage with the social world. </w:t>
      </w:r>
    </w:p>
    <w:p w14:paraId="6E7CCB7C" w14:textId="77777777" w:rsidR="00153CC7" w:rsidRDefault="00153CC7" w:rsidP="00153CC7">
      <w:pPr>
        <w:spacing w:line="480" w:lineRule="auto"/>
        <w:rPr>
          <w:rFonts w:ascii="Times" w:hAnsi="Times" w:cs="Times"/>
          <w:sz w:val="24"/>
          <w:szCs w:val="28"/>
        </w:rPr>
      </w:pPr>
      <w:r w:rsidRPr="003E704D">
        <w:rPr>
          <w:rFonts w:ascii="Times" w:hAnsi="Times" w:cs="Times"/>
          <w:sz w:val="24"/>
          <w:szCs w:val="28"/>
          <w:lang w:val="en-US"/>
        </w:rPr>
        <w:t>Once exposed to events like the St. Stephens A.M.E Church lecture, many members of the white community appreciated how violence still endures in the memories of Wilmington’s black citizens. Indeed, such events enabled white citizens to appreciate how the intergenerational communication of the trauma of the race riots has forged a common identity amongst black citizens</w:t>
      </w:r>
      <w:r>
        <w:rPr>
          <w:rFonts w:ascii="Times" w:hAnsi="Times" w:cs="Times"/>
          <w:sz w:val="24"/>
          <w:szCs w:val="28"/>
          <w:lang w:val="en-US"/>
        </w:rPr>
        <w:t xml:space="preserve"> (Felsenfeld, 2019)</w:t>
      </w:r>
      <w:r w:rsidRPr="003E704D">
        <w:rPr>
          <w:rFonts w:ascii="Times" w:hAnsi="Times" w:cs="Times"/>
          <w:sz w:val="24"/>
          <w:szCs w:val="28"/>
          <w:lang w:val="en-US"/>
        </w:rPr>
        <w:t xml:space="preserve">. This is evidenced by how the co-chairs of the Centennial Committee, Hugh MacRae II and Katherine Taylor, and the guest speaker at the </w:t>
      </w:r>
      <w:r w:rsidRPr="003E704D">
        <w:rPr>
          <w:rFonts w:ascii="Times" w:hAnsi="Times" w:cs="Times"/>
          <w:sz w:val="24"/>
          <w:szCs w:val="28"/>
          <w:lang w:val="en-US"/>
        </w:rPr>
        <w:lastRenderedPageBreak/>
        <w:t xml:space="preserve">A.M.E Church lecture, are direct descendants of white mob leaders. </w:t>
      </w:r>
      <w:r>
        <w:rPr>
          <w:rFonts w:ascii="Times" w:hAnsi="Times" w:cs="Times"/>
          <w:sz w:val="24"/>
          <w:szCs w:val="28"/>
          <w:lang w:val="en-US"/>
        </w:rPr>
        <w:t xml:space="preserve">What is key here, then, is that memory, whether individual, collective, or social, is recognized as a continually revised record of one’s own, and society’s, position. This goes against the trace theory of remembering, which has traditionally dominated Western thinking about memory (Danzinger, 2008). This line of thinking can be traced back to </w:t>
      </w:r>
      <w:r w:rsidRPr="00406B38">
        <w:rPr>
          <w:rFonts w:ascii="Times" w:hAnsi="Times" w:cs="Times"/>
          <w:sz w:val="24"/>
          <w:szCs w:val="28"/>
        </w:rPr>
        <w:t>Theaetetus</w:t>
      </w:r>
      <w:r>
        <w:rPr>
          <w:rFonts w:ascii="Times" w:hAnsi="Times" w:cs="Times"/>
          <w:sz w:val="24"/>
          <w:szCs w:val="28"/>
        </w:rPr>
        <w:t xml:space="preserve">, where Plato (1987) encouraged the reader to imagine that there was a wax table in one’s mind called ‘the memory’ and that new experiences leave an imprint on this tablet. </w:t>
      </w:r>
    </w:p>
    <w:p w14:paraId="44974D48" w14:textId="77777777" w:rsidR="00153CC7" w:rsidRDefault="00153CC7" w:rsidP="00153CC7">
      <w:pPr>
        <w:spacing w:line="480" w:lineRule="auto"/>
        <w:rPr>
          <w:rFonts w:ascii="Times" w:hAnsi="Times" w:cs="Times"/>
          <w:sz w:val="24"/>
          <w:szCs w:val="28"/>
        </w:rPr>
      </w:pPr>
      <w:r>
        <w:rPr>
          <w:rFonts w:ascii="Times" w:hAnsi="Times" w:cs="Times"/>
          <w:sz w:val="24"/>
          <w:szCs w:val="28"/>
        </w:rPr>
        <w:t>Under this conceptualisation, memory is regarded as a copy of experience or a fading form of perception. This metaphor of memory as being individuated marks on a surface has kept relevance throughout the ages, and it is not uncommon in present society for memory to be regarded as a set of traces that is stored up in an organism’s mind (Bartlett, 1932/1995). As Wagoner (2013) argues, trace theory is tantamount to regarding memory as a faculty that involves distinct ‘phases’, such as ‘encoding’, ‘storage’, and ‘retrieval’, and that these phases unfold irrespective of the context in which they are made.  In opposition to this, Bartlett’s (1932/1995) schema theory regards memory as a holistic and continually revised record of one’s position in relation to the surrounding environment. Schema is thus an active and continuously revised memory, where one’s position provides a baseline for what one’s next movement might be, just as, to take a step forward, one must be aware of the current position of one’s leg. And so, in contrast to trace theory, Bartlett (1932/1995) does not regard memory as an isolated faculty.</w:t>
      </w:r>
    </w:p>
    <w:p w14:paraId="7B7C9918" w14:textId="77777777" w:rsidR="00153CC7" w:rsidRDefault="00153CC7" w:rsidP="00153CC7">
      <w:pPr>
        <w:spacing w:line="480" w:lineRule="auto"/>
        <w:rPr>
          <w:rFonts w:ascii="Times" w:hAnsi="Times" w:cs="Times"/>
          <w:sz w:val="24"/>
          <w:szCs w:val="28"/>
        </w:rPr>
      </w:pPr>
      <w:r>
        <w:rPr>
          <w:rFonts w:ascii="Times" w:hAnsi="Times" w:cs="Times"/>
          <w:sz w:val="24"/>
          <w:szCs w:val="28"/>
        </w:rPr>
        <w:t>“</w:t>
      </w:r>
      <w:r w:rsidRPr="0028618C">
        <w:rPr>
          <w:rFonts w:ascii="Times" w:hAnsi="Times" w:cs="Times"/>
          <w:sz w:val="24"/>
          <w:szCs w:val="28"/>
        </w:rPr>
        <w:t>I have never regarded memory as a faculty, as a reaction narrowed and ringed around, containing all its peculiarities and all explanations within itself. I have regarded it rather as one achievement in the line of the ceaseless struggle to master and enjoy a world full of variety and rapid change</w:t>
      </w:r>
      <w:r>
        <w:rPr>
          <w:rFonts w:ascii="Times" w:hAnsi="Times" w:cs="Times"/>
          <w:sz w:val="24"/>
          <w:szCs w:val="28"/>
        </w:rPr>
        <w:t xml:space="preserve">” </w:t>
      </w:r>
      <w:r w:rsidRPr="0028618C">
        <w:rPr>
          <w:rFonts w:ascii="Times" w:hAnsi="Times" w:cs="Times"/>
          <w:sz w:val="24"/>
          <w:szCs w:val="28"/>
        </w:rPr>
        <w:t>(p. 314)</w:t>
      </w:r>
    </w:p>
    <w:p w14:paraId="760A3B08" w14:textId="77777777" w:rsidR="00153CC7" w:rsidRDefault="00153CC7" w:rsidP="00153CC7">
      <w:pPr>
        <w:spacing w:line="480" w:lineRule="auto"/>
        <w:rPr>
          <w:rFonts w:ascii="Times" w:hAnsi="Times" w:cs="Times"/>
          <w:sz w:val="24"/>
          <w:szCs w:val="28"/>
        </w:rPr>
      </w:pPr>
      <w:r>
        <w:rPr>
          <w:rFonts w:ascii="Times" w:hAnsi="Times" w:cs="Times"/>
          <w:sz w:val="24"/>
          <w:szCs w:val="28"/>
        </w:rPr>
        <w:lastRenderedPageBreak/>
        <w:t xml:space="preserve">In this understanding, the mind, and in turn memory, is taken outside ‘of the head’ and is placed firmly in the ongoing transactions, interactions and reactions between a person and their environment. This understanding underpins key concepts which have been used in this sub-chapter, such as Halbwachs’ (1939) application of schema, social roles, and social memory. Crucially, this conceptualisation of memory as an environmentally situated and negotiated practice provides potential explanations for how Wilmington’s memorial landscape, and the memories of its residents, have changed across time. Since memory is a situated activity, which is sensitive to schemas and social roles in play, as well as social systems, it follows that the memories and perspectives of Wilmington’s residents has moved toward racial equality. </w:t>
      </w:r>
    </w:p>
    <w:p w14:paraId="018791EE" w14:textId="3766862E" w:rsidR="00153CC7" w:rsidRDefault="00153CC7" w:rsidP="00153CC7">
      <w:pPr>
        <w:spacing w:line="480" w:lineRule="auto"/>
        <w:rPr>
          <w:rFonts w:ascii="Times" w:hAnsi="Times" w:cs="Times"/>
          <w:sz w:val="24"/>
          <w:szCs w:val="28"/>
        </w:rPr>
      </w:pPr>
      <w:r>
        <w:rPr>
          <w:rFonts w:ascii="Times" w:hAnsi="Times" w:cs="Times"/>
          <w:sz w:val="24"/>
          <w:szCs w:val="28"/>
        </w:rPr>
        <w:t>It is with the study of Wilmington that one can appreciate how “in its collective form, memory thus is lifted out of the minds and brains of individuals and instead is socially generated in societal frameworks</w:t>
      </w:r>
      <w:r w:rsidR="00124DDC">
        <w:rPr>
          <w:rFonts w:ascii="Times" w:hAnsi="Times" w:cs="Times"/>
          <w:sz w:val="24"/>
          <w:szCs w:val="28"/>
        </w:rPr>
        <w:t>”</w:t>
      </w:r>
      <w:r>
        <w:rPr>
          <w:rFonts w:ascii="Times" w:hAnsi="Times" w:cs="Times"/>
          <w:sz w:val="24"/>
          <w:szCs w:val="28"/>
        </w:rPr>
        <w:t xml:space="preserve"> (Bachleitner, 2022, p. 167). It is not the social group or societal framework that has a mind or ‘remembers’, but it is these frameworks which condition the formation of individual memories which are shared on an interpersonal level to form collective memories around shared events. Social memory thus enables individuals to ‘make sense’ of their environment, produce individual and collective memories which, to use Bartlett’s (1932/1995) terminology, are a reaction to that (physical, social, cultural, political) environment (Olick, 1999). </w:t>
      </w:r>
    </w:p>
    <w:p w14:paraId="3F8B0438" w14:textId="1CFA5D93" w:rsidR="00062D7A" w:rsidRDefault="00A4429A" w:rsidP="00153CC7">
      <w:pPr>
        <w:spacing w:line="480" w:lineRule="auto"/>
        <w:rPr>
          <w:rFonts w:ascii="Times" w:hAnsi="Times" w:cs="Times"/>
          <w:sz w:val="24"/>
          <w:szCs w:val="28"/>
        </w:rPr>
      </w:pPr>
      <w:r>
        <w:rPr>
          <w:rFonts w:ascii="Times" w:hAnsi="Times" w:cs="Times"/>
          <w:sz w:val="24"/>
          <w:szCs w:val="28"/>
        </w:rPr>
        <w:t>The dynamic</w:t>
      </w:r>
      <w:r w:rsidR="005A616C">
        <w:rPr>
          <w:rFonts w:ascii="Times" w:hAnsi="Times" w:cs="Times"/>
          <w:sz w:val="24"/>
          <w:szCs w:val="28"/>
        </w:rPr>
        <w:t xml:space="preserve"> between individual, collective and social memory </w:t>
      </w:r>
      <w:r w:rsidR="00190BF4">
        <w:rPr>
          <w:rFonts w:ascii="Times" w:hAnsi="Times" w:cs="Times"/>
          <w:sz w:val="24"/>
          <w:szCs w:val="28"/>
        </w:rPr>
        <w:t>relates directly to Research Question</w:t>
      </w:r>
      <w:r w:rsidR="002273FF">
        <w:rPr>
          <w:rFonts w:ascii="Times" w:hAnsi="Times" w:cs="Times"/>
          <w:sz w:val="24"/>
          <w:szCs w:val="28"/>
        </w:rPr>
        <w:t>s</w:t>
      </w:r>
      <w:r w:rsidR="00190BF4">
        <w:rPr>
          <w:rFonts w:ascii="Times" w:hAnsi="Times" w:cs="Times"/>
          <w:sz w:val="24"/>
          <w:szCs w:val="28"/>
        </w:rPr>
        <w:t xml:space="preserve"> 1 and 4.</w:t>
      </w:r>
      <w:r w:rsidR="002273FF">
        <w:rPr>
          <w:rFonts w:ascii="Times" w:hAnsi="Times" w:cs="Times"/>
          <w:sz w:val="24"/>
          <w:szCs w:val="28"/>
        </w:rPr>
        <w:t xml:space="preserve"> </w:t>
      </w:r>
      <w:r w:rsidR="00343920">
        <w:rPr>
          <w:rFonts w:ascii="Times" w:hAnsi="Times" w:cs="Times"/>
          <w:sz w:val="24"/>
          <w:szCs w:val="28"/>
        </w:rPr>
        <w:t xml:space="preserve">Understanding and applying these different operations of memory </w:t>
      </w:r>
      <w:r w:rsidR="00CC5564">
        <w:rPr>
          <w:rFonts w:ascii="Times" w:hAnsi="Times" w:cs="Times"/>
          <w:sz w:val="24"/>
          <w:szCs w:val="28"/>
        </w:rPr>
        <w:t xml:space="preserve">to the dataset can potentially </w:t>
      </w:r>
      <w:r w:rsidR="00601E84">
        <w:rPr>
          <w:rFonts w:ascii="Times" w:hAnsi="Times" w:cs="Times"/>
          <w:sz w:val="24"/>
          <w:szCs w:val="28"/>
        </w:rPr>
        <w:t xml:space="preserve">contribute valuable insights around how Barnsley’s memorials connect people to their broader groups. </w:t>
      </w:r>
      <w:r w:rsidR="00060DC2">
        <w:rPr>
          <w:rFonts w:ascii="Times" w:hAnsi="Times" w:cs="Times"/>
          <w:sz w:val="24"/>
          <w:szCs w:val="28"/>
        </w:rPr>
        <w:t>Pot</w:t>
      </w:r>
      <w:r w:rsidR="00396216">
        <w:rPr>
          <w:rFonts w:ascii="Times" w:hAnsi="Times" w:cs="Times"/>
          <w:sz w:val="24"/>
          <w:szCs w:val="28"/>
        </w:rPr>
        <w:t xml:space="preserve">entially of value- </w:t>
      </w:r>
      <w:r w:rsidR="004A255B">
        <w:rPr>
          <w:rFonts w:ascii="Times" w:hAnsi="Times" w:cs="Times"/>
          <w:sz w:val="24"/>
          <w:szCs w:val="28"/>
        </w:rPr>
        <w:t xml:space="preserve">with the capacity to provide novel insights- is the exploration of how these different operations of memory interact, </w:t>
      </w:r>
      <w:r w:rsidR="00B35858">
        <w:rPr>
          <w:rFonts w:ascii="Times" w:hAnsi="Times" w:cs="Times"/>
          <w:sz w:val="24"/>
          <w:szCs w:val="28"/>
        </w:rPr>
        <w:t xml:space="preserve">oppose each other and condition one another, and how these processes inform </w:t>
      </w:r>
      <w:r w:rsidR="00475833">
        <w:rPr>
          <w:rFonts w:ascii="Times" w:hAnsi="Times" w:cs="Times"/>
          <w:sz w:val="24"/>
          <w:szCs w:val="28"/>
        </w:rPr>
        <w:t xml:space="preserve">the ways that </w:t>
      </w:r>
      <w:r w:rsidR="00AA70ED">
        <w:rPr>
          <w:rFonts w:ascii="Times" w:hAnsi="Times" w:cs="Times"/>
          <w:sz w:val="24"/>
          <w:szCs w:val="28"/>
        </w:rPr>
        <w:t xml:space="preserve">war and coal </w:t>
      </w:r>
      <w:r w:rsidR="00AA70ED">
        <w:rPr>
          <w:rFonts w:ascii="Times" w:hAnsi="Times" w:cs="Times"/>
          <w:sz w:val="24"/>
          <w:szCs w:val="28"/>
        </w:rPr>
        <w:lastRenderedPageBreak/>
        <w:t xml:space="preserve">mining memorials connect people to wider (social and national) groups. Of interest in these discussions is whether these connections to wider groups are primarily influenced by </w:t>
      </w:r>
      <w:r w:rsidR="00CC7EB6">
        <w:rPr>
          <w:rFonts w:ascii="Times" w:hAnsi="Times" w:cs="Times"/>
          <w:sz w:val="24"/>
          <w:szCs w:val="28"/>
        </w:rPr>
        <w:t xml:space="preserve">individuals themselves (individual memory), how individuals </w:t>
      </w:r>
      <w:r w:rsidR="00EF29F4">
        <w:rPr>
          <w:rFonts w:ascii="Times" w:hAnsi="Times" w:cs="Times"/>
          <w:sz w:val="24"/>
          <w:szCs w:val="28"/>
        </w:rPr>
        <w:t xml:space="preserve">speak about and relate to the groups they share (collective memory), or broader social systems </w:t>
      </w:r>
      <w:r w:rsidR="007F1592">
        <w:rPr>
          <w:rFonts w:ascii="Times" w:hAnsi="Times" w:cs="Times"/>
          <w:sz w:val="24"/>
          <w:szCs w:val="28"/>
        </w:rPr>
        <w:t xml:space="preserve">like class, gender, and social and economic background. </w:t>
      </w:r>
      <w:r w:rsidR="00932E35">
        <w:rPr>
          <w:rFonts w:ascii="Times" w:hAnsi="Times" w:cs="Times"/>
          <w:sz w:val="24"/>
          <w:szCs w:val="28"/>
        </w:rPr>
        <w:t xml:space="preserve">Exploring these dynamics </w:t>
      </w:r>
      <w:r w:rsidR="006A5D67">
        <w:rPr>
          <w:rFonts w:ascii="Times" w:hAnsi="Times" w:cs="Times"/>
          <w:sz w:val="24"/>
          <w:szCs w:val="28"/>
        </w:rPr>
        <w:t xml:space="preserve">also </w:t>
      </w:r>
      <w:r w:rsidR="00932E35">
        <w:rPr>
          <w:rFonts w:ascii="Times" w:hAnsi="Times" w:cs="Times"/>
          <w:sz w:val="24"/>
          <w:szCs w:val="28"/>
        </w:rPr>
        <w:t xml:space="preserve">provides the opportunity to address </w:t>
      </w:r>
      <w:r w:rsidR="00917713">
        <w:rPr>
          <w:rFonts w:ascii="Times" w:hAnsi="Times" w:cs="Times"/>
          <w:sz w:val="24"/>
          <w:szCs w:val="28"/>
        </w:rPr>
        <w:t xml:space="preserve">the question of how </w:t>
      </w:r>
      <w:r w:rsidR="00216395">
        <w:rPr>
          <w:rFonts w:ascii="Times" w:hAnsi="Times" w:cs="Times"/>
          <w:sz w:val="24"/>
          <w:szCs w:val="28"/>
        </w:rPr>
        <w:t xml:space="preserve">war and coal mining are memorialised in different ways in Barnsley and therefore answer </w:t>
      </w:r>
      <w:r w:rsidR="007B616E">
        <w:rPr>
          <w:rFonts w:ascii="Times" w:hAnsi="Times" w:cs="Times"/>
          <w:sz w:val="24"/>
          <w:szCs w:val="28"/>
        </w:rPr>
        <w:t>R</w:t>
      </w:r>
      <w:r w:rsidR="00216395">
        <w:rPr>
          <w:rFonts w:ascii="Times" w:hAnsi="Times" w:cs="Times"/>
          <w:sz w:val="24"/>
          <w:szCs w:val="28"/>
        </w:rPr>
        <w:t xml:space="preserve">esearch </w:t>
      </w:r>
      <w:r w:rsidR="007B616E">
        <w:rPr>
          <w:rFonts w:ascii="Times" w:hAnsi="Times" w:cs="Times"/>
          <w:sz w:val="24"/>
          <w:szCs w:val="28"/>
        </w:rPr>
        <w:t>Q</w:t>
      </w:r>
      <w:r w:rsidR="00216395">
        <w:rPr>
          <w:rFonts w:ascii="Times" w:hAnsi="Times" w:cs="Times"/>
          <w:sz w:val="24"/>
          <w:szCs w:val="28"/>
        </w:rPr>
        <w:t>uestion 4.</w:t>
      </w:r>
      <w:r w:rsidR="00911A6C">
        <w:rPr>
          <w:rFonts w:ascii="Times" w:hAnsi="Times" w:cs="Times"/>
          <w:sz w:val="24"/>
          <w:szCs w:val="28"/>
        </w:rPr>
        <w:t xml:space="preserve"> </w:t>
      </w:r>
      <w:r w:rsidR="006A151D">
        <w:rPr>
          <w:rFonts w:ascii="Times" w:hAnsi="Times" w:cs="Times"/>
          <w:sz w:val="24"/>
          <w:szCs w:val="28"/>
        </w:rPr>
        <w:t xml:space="preserve">Given that coal mining </w:t>
      </w:r>
      <w:r w:rsidR="00A93CF4">
        <w:rPr>
          <w:rFonts w:ascii="Times" w:hAnsi="Times" w:cs="Times"/>
          <w:sz w:val="24"/>
          <w:szCs w:val="28"/>
        </w:rPr>
        <w:t xml:space="preserve">is </w:t>
      </w:r>
      <w:r w:rsidR="00ED6152">
        <w:rPr>
          <w:rFonts w:ascii="Times" w:hAnsi="Times" w:cs="Times"/>
          <w:sz w:val="24"/>
          <w:szCs w:val="28"/>
        </w:rPr>
        <w:t xml:space="preserve">an industry with a history of </w:t>
      </w:r>
      <w:r w:rsidR="003A4050">
        <w:rPr>
          <w:rFonts w:ascii="Times" w:hAnsi="Times" w:cs="Times"/>
          <w:sz w:val="24"/>
          <w:szCs w:val="28"/>
        </w:rPr>
        <w:t>strikes and political action</w:t>
      </w:r>
      <w:r w:rsidR="00157751">
        <w:rPr>
          <w:rFonts w:ascii="Times" w:hAnsi="Times" w:cs="Times"/>
          <w:sz w:val="24"/>
          <w:szCs w:val="28"/>
        </w:rPr>
        <w:t xml:space="preserve"> in the United Kingdom, and is </w:t>
      </w:r>
      <w:r w:rsidR="00F11A44">
        <w:rPr>
          <w:rFonts w:ascii="Times" w:hAnsi="Times" w:cs="Times"/>
          <w:sz w:val="24"/>
          <w:szCs w:val="28"/>
        </w:rPr>
        <w:t xml:space="preserve">related to issues like class </w:t>
      </w:r>
      <w:r w:rsidR="00616DEC">
        <w:rPr>
          <w:rFonts w:ascii="Times" w:hAnsi="Times" w:cs="Times"/>
          <w:sz w:val="24"/>
          <w:szCs w:val="28"/>
        </w:rPr>
        <w:t xml:space="preserve">relations, </w:t>
      </w:r>
      <w:r w:rsidR="003A4050">
        <w:rPr>
          <w:rFonts w:ascii="Times" w:hAnsi="Times" w:cs="Times"/>
          <w:sz w:val="24"/>
          <w:szCs w:val="28"/>
        </w:rPr>
        <w:t xml:space="preserve">it will be </w:t>
      </w:r>
      <w:r w:rsidR="00A15930">
        <w:rPr>
          <w:rFonts w:ascii="Times" w:hAnsi="Times" w:cs="Times"/>
          <w:sz w:val="24"/>
          <w:szCs w:val="28"/>
        </w:rPr>
        <w:t xml:space="preserve">engaging to analyse whether memorialisation of coal mining </w:t>
      </w:r>
      <w:r w:rsidR="00616DEC">
        <w:rPr>
          <w:rFonts w:ascii="Times" w:hAnsi="Times" w:cs="Times"/>
          <w:sz w:val="24"/>
          <w:szCs w:val="28"/>
        </w:rPr>
        <w:t xml:space="preserve">in Barnsley </w:t>
      </w:r>
      <w:r w:rsidR="00A15930">
        <w:rPr>
          <w:rFonts w:ascii="Times" w:hAnsi="Times" w:cs="Times"/>
          <w:sz w:val="24"/>
          <w:szCs w:val="28"/>
        </w:rPr>
        <w:t>is connected to social memory</w:t>
      </w:r>
      <w:r w:rsidR="00223600">
        <w:rPr>
          <w:rFonts w:ascii="Times" w:hAnsi="Times" w:cs="Times"/>
          <w:sz w:val="24"/>
          <w:szCs w:val="28"/>
        </w:rPr>
        <w:t xml:space="preserve">- with its connection to social systems like class- </w:t>
      </w:r>
      <w:r w:rsidR="00F8649D">
        <w:rPr>
          <w:rFonts w:ascii="Times" w:hAnsi="Times" w:cs="Times"/>
          <w:sz w:val="24"/>
          <w:szCs w:val="28"/>
        </w:rPr>
        <w:t xml:space="preserve">to the same extent as memorialisation of war history. </w:t>
      </w:r>
    </w:p>
    <w:p w14:paraId="48F5F9DA" w14:textId="5776DDDC" w:rsidR="00153CC7" w:rsidRPr="00F66E91" w:rsidRDefault="00A0616E" w:rsidP="009030FA">
      <w:pPr>
        <w:pStyle w:val="Heading2"/>
        <w:rPr>
          <w:rFonts w:ascii="Times" w:hAnsi="Times" w:cs="Times"/>
          <w:b/>
          <w:bCs/>
          <w:color w:val="auto"/>
        </w:rPr>
      </w:pPr>
      <w:bookmarkStart w:id="70" w:name="_Toc216093574"/>
      <w:r w:rsidRPr="00F66E91">
        <w:rPr>
          <w:rFonts w:ascii="Times" w:hAnsi="Times" w:cs="Times"/>
          <w:b/>
          <w:bCs/>
          <w:color w:val="auto"/>
        </w:rPr>
        <w:t>3</w:t>
      </w:r>
      <w:r w:rsidR="00153CC7" w:rsidRPr="00F66E91">
        <w:rPr>
          <w:rFonts w:ascii="Times" w:hAnsi="Times" w:cs="Times"/>
          <w:b/>
          <w:bCs/>
          <w:color w:val="auto"/>
        </w:rPr>
        <w:t>.</w:t>
      </w:r>
      <w:r w:rsidRPr="00F66E91">
        <w:rPr>
          <w:rFonts w:ascii="Times" w:hAnsi="Times" w:cs="Times"/>
          <w:b/>
          <w:bCs/>
          <w:color w:val="auto"/>
        </w:rPr>
        <w:t>2</w:t>
      </w:r>
      <w:r w:rsidR="002507E8" w:rsidRPr="00F66E91">
        <w:rPr>
          <w:rFonts w:ascii="Times" w:hAnsi="Times" w:cs="Times"/>
          <w:b/>
          <w:bCs/>
          <w:color w:val="auto"/>
        </w:rPr>
        <w:t>.</w:t>
      </w:r>
      <w:r w:rsidR="00153CC7" w:rsidRPr="00F66E91">
        <w:rPr>
          <w:rFonts w:ascii="Times" w:hAnsi="Times" w:cs="Times"/>
          <w:b/>
          <w:bCs/>
          <w:color w:val="auto"/>
        </w:rPr>
        <w:t xml:space="preserve"> Counter-memory</w:t>
      </w:r>
      <w:bookmarkEnd w:id="70"/>
    </w:p>
    <w:p w14:paraId="1F7F0859" w14:textId="2244636D" w:rsidR="00153CC7" w:rsidRPr="00FC66A7" w:rsidRDefault="00153CC7" w:rsidP="00153CC7">
      <w:pPr>
        <w:spacing w:line="480" w:lineRule="auto"/>
        <w:rPr>
          <w:rFonts w:ascii="Times" w:hAnsi="Times" w:cs="Times"/>
          <w:sz w:val="24"/>
        </w:rPr>
      </w:pPr>
      <w:r w:rsidRPr="00FC66A7">
        <w:rPr>
          <w:rFonts w:ascii="Times" w:hAnsi="Times" w:cs="Times"/>
          <w:sz w:val="24"/>
        </w:rPr>
        <w:t>Counter-memory positions are, by definition, sceptical of the assumptions that underpin the collective memory rationale. Specifically, counter-memory authors problematize the collective memory position that sites of memory promote unity within social and national groups. As Young (1992) argues, the mistrust of the ability of monumental architecture to benevolently unite social groups around common memories stems from reactions to its use by the Nazis. Therefore, counter-monuments are self-conscious and reflexive about their abilities to perform the ‘traditional’ role of memorials: to unite individuals under a common memory, past or history</w:t>
      </w:r>
      <w:r>
        <w:rPr>
          <w:rFonts w:ascii="Times" w:hAnsi="Times" w:cs="Times"/>
          <w:sz w:val="24"/>
        </w:rPr>
        <w:t xml:space="preserve"> (Bandl</w:t>
      </w:r>
      <w:r w:rsidR="000828B2">
        <w:rPr>
          <w:rFonts w:ascii="Times" w:hAnsi="Times" w:cs="Times"/>
          <w:sz w:val="24"/>
        </w:rPr>
        <w:t>ie</w:t>
      </w:r>
      <w:r>
        <w:rPr>
          <w:rFonts w:ascii="Times" w:hAnsi="Times" w:cs="Times"/>
          <w:sz w:val="24"/>
        </w:rPr>
        <w:t>n, 2013)</w:t>
      </w:r>
      <w:r w:rsidRPr="00FC66A7">
        <w:rPr>
          <w:rFonts w:ascii="Times" w:hAnsi="Times" w:cs="Times"/>
          <w:sz w:val="24"/>
        </w:rPr>
        <w:t>. In summary, counter-monument</w:t>
      </w:r>
      <w:r w:rsidR="005F4A97">
        <w:rPr>
          <w:rFonts w:ascii="Times" w:hAnsi="Times" w:cs="Times"/>
          <w:sz w:val="24"/>
        </w:rPr>
        <w:t xml:space="preserve"> </w:t>
      </w:r>
      <w:r w:rsidR="006D7D49">
        <w:rPr>
          <w:rFonts w:ascii="Times" w:hAnsi="Times" w:cs="Times"/>
          <w:sz w:val="24"/>
        </w:rPr>
        <w:t xml:space="preserve">designers </w:t>
      </w:r>
      <w:r w:rsidRPr="00FC66A7">
        <w:rPr>
          <w:rFonts w:ascii="Times" w:hAnsi="Times" w:cs="Times"/>
          <w:sz w:val="24"/>
        </w:rPr>
        <w:t>negate the illusion of the</w:t>
      </w:r>
      <w:r w:rsidR="006D7D49">
        <w:rPr>
          <w:rFonts w:ascii="Times" w:hAnsi="Times" w:cs="Times"/>
          <w:sz w:val="24"/>
        </w:rPr>
        <w:t xml:space="preserve"> monument’s </w:t>
      </w:r>
      <w:r w:rsidRPr="00FC66A7">
        <w:rPr>
          <w:rFonts w:ascii="Times" w:hAnsi="Times" w:cs="Times"/>
          <w:sz w:val="24"/>
        </w:rPr>
        <w:t>permanence and their ability to continually and unchangingly unite individuals under collectively held memories</w:t>
      </w:r>
      <w:r>
        <w:rPr>
          <w:rFonts w:ascii="Times" w:hAnsi="Times" w:cs="Times"/>
          <w:sz w:val="24"/>
        </w:rPr>
        <w:t xml:space="preserve"> (Legg, 2005)</w:t>
      </w:r>
      <w:r w:rsidRPr="00FC66A7">
        <w:rPr>
          <w:rFonts w:ascii="Times" w:hAnsi="Times" w:cs="Times"/>
          <w:sz w:val="24"/>
        </w:rPr>
        <w:t xml:space="preserve">. </w:t>
      </w:r>
    </w:p>
    <w:p w14:paraId="67700FB4" w14:textId="7BD39289" w:rsidR="00153CC7" w:rsidRPr="00FC66A7" w:rsidRDefault="00153CC7" w:rsidP="00153CC7">
      <w:pPr>
        <w:spacing w:after="300" w:line="480" w:lineRule="auto"/>
        <w:rPr>
          <w:rFonts w:ascii="Times" w:hAnsi="Times" w:cs="Times"/>
          <w:sz w:val="24"/>
        </w:rPr>
      </w:pPr>
      <w:r w:rsidRPr="00FC66A7">
        <w:rPr>
          <w:rFonts w:ascii="Times" w:hAnsi="Times" w:cs="Times"/>
          <w:sz w:val="24"/>
        </w:rPr>
        <w:t xml:space="preserve">As part of their rejection of memorials </w:t>
      </w:r>
      <w:r w:rsidR="00A355AB">
        <w:rPr>
          <w:rFonts w:ascii="Times" w:hAnsi="Times" w:cs="Times"/>
          <w:sz w:val="24"/>
        </w:rPr>
        <w:t xml:space="preserve">as </w:t>
      </w:r>
      <w:r w:rsidRPr="00FC66A7">
        <w:rPr>
          <w:rFonts w:ascii="Times" w:hAnsi="Times" w:cs="Times"/>
          <w:sz w:val="24"/>
        </w:rPr>
        <w:t>agents of unity through the capture of memory, counter-memory authors emphasize how memorials enable individuals to confront memories that are divisive, conflicting and traumatic (</w:t>
      </w:r>
      <w:r>
        <w:rPr>
          <w:rFonts w:ascii="Times" w:hAnsi="Times" w:cs="Times"/>
          <w:sz w:val="24"/>
        </w:rPr>
        <w:t xml:space="preserve">Stevens </w:t>
      </w:r>
      <w:r w:rsidRPr="00A54118">
        <w:rPr>
          <w:rFonts w:ascii="Times" w:hAnsi="Times" w:cs="Times"/>
          <w:i/>
          <w:iCs/>
          <w:sz w:val="24"/>
        </w:rPr>
        <w:t>et al</w:t>
      </w:r>
      <w:r>
        <w:rPr>
          <w:rFonts w:ascii="Times" w:hAnsi="Times" w:cs="Times"/>
          <w:sz w:val="24"/>
        </w:rPr>
        <w:t>., 2012</w:t>
      </w:r>
      <w:r w:rsidRPr="00FC66A7">
        <w:rPr>
          <w:rFonts w:ascii="Times" w:hAnsi="Times" w:cs="Times"/>
          <w:sz w:val="24"/>
        </w:rPr>
        <w:t xml:space="preserve">). The deepest roots of this </w:t>
      </w:r>
      <w:r w:rsidRPr="00FC66A7">
        <w:rPr>
          <w:rFonts w:ascii="Times" w:hAnsi="Times" w:cs="Times"/>
          <w:sz w:val="24"/>
        </w:rPr>
        <w:lastRenderedPageBreak/>
        <w:t xml:space="preserve">scepticism of forgetting traumatic pasts to promote a broader unity can be found in the memory landscape of Eastern Europe. Kundera (1979), who wrote essays on Czechoslovakia’s memorial landscape, claimed that the memorial landscape contained ghosts of former regimes. </w:t>
      </w:r>
      <w:r>
        <w:rPr>
          <w:rFonts w:ascii="Times" w:hAnsi="Times" w:cs="Times"/>
          <w:sz w:val="24"/>
        </w:rPr>
        <w:t>Specifically</w:t>
      </w:r>
      <w:r w:rsidRPr="00FC66A7">
        <w:rPr>
          <w:rFonts w:ascii="Times" w:hAnsi="Times" w:cs="Times"/>
          <w:sz w:val="24"/>
        </w:rPr>
        <w:t>, Kundera (1979) took notice of the statues of Lenin, which, despite continuously being torn down, would continue to re-emerge. British historian Judt (199</w:t>
      </w:r>
      <w:r>
        <w:rPr>
          <w:rFonts w:ascii="Times" w:hAnsi="Times" w:cs="Times"/>
          <w:sz w:val="24"/>
        </w:rPr>
        <w:t>6</w:t>
      </w:r>
      <w:r w:rsidRPr="00FC66A7">
        <w:rPr>
          <w:rFonts w:ascii="Times" w:hAnsi="Times" w:cs="Times"/>
          <w:sz w:val="24"/>
        </w:rPr>
        <w:t>) characterized this destruction and re-emergence of malevolent aspects of the past a product of mis-memory, which means that too many memories of trauma were within living memory of citizens. As such, the natural response to this is framed as a lack of consistency and direction within the memorial landscape, as the issue of whether to forget or remember causes societal paralysis. Kundera’s (1979) take was far less sceptical, as he framed these memorials’ reappearance as part of humanity’s fight against the threat of forgetting.</w:t>
      </w:r>
    </w:p>
    <w:p w14:paraId="51175045" w14:textId="34A711E8" w:rsidR="00153CC7" w:rsidRDefault="00153CC7" w:rsidP="00153CC7">
      <w:pPr>
        <w:spacing w:after="300" w:line="480" w:lineRule="auto"/>
        <w:rPr>
          <w:rFonts w:ascii="Times" w:hAnsi="Times" w:cs="Times"/>
          <w:sz w:val="24"/>
        </w:rPr>
      </w:pPr>
      <w:r w:rsidRPr="00FC66A7">
        <w:rPr>
          <w:rFonts w:ascii="Times" w:hAnsi="Times" w:cs="Times"/>
          <w:sz w:val="24"/>
        </w:rPr>
        <w:t>This rationale can be seen in Budapest’s response to the collapse of communis</w:t>
      </w:r>
      <w:r w:rsidR="00281712">
        <w:rPr>
          <w:rFonts w:ascii="Times" w:hAnsi="Times" w:cs="Times"/>
          <w:sz w:val="24"/>
        </w:rPr>
        <w:t>m</w:t>
      </w:r>
      <w:r w:rsidRPr="00FC66A7">
        <w:rPr>
          <w:rFonts w:ascii="Times" w:hAnsi="Times" w:cs="Times"/>
          <w:sz w:val="24"/>
        </w:rPr>
        <w:t xml:space="preserve"> and the Eastern bloc in the late 1980s and early 1990s</w:t>
      </w:r>
      <w:r>
        <w:rPr>
          <w:rFonts w:ascii="Times" w:hAnsi="Times" w:cs="Times"/>
          <w:sz w:val="24"/>
        </w:rPr>
        <w:t xml:space="preserve"> (Esbenshade, 1995)</w:t>
      </w:r>
      <w:r w:rsidRPr="00FC66A7">
        <w:rPr>
          <w:rFonts w:ascii="Times" w:hAnsi="Times" w:cs="Times"/>
          <w:sz w:val="24"/>
        </w:rPr>
        <w:t>. Following communism’s collapse, hundreds of triumphalist statues of Lenin, Marx and Stalin stood in the streets of Budapest</w:t>
      </w:r>
      <w:r>
        <w:rPr>
          <w:rFonts w:ascii="Times" w:hAnsi="Times" w:cs="Times"/>
          <w:sz w:val="24"/>
        </w:rPr>
        <w:t xml:space="preserve"> (Olick, 1998)</w:t>
      </w:r>
      <w:r w:rsidRPr="00FC66A7">
        <w:rPr>
          <w:rFonts w:ascii="Times" w:hAnsi="Times" w:cs="Times"/>
          <w:sz w:val="24"/>
        </w:rPr>
        <w:t xml:space="preserve">. The groundwork </w:t>
      </w:r>
      <w:r w:rsidR="00BB59C6">
        <w:rPr>
          <w:rFonts w:ascii="Times" w:hAnsi="Times" w:cs="Times"/>
          <w:sz w:val="24"/>
        </w:rPr>
        <w:t xml:space="preserve">for </w:t>
      </w:r>
      <w:r w:rsidRPr="00FC66A7">
        <w:rPr>
          <w:rFonts w:ascii="Times" w:hAnsi="Times" w:cs="Times"/>
          <w:sz w:val="24"/>
        </w:rPr>
        <w:t>mis-memory was seemingly laid, as these statues represented both fifty years of state-sponsored persecution and ideological brainwashing, but simultaneously a significant segment of Budapest’s history. Using Judt’s (199</w:t>
      </w:r>
      <w:r>
        <w:rPr>
          <w:rFonts w:ascii="Times" w:hAnsi="Times" w:cs="Times"/>
          <w:sz w:val="24"/>
        </w:rPr>
        <w:t>6</w:t>
      </w:r>
      <w:r w:rsidRPr="00FC66A7">
        <w:rPr>
          <w:rFonts w:ascii="Times" w:hAnsi="Times" w:cs="Times"/>
          <w:sz w:val="24"/>
        </w:rPr>
        <w:t xml:space="preserve">) framework, it would be expected that Budapest </w:t>
      </w:r>
      <w:r>
        <w:rPr>
          <w:rFonts w:ascii="Times" w:hAnsi="Times" w:cs="Times"/>
          <w:sz w:val="24"/>
        </w:rPr>
        <w:t xml:space="preserve">would </w:t>
      </w:r>
      <w:r w:rsidRPr="00FC66A7">
        <w:rPr>
          <w:rFonts w:ascii="Times" w:hAnsi="Times" w:cs="Times"/>
          <w:sz w:val="24"/>
        </w:rPr>
        <w:t>go through a period of internal conflict, where statues were destroyed and re-emerged due to uncertainty over how to commemorate their communist past. However, Budapest followed Kundera’s (1979) rationale of forthrightly confronting the malevolence of their former rulers. In 1993, Memento Park was opened to the public on the outskirts of Budapest and contained fifty-eight statues of former communist figures (</w:t>
      </w:r>
      <w:r w:rsidRPr="006F58F4">
        <w:rPr>
          <w:rFonts w:ascii="Times" w:hAnsi="Times" w:cs="Times"/>
          <w:sz w:val="24"/>
          <w:szCs w:val="24"/>
        </w:rPr>
        <w:t>Rév</w:t>
      </w:r>
      <w:r w:rsidRPr="00FC66A7">
        <w:rPr>
          <w:rFonts w:ascii="Times" w:hAnsi="Times" w:cs="Times"/>
          <w:sz w:val="24"/>
        </w:rPr>
        <w:t xml:space="preserve">, 2005). As Esbenshade (1995) comments, this site encourages its visitors to become educated and to confront a segment of an incredibly traumatic, divisive and conflicting history. </w:t>
      </w:r>
    </w:p>
    <w:p w14:paraId="066F45C8" w14:textId="35754BA9" w:rsidR="00153CC7" w:rsidRPr="00F66E91" w:rsidRDefault="00A0616E" w:rsidP="005C20F3">
      <w:pPr>
        <w:pStyle w:val="Heading3"/>
        <w:rPr>
          <w:rFonts w:ascii="Times" w:hAnsi="Times" w:cs="Times"/>
          <w:b/>
          <w:bCs/>
          <w:color w:val="auto"/>
        </w:rPr>
      </w:pPr>
      <w:bookmarkStart w:id="71" w:name="_Toc216093575"/>
      <w:r w:rsidRPr="00F66E91">
        <w:rPr>
          <w:rFonts w:ascii="Times" w:hAnsi="Times" w:cs="Times"/>
          <w:b/>
          <w:bCs/>
          <w:color w:val="auto"/>
        </w:rPr>
        <w:lastRenderedPageBreak/>
        <w:t>3</w:t>
      </w:r>
      <w:r w:rsidR="00153CC7" w:rsidRPr="00F66E91">
        <w:rPr>
          <w:rFonts w:ascii="Times" w:hAnsi="Times" w:cs="Times"/>
          <w:b/>
          <w:bCs/>
          <w:color w:val="auto"/>
        </w:rPr>
        <w:t>.</w:t>
      </w:r>
      <w:r w:rsidRPr="00F66E91">
        <w:rPr>
          <w:rFonts w:ascii="Times" w:hAnsi="Times" w:cs="Times"/>
          <w:b/>
          <w:bCs/>
          <w:color w:val="auto"/>
        </w:rPr>
        <w:t>2</w:t>
      </w:r>
      <w:r w:rsidR="00153CC7" w:rsidRPr="00F66E91">
        <w:rPr>
          <w:rFonts w:ascii="Times" w:hAnsi="Times" w:cs="Times"/>
          <w:b/>
          <w:bCs/>
          <w:color w:val="auto"/>
        </w:rPr>
        <w:t>.1</w:t>
      </w:r>
      <w:r w:rsidR="002507E8" w:rsidRPr="00F66E91">
        <w:rPr>
          <w:rFonts w:ascii="Times" w:hAnsi="Times" w:cs="Times"/>
          <w:b/>
          <w:bCs/>
          <w:color w:val="auto"/>
        </w:rPr>
        <w:t>.</w:t>
      </w:r>
      <w:r w:rsidR="00153CC7" w:rsidRPr="00F66E91">
        <w:rPr>
          <w:rFonts w:ascii="Times" w:hAnsi="Times" w:cs="Times"/>
          <w:b/>
          <w:bCs/>
          <w:color w:val="auto"/>
        </w:rPr>
        <w:t xml:space="preserve"> The connectedness of lived memory and living traditions</w:t>
      </w:r>
      <w:bookmarkEnd w:id="71"/>
    </w:p>
    <w:p w14:paraId="75D4AD8B" w14:textId="5670EABB" w:rsidR="00153CC7" w:rsidRDefault="00153CC7" w:rsidP="00153CC7">
      <w:pPr>
        <w:spacing w:line="480" w:lineRule="auto"/>
        <w:rPr>
          <w:rFonts w:ascii="Times" w:hAnsi="Times" w:cs="Times"/>
          <w:sz w:val="24"/>
          <w:szCs w:val="24"/>
        </w:rPr>
      </w:pPr>
      <w:r>
        <w:rPr>
          <w:rFonts w:ascii="Times" w:hAnsi="Times" w:cs="Times"/>
          <w:sz w:val="24"/>
          <w:szCs w:val="24"/>
        </w:rPr>
        <w:t xml:space="preserve">Lived memory, which is sometimes referred to as autobiographical memory is, at its core, an event that can be remembered by people who are still alive today (Fivush, 2011; Pillemer, 1998). More specifically, lived memory is more than one’s mere recall of events that are experienced; it is the integration of one’s interpretations, perspectives, and evaluations of self, other, and environment, to create a personal history (Fivush, 1988). In this sense, lived memory is best thought of as memory of the self in interaction with others to service the goals and memories which define one’s being and give one purpose in the world (Conway </w:t>
      </w:r>
      <w:r w:rsidRPr="00CC78AF">
        <w:rPr>
          <w:rFonts w:ascii="Times" w:hAnsi="Times" w:cs="Times"/>
          <w:i/>
          <w:iCs/>
          <w:sz w:val="24"/>
          <w:szCs w:val="24"/>
        </w:rPr>
        <w:t>et al</w:t>
      </w:r>
      <w:r>
        <w:rPr>
          <w:rFonts w:ascii="Times" w:hAnsi="Times" w:cs="Times"/>
          <w:sz w:val="24"/>
          <w:szCs w:val="24"/>
        </w:rPr>
        <w:t xml:space="preserve">., 2004; McAdams, 1982). Living traditions are sets of practices, beliefs, customs, values, procedures, and teachings, that are transmitted from one generation to another (Scheffler, 2010, p. 290). This </w:t>
      </w:r>
      <w:r w:rsidR="00007B94">
        <w:rPr>
          <w:rFonts w:ascii="Times" w:hAnsi="Times" w:cs="Times"/>
          <w:sz w:val="24"/>
          <w:szCs w:val="24"/>
        </w:rPr>
        <w:t xml:space="preserve">section </w:t>
      </w:r>
      <w:r>
        <w:rPr>
          <w:rFonts w:ascii="Times" w:hAnsi="Times" w:cs="Times"/>
          <w:sz w:val="24"/>
          <w:szCs w:val="24"/>
        </w:rPr>
        <w:t xml:space="preserve">will look at how traces of lived memories can be kept alive through their amalgamation into living traditions and how this can be conducive to an inclusive sense of place. The exploration of these concepts will take place in relation to the St Patrick’s Day commemorations which take place annually in Lowell, Massachusetts. </w:t>
      </w:r>
    </w:p>
    <w:p w14:paraId="7B12ADEB" w14:textId="3800BB93" w:rsidR="00153CC7" w:rsidRDefault="00153CC7" w:rsidP="00153CC7">
      <w:pPr>
        <w:spacing w:line="480" w:lineRule="auto"/>
        <w:rPr>
          <w:rFonts w:ascii="Times" w:hAnsi="Times" w:cs="Times"/>
          <w:sz w:val="24"/>
          <w:szCs w:val="24"/>
        </w:rPr>
      </w:pPr>
      <w:r w:rsidRPr="00FC66A7">
        <w:rPr>
          <w:rFonts w:ascii="Times" w:hAnsi="Times" w:cs="Times"/>
          <w:sz w:val="24"/>
          <w:szCs w:val="24"/>
        </w:rPr>
        <w:t>The St. Patrick’s Day commemorations and celebrations that are observed annually on 1</w:t>
      </w:r>
      <w:r w:rsidR="00BF5069">
        <w:rPr>
          <w:rFonts w:ascii="Times" w:hAnsi="Times" w:cs="Times"/>
          <w:sz w:val="24"/>
          <w:szCs w:val="24"/>
        </w:rPr>
        <w:t>7th</w:t>
      </w:r>
      <w:r w:rsidRPr="00FC66A7">
        <w:rPr>
          <w:rFonts w:ascii="Times" w:hAnsi="Times" w:cs="Times"/>
          <w:sz w:val="24"/>
          <w:szCs w:val="24"/>
        </w:rPr>
        <w:t xml:space="preserve"> March, particularly within the context of the U</w:t>
      </w:r>
      <w:r>
        <w:rPr>
          <w:rFonts w:ascii="Times" w:hAnsi="Times" w:cs="Times"/>
          <w:sz w:val="24"/>
          <w:szCs w:val="24"/>
        </w:rPr>
        <w:t xml:space="preserve">nited </w:t>
      </w:r>
      <w:r w:rsidRPr="00FC66A7">
        <w:rPr>
          <w:rFonts w:ascii="Times" w:hAnsi="Times" w:cs="Times"/>
          <w:sz w:val="24"/>
          <w:szCs w:val="24"/>
        </w:rPr>
        <w:t>S</w:t>
      </w:r>
      <w:r>
        <w:rPr>
          <w:rFonts w:ascii="Times" w:hAnsi="Times" w:cs="Times"/>
          <w:sz w:val="24"/>
          <w:szCs w:val="24"/>
        </w:rPr>
        <w:t>tates</w:t>
      </w:r>
      <w:r w:rsidRPr="00FC66A7">
        <w:rPr>
          <w:rFonts w:ascii="Times" w:hAnsi="Times" w:cs="Times"/>
          <w:sz w:val="24"/>
          <w:szCs w:val="24"/>
        </w:rPr>
        <w:t>, demonstrate how, when a memorial event is inclusive of anti-state narratives and is founded on lived memories, a</w:t>
      </w:r>
      <w:r>
        <w:rPr>
          <w:rFonts w:ascii="Times" w:hAnsi="Times" w:cs="Times"/>
          <w:sz w:val="24"/>
          <w:szCs w:val="24"/>
        </w:rPr>
        <w:t xml:space="preserve">n </w:t>
      </w:r>
      <w:r w:rsidRPr="00FC66A7">
        <w:rPr>
          <w:rFonts w:ascii="Times" w:hAnsi="Times" w:cs="Times"/>
          <w:sz w:val="24"/>
          <w:szCs w:val="24"/>
        </w:rPr>
        <w:t xml:space="preserve">inclusive sense of place </w:t>
      </w:r>
      <w:r>
        <w:rPr>
          <w:rFonts w:ascii="Times" w:hAnsi="Times" w:cs="Times"/>
          <w:sz w:val="24"/>
          <w:szCs w:val="24"/>
        </w:rPr>
        <w:t xml:space="preserve">can be </w:t>
      </w:r>
      <w:r w:rsidRPr="00FC66A7">
        <w:rPr>
          <w:rFonts w:ascii="Times" w:hAnsi="Times" w:cs="Times"/>
          <w:sz w:val="24"/>
          <w:szCs w:val="24"/>
        </w:rPr>
        <w:t xml:space="preserve">produced. St. Patrick’s Day </w:t>
      </w:r>
      <w:r>
        <w:rPr>
          <w:rFonts w:ascii="Times" w:hAnsi="Times" w:cs="Times"/>
          <w:sz w:val="24"/>
          <w:szCs w:val="24"/>
        </w:rPr>
        <w:t xml:space="preserve">was </w:t>
      </w:r>
      <w:r w:rsidRPr="00FC66A7">
        <w:rPr>
          <w:rFonts w:ascii="Times" w:hAnsi="Times" w:cs="Times"/>
          <w:sz w:val="24"/>
          <w:szCs w:val="24"/>
        </w:rPr>
        <w:t>found</w:t>
      </w:r>
      <w:r>
        <w:rPr>
          <w:rFonts w:ascii="Times" w:hAnsi="Times" w:cs="Times"/>
          <w:sz w:val="24"/>
          <w:szCs w:val="24"/>
        </w:rPr>
        <w:t>ed</w:t>
      </w:r>
      <w:r w:rsidRPr="00FC66A7">
        <w:rPr>
          <w:rFonts w:ascii="Times" w:hAnsi="Times" w:cs="Times"/>
          <w:sz w:val="24"/>
          <w:szCs w:val="24"/>
        </w:rPr>
        <w:t xml:space="preserve"> on the lived experiences of the early American Irish communities. </w:t>
      </w:r>
      <w:r>
        <w:rPr>
          <w:rFonts w:ascii="Times" w:hAnsi="Times" w:cs="Times"/>
          <w:sz w:val="24"/>
          <w:szCs w:val="24"/>
        </w:rPr>
        <w:t xml:space="preserve">These experiences were defined by tension both within the Irish community and between the Irish and ‘Yankee’ (majority ethnic </w:t>
      </w:r>
      <w:r w:rsidR="00634927">
        <w:rPr>
          <w:rFonts w:ascii="Times" w:hAnsi="Times" w:cs="Times"/>
          <w:sz w:val="24"/>
          <w:szCs w:val="24"/>
        </w:rPr>
        <w:t xml:space="preserve">group </w:t>
      </w:r>
      <w:r>
        <w:rPr>
          <w:rFonts w:ascii="Times" w:hAnsi="Times" w:cs="Times"/>
          <w:sz w:val="24"/>
          <w:szCs w:val="24"/>
        </w:rPr>
        <w:t xml:space="preserve">in the US) community. </w:t>
      </w:r>
      <w:r w:rsidRPr="00FC66A7">
        <w:rPr>
          <w:rFonts w:ascii="Times" w:hAnsi="Times" w:cs="Times"/>
          <w:sz w:val="24"/>
          <w:szCs w:val="24"/>
        </w:rPr>
        <w:t>Mitchell (198</w:t>
      </w:r>
      <w:r>
        <w:rPr>
          <w:rFonts w:ascii="Times" w:hAnsi="Times" w:cs="Times"/>
          <w:sz w:val="24"/>
          <w:szCs w:val="24"/>
        </w:rPr>
        <w:t>5</w:t>
      </w:r>
      <w:r w:rsidRPr="00FC66A7">
        <w:rPr>
          <w:rFonts w:ascii="Times" w:hAnsi="Times" w:cs="Times"/>
          <w:sz w:val="24"/>
          <w:szCs w:val="24"/>
        </w:rPr>
        <w:t>)</w:t>
      </w:r>
      <w:r>
        <w:rPr>
          <w:rFonts w:ascii="Times" w:hAnsi="Times" w:cs="Times"/>
          <w:sz w:val="24"/>
          <w:szCs w:val="24"/>
        </w:rPr>
        <w:t>, for example,</w:t>
      </w:r>
      <w:r w:rsidRPr="00FC66A7">
        <w:rPr>
          <w:rFonts w:ascii="Times" w:hAnsi="Times" w:cs="Times"/>
          <w:sz w:val="24"/>
          <w:szCs w:val="24"/>
        </w:rPr>
        <w:t xml:space="preserve"> details how, by 1822, separate Irish camps were set up outside of Lowell. These camps hosted ancestral based conflicts that were brought to America from Ireland</w:t>
      </w:r>
      <w:r>
        <w:rPr>
          <w:rFonts w:ascii="Times" w:hAnsi="Times" w:cs="Times"/>
          <w:sz w:val="24"/>
          <w:szCs w:val="24"/>
        </w:rPr>
        <w:t xml:space="preserve"> (Marston, 1988, p. 418)</w:t>
      </w:r>
      <w:r w:rsidRPr="00FC66A7">
        <w:rPr>
          <w:rFonts w:ascii="Times" w:hAnsi="Times" w:cs="Times"/>
          <w:sz w:val="24"/>
          <w:szCs w:val="24"/>
        </w:rPr>
        <w:t xml:space="preserve">. Violence characterized the relationships between the Corkonian Acre, comprised southern Irish immigrants, and Connaught’s Half-Acre, or the West Country Irish. </w:t>
      </w:r>
      <w:r>
        <w:rPr>
          <w:rFonts w:ascii="Times" w:hAnsi="Times" w:cs="Times"/>
          <w:sz w:val="24"/>
          <w:szCs w:val="24"/>
        </w:rPr>
        <w:t>O</w:t>
      </w:r>
      <w:r w:rsidRPr="00FC66A7">
        <w:rPr>
          <w:rFonts w:ascii="Times" w:hAnsi="Times" w:cs="Times"/>
          <w:sz w:val="24"/>
          <w:szCs w:val="24"/>
        </w:rPr>
        <w:t xml:space="preserve">n the first St. Patrick’s Day procession </w:t>
      </w:r>
      <w:r w:rsidRPr="00FC66A7">
        <w:rPr>
          <w:rFonts w:ascii="Times" w:hAnsi="Times" w:cs="Times"/>
          <w:sz w:val="24"/>
          <w:szCs w:val="24"/>
        </w:rPr>
        <w:lastRenderedPageBreak/>
        <w:t>on 17 March 1841, strained relations between the Irish Benevolent Society, who were the event’s organizers, and the wider Irish community, threatened to prevent the event’s occurrence (</w:t>
      </w:r>
      <w:r>
        <w:rPr>
          <w:rFonts w:ascii="Times" w:hAnsi="Times" w:cs="Times"/>
          <w:sz w:val="24"/>
          <w:szCs w:val="24"/>
        </w:rPr>
        <w:t>Marston, 1989</w:t>
      </w:r>
      <w:r w:rsidRPr="00FC66A7">
        <w:rPr>
          <w:rFonts w:ascii="Times" w:hAnsi="Times" w:cs="Times"/>
          <w:sz w:val="24"/>
          <w:szCs w:val="24"/>
        </w:rPr>
        <w:t>).</w:t>
      </w:r>
    </w:p>
    <w:p w14:paraId="16A71D77" w14:textId="77777777" w:rsidR="00153CC7" w:rsidRDefault="00153CC7" w:rsidP="00153CC7">
      <w:pPr>
        <w:spacing w:line="480" w:lineRule="auto"/>
        <w:rPr>
          <w:rFonts w:ascii="Times" w:hAnsi="Times" w:cs="Times"/>
          <w:sz w:val="24"/>
          <w:szCs w:val="24"/>
        </w:rPr>
      </w:pPr>
      <w:r w:rsidRPr="00FC66A7">
        <w:rPr>
          <w:rFonts w:ascii="Times" w:hAnsi="Times" w:cs="Times"/>
          <w:sz w:val="24"/>
          <w:szCs w:val="24"/>
        </w:rPr>
        <w:t xml:space="preserve">Furthermore, nativist hostility towards Irish Catholics in Lowell, Massachusetts, where the event is held, forced The Sentinel (the local Irish newspaper), to discourage the Irish </w:t>
      </w:r>
      <w:r>
        <w:rPr>
          <w:rFonts w:ascii="Times" w:hAnsi="Times" w:cs="Times"/>
          <w:sz w:val="24"/>
          <w:szCs w:val="24"/>
        </w:rPr>
        <w:t xml:space="preserve">population </w:t>
      </w:r>
      <w:r w:rsidRPr="00FC66A7">
        <w:rPr>
          <w:rFonts w:ascii="Times" w:hAnsi="Times" w:cs="Times"/>
          <w:sz w:val="24"/>
          <w:szCs w:val="24"/>
        </w:rPr>
        <w:t xml:space="preserve">from violence. The stated reason was that this would serve as further grounds for prejudice and would halt any progress of coexistence with the neighbouring </w:t>
      </w:r>
      <w:r>
        <w:rPr>
          <w:rFonts w:ascii="Times" w:hAnsi="Times" w:cs="Times"/>
          <w:sz w:val="24"/>
          <w:szCs w:val="24"/>
        </w:rPr>
        <w:t>‘</w:t>
      </w:r>
      <w:r w:rsidRPr="00FC66A7">
        <w:rPr>
          <w:rFonts w:ascii="Times" w:hAnsi="Times" w:cs="Times"/>
          <w:sz w:val="24"/>
          <w:szCs w:val="24"/>
        </w:rPr>
        <w:t>Yankee</w:t>
      </w:r>
      <w:r>
        <w:rPr>
          <w:rFonts w:ascii="Times" w:hAnsi="Times" w:cs="Times"/>
          <w:sz w:val="24"/>
          <w:szCs w:val="24"/>
        </w:rPr>
        <w:t>’</w:t>
      </w:r>
      <w:r w:rsidRPr="00FC66A7">
        <w:rPr>
          <w:rFonts w:ascii="Times" w:hAnsi="Times" w:cs="Times"/>
          <w:sz w:val="24"/>
          <w:szCs w:val="24"/>
        </w:rPr>
        <w:t xml:space="preserve"> community (</w:t>
      </w:r>
      <w:r>
        <w:rPr>
          <w:rFonts w:ascii="Times" w:hAnsi="Times" w:cs="Times"/>
          <w:sz w:val="24"/>
          <w:szCs w:val="24"/>
        </w:rPr>
        <w:t>Marston, 1989</w:t>
      </w:r>
      <w:r w:rsidRPr="00FC66A7">
        <w:rPr>
          <w:rFonts w:ascii="Times" w:hAnsi="Times" w:cs="Times"/>
          <w:sz w:val="24"/>
          <w:szCs w:val="24"/>
        </w:rPr>
        <w:t>). Therefore, St Patrick’s Day emerged as a platform to accommodate for diverse narratives and identities</w:t>
      </w:r>
      <w:r>
        <w:rPr>
          <w:rFonts w:ascii="Times" w:hAnsi="Times" w:cs="Times"/>
          <w:sz w:val="24"/>
          <w:szCs w:val="24"/>
        </w:rPr>
        <w:t xml:space="preserve">. </w:t>
      </w:r>
      <w:r w:rsidRPr="00FC66A7">
        <w:rPr>
          <w:rFonts w:ascii="Times" w:hAnsi="Times" w:cs="Times"/>
          <w:sz w:val="24"/>
          <w:szCs w:val="24"/>
        </w:rPr>
        <w:t xml:space="preserve">For these communities, St. Patrick’s Day functioned as a public ritual which served to remind the </w:t>
      </w:r>
      <w:r>
        <w:rPr>
          <w:rFonts w:ascii="Times" w:hAnsi="Times" w:cs="Times"/>
          <w:sz w:val="24"/>
          <w:szCs w:val="24"/>
        </w:rPr>
        <w:t>‘</w:t>
      </w:r>
      <w:r w:rsidRPr="00FC66A7">
        <w:rPr>
          <w:rFonts w:ascii="Times" w:hAnsi="Times" w:cs="Times"/>
          <w:sz w:val="24"/>
          <w:szCs w:val="24"/>
        </w:rPr>
        <w:t>Yankee</w:t>
      </w:r>
      <w:r>
        <w:rPr>
          <w:rFonts w:ascii="Times" w:hAnsi="Times" w:cs="Times"/>
          <w:sz w:val="24"/>
          <w:szCs w:val="24"/>
        </w:rPr>
        <w:t>’</w:t>
      </w:r>
      <w:r w:rsidRPr="00FC66A7">
        <w:rPr>
          <w:rFonts w:ascii="Times" w:hAnsi="Times" w:cs="Times"/>
          <w:sz w:val="24"/>
          <w:szCs w:val="24"/>
        </w:rPr>
        <w:t xml:space="preserve"> </w:t>
      </w:r>
      <w:r>
        <w:rPr>
          <w:rFonts w:ascii="Times" w:hAnsi="Times" w:cs="Times"/>
          <w:sz w:val="24"/>
          <w:szCs w:val="24"/>
        </w:rPr>
        <w:t xml:space="preserve">(majority ethnic) </w:t>
      </w:r>
      <w:r w:rsidRPr="00FC66A7">
        <w:rPr>
          <w:rFonts w:ascii="Times" w:hAnsi="Times" w:cs="Times"/>
          <w:sz w:val="24"/>
          <w:szCs w:val="24"/>
        </w:rPr>
        <w:t>community that the Irish</w:t>
      </w:r>
      <w:r>
        <w:rPr>
          <w:rFonts w:ascii="Times" w:hAnsi="Times" w:cs="Times"/>
          <w:sz w:val="24"/>
          <w:szCs w:val="24"/>
        </w:rPr>
        <w:t xml:space="preserve"> people</w:t>
      </w:r>
      <w:r w:rsidRPr="00FC66A7">
        <w:rPr>
          <w:rFonts w:ascii="Times" w:hAnsi="Times" w:cs="Times"/>
          <w:sz w:val="24"/>
          <w:szCs w:val="24"/>
        </w:rPr>
        <w:t>, as a moral and political unit, had a legitimate claim to full participation in American society (M</w:t>
      </w:r>
      <w:r>
        <w:rPr>
          <w:rFonts w:ascii="Times" w:hAnsi="Times" w:cs="Times"/>
          <w:sz w:val="24"/>
          <w:szCs w:val="24"/>
        </w:rPr>
        <w:t>arston, 1988</w:t>
      </w:r>
      <w:r w:rsidRPr="00FC66A7">
        <w:rPr>
          <w:rFonts w:ascii="Times" w:hAnsi="Times" w:cs="Times"/>
          <w:sz w:val="24"/>
          <w:szCs w:val="24"/>
        </w:rPr>
        <w:t xml:space="preserve">). As </w:t>
      </w:r>
      <w:r>
        <w:rPr>
          <w:rFonts w:ascii="Times" w:hAnsi="Times" w:cs="Times"/>
          <w:sz w:val="24"/>
          <w:szCs w:val="24"/>
        </w:rPr>
        <w:t>such</w:t>
      </w:r>
      <w:r w:rsidRPr="00FC66A7">
        <w:rPr>
          <w:rFonts w:ascii="Times" w:hAnsi="Times" w:cs="Times"/>
          <w:sz w:val="24"/>
          <w:szCs w:val="24"/>
        </w:rPr>
        <w:t>, the development of political recognition for subordinated groups requires ideological battles being fought based on historically grounded misunderstandings between the dominant and the subordinated group</w:t>
      </w:r>
      <w:r>
        <w:rPr>
          <w:rFonts w:ascii="Times" w:hAnsi="Times" w:cs="Times"/>
          <w:sz w:val="24"/>
          <w:szCs w:val="24"/>
        </w:rPr>
        <w:t xml:space="preserve"> (Miliband, 1977)</w:t>
      </w:r>
      <w:r w:rsidRPr="00FC66A7">
        <w:rPr>
          <w:rFonts w:ascii="Times" w:hAnsi="Times" w:cs="Times"/>
          <w:sz w:val="24"/>
          <w:szCs w:val="24"/>
        </w:rPr>
        <w:t>.</w:t>
      </w:r>
      <w:r>
        <w:rPr>
          <w:rFonts w:ascii="Times" w:hAnsi="Times" w:cs="Times"/>
          <w:sz w:val="24"/>
          <w:szCs w:val="24"/>
        </w:rPr>
        <w:t xml:space="preserve"> </w:t>
      </w:r>
    </w:p>
    <w:p w14:paraId="242212E8" w14:textId="0EDAC146" w:rsidR="00153CC7" w:rsidRDefault="00153CC7" w:rsidP="00153CC7">
      <w:pPr>
        <w:spacing w:line="480" w:lineRule="auto"/>
        <w:rPr>
          <w:rFonts w:ascii="Times" w:hAnsi="Times" w:cs="Times"/>
          <w:sz w:val="24"/>
          <w:szCs w:val="24"/>
        </w:rPr>
      </w:pPr>
      <w:r w:rsidRPr="00FC66A7">
        <w:rPr>
          <w:rFonts w:ascii="Times" w:hAnsi="Times" w:cs="Times"/>
          <w:sz w:val="24"/>
          <w:szCs w:val="24"/>
        </w:rPr>
        <w:t xml:space="preserve">In terms of using St. Patrick’s Day to reframe these tension-producing memories to engender inclusivity, </w:t>
      </w:r>
      <w:r>
        <w:rPr>
          <w:rFonts w:ascii="Times" w:hAnsi="Times" w:cs="Times"/>
          <w:sz w:val="24"/>
          <w:szCs w:val="24"/>
        </w:rPr>
        <w:t xml:space="preserve">several </w:t>
      </w:r>
      <w:r w:rsidRPr="00FC66A7">
        <w:rPr>
          <w:rFonts w:ascii="Times" w:hAnsi="Times" w:cs="Times"/>
          <w:sz w:val="24"/>
          <w:szCs w:val="24"/>
        </w:rPr>
        <w:t>factions</w:t>
      </w:r>
      <w:r>
        <w:rPr>
          <w:rFonts w:ascii="Times" w:hAnsi="Times" w:cs="Times"/>
          <w:sz w:val="24"/>
          <w:szCs w:val="24"/>
        </w:rPr>
        <w:t xml:space="preserve"> </w:t>
      </w:r>
      <w:r w:rsidR="00C85F06">
        <w:rPr>
          <w:rFonts w:ascii="Times" w:hAnsi="Times" w:cs="Times"/>
          <w:sz w:val="24"/>
          <w:szCs w:val="24"/>
        </w:rPr>
        <w:t xml:space="preserve">were </w:t>
      </w:r>
      <w:r>
        <w:rPr>
          <w:rFonts w:ascii="Times" w:hAnsi="Times" w:cs="Times"/>
          <w:sz w:val="24"/>
          <w:szCs w:val="24"/>
        </w:rPr>
        <w:t>involved</w:t>
      </w:r>
      <w:r w:rsidRPr="00FC66A7">
        <w:rPr>
          <w:rFonts w:ascii="Times" w:hAnsi="Times" w:cs="Times"/>
          <w:sz w:val="24"/>
          <w:szCs w:val="24"/>
        </w:rPr>
        <w:t xml:space="preserve">. One of these was the first Irish voluntary association, made up of mainly middle-class, elite members, named the Hibernian Moralizing and Relief Society. Renamed as the Irish Benevolent Society in 1836, this association played a vital role in influencing the Irish community to adopt an accommodative stance toward the Yankee community and American culture. Significantly, from 1847 until the mid-1860s, the Irish Benevolent society was the main organizer of St. Patrick’s Day in Lowell, using the event as an intermediary between Irish and Yankee cultures. </w:t>
      </w:r>
      <w:r>
        <w:rPr>
          <w:rFonts w:ascii="Times" w:hAnsi="Times" w:cs="Times"/>
          <w:sz w:val="24"/>
          <w:szCs w:val="24"/>
        </w:rPr>
        <w:t xml:space="preserve">This theme of reaching outwards beyond one’s own identity and social categorization is crucial in amalgamating lived memories into living traditions. Living memory integrates memories of the past into an </w:t>
      </w:r>
      <w:r>
        <w:rPr>
          <w:rFonts w:ascii="Times" w:hAnsi="Times" w:cs="Times"/>
          <w:sz w:val="24"/>
          <w:szCs w:val="24"/>
        </w:rPr>
        <w:lastRenderedPageBreak/>
        <w:t xml:space="preserve">overarching ‘life’ narrative, and as such it develops within a specific social and cultural context that is sensitive to categories such as race, gender, and ancestral background. The challenge, therefore, is that, if traces of lived memories are to be kept alive in some form, they must extend </w:t>
      </w:r>
      <w:r w:rsidRPr="001B4E59">
        <w:rPr>
          <w:rFonts w:ascii="Times" w:hAnsi="Times" w:cs="Times"/>
          <w:i/>
          <w:iCs/>
          <w:sz w:val="24"/>
          <w:szCs w:val="24"/>
        </w:rPr>
        <w:t>beyond</w:t>
      </w:r>
      <w:r>
        <w:rPr>
          <w:rFonts w:ascii="Times" w:hAnsi="Times" w:cs="Times"/>
          <w:sz w:val="24"/>
          <w:szCs w:val="24"/>
        </w:rPr>
        <w:t xml:space="preserve"> the individuals to whom they belong. </w:t>
      </w:r>
    </w:p>
    <w:p w14:paraId="4A3C1C5B" w14:textId="77777777" w:rsidR="00153CC7" w:rsidRDefault="00153CC7" w:rsidP="00153CC7">
      <w:pPr>
        <w:spacing w:line="480" w:lineRule="auto"/>
        <w:rPr>
          <w:rFonts w:ascii="Times" w:hAnsi="Times" w:cs="Times"/>
          <w:sz w:val="24"/>
          <w:szCs w:val="24"/>
        </w:rPr>
      </w:pPr>
      <w:r>
        <w:rPr>
          <w:rFonts w:ascii="Times" w:hAnsi="Times" w:cs="Times"/>
          <w:sz w:val="24"/>
          <w:szCs w:val="24"/>
        </w:rPr>
        <w:t xml:space="preserve">In extending early St Patrick’s Day events out to the broader Yankee community and forgoing previous (warranted) criticisms of majority populations, the Irish Benevolent Society, and by extension the Irish community, laid the foundation for the perpetuation of Irish culture in American society. In other words, the early Irish organizers of the event paved the way for the creation of a living tradition, one which enacted “one’s individual and collective self-persistence; embodying and entrenching habits [public rituals] as well as social conventions” (Beckstein, 2017, p. 492). While the social convention of observing the St Patrick’s Day event fosters the coordination of collective behaviour towards displays of unity (within and between Irish and other communities), the ritualistic (habitual) aspect of the ceremony provides participants of the ceremony with tacit knowledge of Irish tradition and belonging (Scheffler, 2010, p. 291).  </w:t>
      </w:r>
    </w:p>
    <w:p w14:paraId="7F18B33C" w14:textId="77777777" w:rsidR="00153CC7" w:rsidRDefault="00153CC7" w:rsidP="00153CC7">
      <w:pPr>
        <w:spacing w:line="480" w:lineRule="auto"/>
        <w:rPr>
          <w:rFonts w:ascii="Times" w:hAnsi="Times" w:cs="Times"/>
          <w:sz w:val="24"/>
          <w:szCs w:val="24"/>
        </w:rPr>
      </w:pPr>
      <w:r>
        <w:rPr>
          <w:rFonts w:ascii="Times" w:hAnsi="Times" w:cs="Times"/>
          <w:sz w:val="24"/>
          <w:szCs w:val="24"/>
        </w:rPr>
        <w:t xml:space="preserve">It is important to recognise that, in Lowell, the St Patrick’s Day ceremony was a means of facilitating the inclusion of Irish communities in broader society through </w:t>
      </w:r>
      <w:r w:rsidRPr="00715B6C">
        <w:rPr>
          <w:rFonts w:ascii="Times" w:hAnsi="Times" w:cs="Times"/>
          <w:i/>
          <w:iCs/>
          <w:sz w:val="24"/>
          <w:szCs w:val="24"/>
        </w:rPr>
        <w:t>challenging existing societal structures</w:t>
      </w:r>
      <w:r>
        <w:rPr>
          <w:rFonts w:ascii="Times" w:hAnsi="Times" w:cs="Times"/>
          <w:sz w:val="24"/>
          <w:szCs w:val="24"/>
        </w:rPr>
        <w:t xml:space="preserve">. Rather than challenging societal norms around the subordinate place of Irish communities through violence, those participating in generations of St Patrick’s Day ceremonies levelled this challenge by conveying historically informed meaning of Irish culture and belonging. Playing a key part in this process were </w:t>
      </w:r>
      <w:r w:rsidRPr="00FC66A7">
        <w:rPr>
          <w:rFonts w:ascii="Times" w:hAnsi="Times" w:cs="Times"/>
          <w:sz w:val="24"/>
          <w:szCs w:val="24"/>
        </w:rPr>
        <w:t xml:space="preserve">two Irish Catholic priests, John and Timothy O’Brien, </w:t>
      </w:r>
      <w:r>
        <w:rPr>
          <w:rFonts w:ascii="Times" w:hAnsi="Times" w:cs="Times"/>
          <w:sz w:val="24"/>
          <w:szCs w:val="24"/>
        </w:rPr>
        <w:t xml:space="preserve">who, from the 1850s onwards, </w:t>
      </w:r>
      <w:r w:rsidRPr="00FC66A7">
        <w:rPr>
          <w:rFonts w:ascii="Times" w:hAnsi="Times" w:cs="Times"/>
          <w:sz w:val="24"/>
          <w:szCs w:val="24"/>
        </w:rPr>
        <w:t>established themselves as powerful religious leaders of both the southern Irish and West Country factions</w:t>
      </w:r>
      <w:r>
        <w:rPr>
          <w:rFonts w:ascii="Times" w:hAnsi="Times" w:cs="Times"/>
          <w:sz w:val="24"/>
          <w:szCs w:val="24"/>
        </w:rPr>
        <w:t xml:space="preserve"> of the Irish community</w:t>
      </w:r>
      <w:r w:rsidRPr="00FC66A7">
        <w:rPr>
          <w:rFonts w:ascii="Times" w:hAnsi="Times" w:cs="Times"/>
          <w:sz w:val="24"/>
          <w:szCs w:val="24"/>
        </w:rPr>
        <w:t xml:space="preserve">. Mitchell (1988) argues that Lowell’s Irish community was able to overcome wider Yankee </w:t>
      </w:r>
      <w:r w:rsidRPr="00FC66A7">
        <w:rPr>
          <w:rFonts w:ascii="Times" w:hAnsi="Times" w:cs="Times"/>
          <w:sz w:val="24"/>
          <w:szCs w:val="24"/>
        </w:rPr>
        <w:lastRenderedPageBreak/>
        <w:t xml:space="preserve">discrimination and internal conflicts amongst the southern Irish and West Country groups through the O’briens’ advice to patiently weather these conflicts. </w:t>
      </w:r>
    </w:p>
    <w:p w14:paraId="71A0FF60" w14:textId="26F99C05" w:rsidR="00153CC7" w:rsidRDefault="00153CC7" w:rsidP="00153CC7">
      <w:pPr>
        <w:spacing w:line="480" w:lineRule="auto"/>
        <w:rPr>
          <w:rFonts w:ascii="Times" w:hAnsi="Times" w:cs="Times"/>
          <w:sz w:val="24"/>
          <w:szCs w:val="24"/>
        </w:rPr>
      </w:pPr>
      <w:r w:rsidRPr="00FC66A7">
        <w:rPr>
          <w:rFonts w:ascii="Times" w:hAnsi="Times" w:cs="Times"/>
          <w:sz w:val="24"/>
          <w:szCs w:val="24"/>
        </w:rPr>
        <w:t>Yankee mistreatment of the Lowell’s Irish community was not always as obvious as physical violence or verbal hostility.</w:t>
      </w:r>
      <w:r>
        <w:rPr>
          <w:rFonts w:ascii="Times" w:hAnsi="Times" w:cs="Times"/>
          <w:sz w:val="24"/>
          <w:szCs w:val="24"/>
        </w:rPr>
        <w:t xml:space="preserve"> </w:t>
      </w:r>
      <w:r w:rsidRPr="00FC66A7">
        <w:rPr>
          <w:rFonts w:ascii="Times" w:hAnsi="Times" w:cs="Times"/>
          <w:sz w:val="24"/>
          <w:szCs w:val="24"/>
        </w:rPr>
        <w:t xml:space="preserve">Rather, Yankee dominance was manifested in more subtle ways, particularly around employment issues. For example, Irish women were forced into the lowest-paid jobs in the mills, while Irish men were also employed in the lowest-status occupations. Hence, aside from the Irish Benevolent Society’s members, the Irish community was almost exclusively made-up </w:t>
      </w:r>
      <w:r w:rsidR="00225795">
        <w:rPr>
          <w:rFonts w:ascii="Times" w:hAnsi="Times" w:cs="Times"/>
          <w:sz w:val="24"/>
          <w:szCs w:val="24"/>
        </w:rPr>
        <w:t xml:space="preserve">of </w:t>
      </w:r>
      <w:r w:rsidRPr="00FC66A7">
        <w:rPr>
          <w:rFonts w:ascii="Times" w:hAnsi="Times" w:cs="Times"/>
          <w:sz w:val="24"/>
          <w:szCs w:val="24"/>
        </w:rPr>
        <w:t xml:space="preserve">the lower classes of Lowell (Dublin, 1979). Following the O’briens’ advice, the Irish </w:t>
      </w:r>
      <w:r>
        <w:rPr>
          <w:rFonts w:ascii="Times" w:hAnsi="Times" w:cs="Times"/>
          <w:sz w:val="24"/>
          <w:szCs w:val="24"/>
        </w:rPr>
        <w:t xml:space="preserve">community’s </w:t>
      </w:r>
      <w:r w:rsidRPr="00FC66A7">
        <w:rPr>
          <w:rFonts w:ascii="Times" w:hAnsi="Times" w:cs="Times"/>
          <w:sz w:val="24"/>
          <w:szCs w:val="24"/>
        </w:rPr>
        <w:t>response was that of accommodation and a subtle, but not violence-provoking, rejection of the distribution of power within Lowell</w:t>
      </w:r>
      <w:r>
        <w:rPr>
          <w:rFonts w:ascii="Times" w:hAnsi="Times" w:cs="Times"/>
          <w:sz w:val="24"/>
          <w:szCs w:val="24"/>
        </w:rPr>
        <w:t xml:space="preserve"> (Mitchell, 1988)</w:t>
      </w:r>
      <w:r w:rsidRPr="00FC66A7">
        <w:rPr>
          <w:rFonts w:ascii="Times" w:hAnsi="Times" w:cs="Times"/>
          <w:sz w:val="24"/>
          <w:szCs w:val="24"/>
        </w:rPr>
        <w:t xml:space="preserve">. </w:t>
      </w:r>
      <w:r>
        <w:rPr>
          <w:rFonts w:ascii="Times" w:hAnsi="Times" w:cs="Times"/>
          <w:sz w:val="24"/>
          <w:szCs w:val="24"/>
        </w:rPr>
        <w:t>T</w:t>
      </w:r>
      <w:r w:rsidRPr="00FC66A7">
        <w:rPr>
          <w:rFonts w:ascii="Times" w:hAnsi="Times" w:cs="Times"/>
          <w:sz w:val="24"/>
          <w:szCs w:val="24"/>
        </w:rPr>
        <w:t xml:space="preserve">he St. Patrick’s Day commemorations provided </w:t>
      </w:r>
      <w:r w:rsidR="00F45C25">
        <w:rPr>
          <w:rFonts w:ascii="Times" w:hAnsi="Times" w:cs="Times"/>
          <w:sz w:val="24"/>
          <w:szCs w:val="24"/>
        </w:rPr>
        <w:t xml:space="preserve">a means </w:t>
      </w:r>
      <w:r w:rsidRPr="00FC66A7">
        <w:rPr>
          <w:rFonts w:ascii="Times" w:hAnsi="Times" w:cs="Times"/>
          <w:sz w:val="24"/>
          <w:szCs w:val="24"/>
        </w:rPr>
        <w:t xml:space="preserve">for the Irish community to convey themes of coexistence, equal standing and collaboration with the Yankee community. </w:t>
      </w:r>
      <w:r>
        <w:rPr>
          <w:rFonts w:ascii="Times" w:hAnsi="Times" w:cs="Times"/>
          <w:sz w:val="24"/>
          <w:szCs w:val="24"/>
        </w:rPr>
        <w:t xml:space="preserve">As Davis (1986) argued when analysing the function of public ceremonies in Philadelphia, parades can be conceived of as </w:t>
      </w:r>
      <w:r w:rsidRPr="00425B8C">
        <w:rPr>
          <w:rFonts w:ascii="Times" w:hAnsi="Times" w:cs="Times"/>
          <w:i/>
          <w:iCs/>
          <w:sz w:val="24"/>
          <w:szCs w:val="24"/>
        </w:rPr>
        <w:t>dramas of social relations</w:t>
      </w:r>
      <w:r>
        <w:rPr>
          <w:rFonts w:ascii="Times" w:hAnsi="Times" w:cs="Times"/>
          <w:sz w:val="24"/>
          <w:szCs w:val="24"/>
        </w:rPr>
        <w:t xml:space="preserve">. Within this drama, the ‘performers’, in this case the Irish community in Lowell, define who can be a social ‘actor’ in the wider society and which ideas are available for wider communication. </w:t>
      </w:r>
      <w:bookmarkStart w:id="72" w:name="_Hlk22561062"/>
    </w:p>
    <w:p w14:paraId="48720C5F" w14:textId="5C150A9E" w:rsidR="00153CC7" w:rsidRDefault="00153CC7" w:rsidP="00153CC7">
      <w:pPr>
        <w:spacing w:line="480" w:lineRule="auto"/>
        <w:rPr>
          <w:rFonts w:ascii="Times" w:hAnsi="Times" w:cs="Times"/>
          <w:sz w:val="24"/>
          <w:szCs w:val="24"/>
        </w:rPr>
      </w:pPr>
      <w:r w:rsidRPr="00FC66A7">
        <w:rPr>
          <w:rFonts w:ascii="Times" w:hAnsi="Times" w:cs="Times"/>
          <w:sz w:val="24"/>
          <w:szCs w:val="24"/>
        </w:rPr>
        <w:t xml:space="preserve">As such, while street commemorations take place within a field of power relations, they also are attempts to influence and critique those relations. This conceptualization of street commemorations and parades as conduits for the inclusion of anti-state narratives and a critique of wider social and economic relations is </w:t>
      </w:r>
      <w:r>
        <w:rPr>
          <w:rFonts w:ascii="Times" w:hAnsi="Times" w:cs="Times"/>
          <w:sz w:val="24"/>
          <w:szCs w:val="24"/>
        </w:rPr>
        <w:t xml:space="preserve">crucial </w:t>
      </w:r>
      <w:r w:rsidRPr="00FC66A7">
        <w:rPr>
          <w:rFonts w:ascii="Times" w:hAnsi="Times" w:cs="Times"/>
          <w:sz w:val="24"/>
          <w:szCs w:val="24"/>
        </w:rPr>
        <w:t xml:space="preserve">to </w:t>
      </w:r>
      <w:r>
        <w:rPr>
          <w:rFonts w:ascii="Times" w:hAnsi="Times" w:cs="Times"/>
          <w:sz w:val="24"/>
          <w:szCs w:val="24"/>
        </w:rPr>
        <w:t xml:space="preserve">understanding the inception and ethos of </w:t>
      </w:r>
      <w:r w:rsidRPr="00FC66A7">
        <w:rPr>
          <w:rFonts w:ascii="Times" w:hAnsi="Times" w:cs="Times"/>
          <w:sz w:val="24"/>
          <w:szCs w:val="24"/>
        </w:rPr>
        <w:t xml:space="preserve">St. Patrick’s Day. </w:t>
      </w:r>
      <w:r>
        <w:rPr>
          <w:rFonts w:ascii="Times" w:hAnsi="Times" w:cs="Times"/>
          <w:sz w:val="24"/>
          <w:szCs w:val="24"/>
        </w:rPr>
        <w:t>This is because, by functioning as critiques of wider society, such events promote recognition by majority groups and as such foster an embodied sense of connectedness and belonging amongst participant</w:t>
      </w:r>
      <w:r w:rsidR="003F4AB6">
        <w:rPr>
          <w:rFonts w:ascii="Times" w:hAnsi="Times" w:cs="Times"/>
          <w:sz w:val="24"/>
          <w:szCs w:val="24"/>
        </w:rPr>
        <w:t>s</w:t>
      </w:r>
      <w:r>
        <w:rPr>
          <w:rFonts w:ascii="Times" w:hAnsi="Times" w:cs="Times"/>
          <w:sz w:val="24"/>
          <w:szCs w:val="24"/>
        </w:rPr>
        <w:t xml:space="preserve">, something anthropologists commonly refer to as ‘communitas’ (Turner, 2012). It is important, however, that this negotiation of identity recognition is understood as a process and not a final act. While such events provide </w:t>
      </w:r>
      <w:r>
        <w:rPr>
          <w:rFonts w:ascii="Times" w:hAnsi="Times" w:cs="Times"/>
          <w:sz w:val="24"/>
          <w:szCs w:val="24"/>
        </w:rPr>
        <w:lastRenderedPageBreak/>
        <w:t xml:space="preserve">the possibility of having one’s identity validated by the majority group, this is not a formality, and as such these events take place as important sites of contestation of negotiation of society’s understandings of identities (Bryan, 2000). </w:t>
      </w:r>
    </w:p>
    <w:p w14:paraId="5A517426" w14:textId="77777777" w:rsidR="00153CC7" w:rsidRDefault="00153CC7" w:rsidP="00153CC7">
      <w:pPr>
        <w:spacing w:line="480" w:lineRule="auto"/>
        <w:rPr>
          <w:rFonts w:ascii="Times" w:hAnsi="Times" w:cs="Times"/>
          <w:sz w:val="24"/>
          <w:szCs w:val="24"/>
        </w:rPr>
      </w:pPr>
      <w:r>
        <w:rPr>
          <w:rFonts w:ascii="Times" w:hAnsi="Times" w:cs="Times"/>
          <w:sz w:val="24"/>
          <w:szCs w:val="24"/>
        </w:rPr>
        <w:t xml:space="preserve">Even with this considered, it is still the case that parades like St Patrick’s Day provide devalued groups, like the Irish community had been in the US, with a ‘politics of recognition’ by superseding identities which are imposed on them by majority groups with ones which are collectively held by the minority; it enables the minority </w:t>
      </w:r>
      <w:r w:rsidRPr="00A62711">
        <w:rPr>
          <w:rFonts w:ascii="Times" w:hAnsi="Times" w:cs="Times"/>
          <w:i/>
          <w:iCs/>
          <w:sz w:val="24"/>
          <w:szCs w:val="24"/>
        </w:rPr>
        <w:t>to portray itself</w:t>
      </w:r>
      <w:r>
        <w:rPr>
          <w:rFonts w:ascii="Times" w:hAnsi="Times" w:cs="Times"/>
          <w:sz w:val="24"/>
          <w:szCs w:val="24"/>
        </w:rPr>
        <w:t xml:space="preserve">, rather than be portrayed (Kymlicka, 1995). Crucially, belonging is fostered by these events as they portray the minority group (in this case the Irish community) at subordinate (or sub-group) and superordinate levels of categorisation (Hornsey and Hogg, 2000). The communication of the historically informed meaning through the form of the living tradition that the parade takes on, establishes the uniqueness of the sub-group while also attempting to represent this history as part of the wider majority. It thus allows participants to establish two levels of belonging: one as being part of a distinct sub-group and the other as being integrated into the broader societal in-group (Hopkins, 2011). </w:t>
      </w:r>
    </w:p>
    <w:p w14:paraId="01E1B544" w14:textId="7B549284" w:rsidR="00153CC7" w:rsidRDefault="00153CC7" w:rsidP="00153CC7">
      <w:pPr>
        <w:spacing w:line="480" w:lineRule="auto"/>
        <w:rPr>
          <w:rFonts w:ascii="Times" w:hAnsi="Times" w:cs="Times"/>
          <w:sz w:val="24"/>
          <w:szCs w:val="24"/>
        </w:rPr>
      </w:pPr>
      <w:r>
        <w:rPr>
          <w:rFonts w:ascii="Times" w:hAnsi="Times" w:cs="Times"/>
          <w:sz w:val="24"/>
          <w:szCs w:val="24"/>
        </w:rPr>
        <w:t xml:space="preserve">The connecting bridge that the ceremony provides between the sub-group can be conceptualised as being the point at which living memory seeps into living tradition. Researchers who study living memory generally concur that ‘lifetime periods’ have an important role to play in organizing living memories (Conway, 2005). A ‘lifetime period’ is a memory structure which subsumes personal memories which have unfolded during a certain span of time. These structures are generally bound by landmark events in a person’s life and thus influence one’s coordination of knowledge that relates to a specific period in one’s life (Shum, 1998). An example of this would be secondary school (or ‘high school’ in an American context) memories. Period-specific knowledge of secondary school, such as names </w:t>
      </w:r>
      <w:r>
        <w:rPr>
          <w:rFonts w:ascii="Times" w:hAnsi="Times" w:cs="Times"/>
          <w:sz w:val="24"/>
          <w:szCs w:val="24"/>
        </w:rPr>
        <w:lastRenderedPageBreak/>
        <w:t xml:space="preserve">and stories about classmates, grades achieved and the layout of the building, are organized in the ‘secondary school’ lifetime period. </w:t>
      </w:r>
    </w:p>
    <w:p w14:paraId="4AF3B4EA" w14:textId="77777777" w:rsidR="00153CC7" w:rsidRDefault="00153CC7" w:rsidP="00153CC7">
      <w:pPr>
        <w:spacing w:line="480" w:lineRule="auto"/>
        <w:rPr>
          <w:rFonts w:ascii="Times" w:hAnsi="Times" w:cs="Times"/>
          <w:sz w:val="24"/>
          <w:szCs w:val="24"/>
        </w:rPr>
      </w:pPr>
      <w:r>
        <w:rPr>
          <w:rFonts w:ascii="Times" w:hAnsi="Times" w:cs="Times"/>
          <w:sz w:val="24"/>
          <w:szCs w:val="24"/>
        </w:rPr>
        <w:t xml:space="preserve">In relation to the experiences of early Irish settlers in the United States, it can be seen how intense periods of discrimination and ‘Othering’ would define the lifetime periods of many. As Brown and Lee (2010) argue, “it is useful to think about lifetime period in terms of the fabric of daily life” (p. 134). By this, Brown and Lee (2010) mean what comes to define people’s experiences on a day-to-day basis. With the St Patrick’s Day ceremony communicating the lifetime periods that Irish settlers </w:t>
      </w:r>
      <w:r w:rsidRPr="00992428">
        <w:rPr>
          <w:rFonts w:ascii="Times" w:hAnsi="Times" w:cs="Times"/>
          <w:i/>
          <w:iCs/>
          <w:sz w:val="24"/>
          <w:szCs w:val="24"/>
        </w:rPr>
        <w:t>shared and endured together</w:t>
      </w:r>
      <w:r>
        <w:rPr>
          <w:rFonts w:ascii="Times" w:hAnsi="Times" w:cs="Times"/>
          <w:sz w:val="24"/>
          <w:szCs w:val="24"/>
        </w:rPr>
        <w:t xml:space="preserve">, sees these memories seep from the fabric of daily life (on an individual level) to the </w:t>
      </w:r>
      <w:r w:rsidRPr="00D57C4E">
        <w:rPr>
          <w:rFonts w:ascii="Times" w:hAnsi="Times" w:cs="Times"/>
          <w:i/>
          <w:iCs/>
          <w:sz w:val="24"/>
          <w:szCs w:val="24"/>
        </w:rPr>
        <w:t>fabric of society</w:t>
      </w:r>
      <w:r>
        <w:rPr>
          <w:rFonts w:ascii="Times" w:hAnsi="Times" w:cs="Times"/>
          <w:sz w:val="24"/>
          <w:szCs w:val="24"/>
        </w:rPr>
        <w:t xml:space="preserve">. What this means is that the individual lifetime periods of Irish settlers coalesced into an accumulated historical experience which was communicated (‘brought to life’) by the ceremony. </w:t>
      </w:r>
    </w:p>
    <w:bookmarkEnd w:id="72"/>
    <w:p w14:paraId="02704C3B" w14:textId="77777777" w:rsidR="00153CC7" w:rsidRDefault="00153CC7" w:rsidP="00153CC7">
      <w:pPr>
        <w:spacing w:line="480" w:lineRule="auto"/>
        <w:rPr>
          <w:rFonts w:ascii="Times" w:hAnsi="Times" w:cs="Times"/>
          <w:sz w:val="24"/>
          <w:szCs w:val="24"/>
        </w:rPr>
      </w:pPr>
      <w:r>
        <w:rPr>
          <w:rFonts w:ascii="Times" w:hAnsi="Times" w:cs="Times"/>
          <w:sz w:val="24"/>
          <w:szCs w:val="24"/>
        </w:rPr>
        <w:t xml:space="preserve">Its founding on the lived experiences of early Irish American settlers provides St Patrick’s Day ceremonies with the </w:t>
      </w:r>
      <w:r w:rsidRPr="00FC66A7">
        <w:rPr>
          <w:rFonts w:ascii="Times" w:hAnsi="Times" w:cs="Times"/>
          <w:sz w:val="24"/>
          <w:szCs w:val="24"/>
        </w:rPr>
        <w:t>practical purpose of integrat</w:t>
      </w:r>
      <w:r>
        <w:rPr>
          <w:rFonts w:ascii="Times" w:hAnsi="Times" w:cs="Times"/>
          <w:sz w:val="24"/>
          <w:szCs w:val="24"/>
        </w:rPr>
        <w:t>ing</w:t>
      </w:r>
      <w:r w:rsidRPr="00FC66A7">
        <w:rPr>
          <w:rFonts w:ascii="Times" w:hAnsi="Times" w:cs="Times"/>
          <w:sz w:val="24"/>
          <w:szCs w:val="24"/>
        </w:rPr>
        <w:t xml:space="preserve"> the</w:t>
      </w:r>
      <w:r>
        <w:rPr>
          <w:rFonts w:ascii="Times" w:hAnsi="Times" w:cs="Times"/>
          <w:sz w:val="24"/>
          <w:szCs w:val="24"/>
        </w:rPr>
        <w:t xml:space="preserve"> Irish population </w:t>
      </w:r>
      <w:r w:rsidRPr="00FC66A7">
        <w:rPr>
          <w:rFonts w:ascii="Times" w:hAnsi="Times" w:cs="Times"/>
          <w:sz w:val="24"/>
          <w:szCs w:val="24"/>
        </w:rPr>
        <w:t xml:space="preserve">within wider American society. This is evidenced by how, </w:t>
      </w:r>
      <w:r>
        <w:rPr>
          <w:rFonts w:ascii="Times" w:hAnsi="Times" w:cs="Times"/>
          <w:sz w:val="24"/>
          <w:szCs w:val="24"/>
        </w:rPr>
        <w:t>annually</w:t>
      </w:r>
      <w:r w:rsidRPr="00FC66A7">
        <w:rPr>
          <w:rFonts w:ascii="Times" w:hAnsi="Times" w:cs="Times"/>
          <w:sz w:val="24"/>
          <w:szCs w:val="24"/>
        </w:rPr>
        <w:t xml:space="preserve">, the route taken by the St. Patrick’s Day </w:t>
      </w:r>
      <w:r>
        <w:rPr>
          <w:rFonts w:ascii="Times" w:hAnsi="Times" w:cs="Times"/>
          <w:sz w:val="24"/>
          <w:szCs w:val="24"/>
        </w:rPr>
        <w:t xml:space="preserve">in Lowell </w:t>
      </w:r>
      <w:r w:rsidRPr="00FC66A7">
        <w:rPr>
          <w:rFonts w:ascii="Times" w:hAnsi="Times" w:cs="Times"/>
          <w:sz w:val="24"/>
          <w:szCs w:val="24"/>
        </w:rPr>
        <w:t xml:space="preserve">processions </w:t>
      </w:r>
      <w:r>
        <w:rPr>
          <w:rFonts w:ascii="Times" w:hAnsi="Times" w:cs="Times"/>
          <w:sz w:val="24"/>
          <w:szCs w:val="24"/>
        </w:rPr>
        <w:t xml:space="preserve">extends </w:t>
      </w:r>
      <w:r w:rsidRPr="00FC66A7">
        <w:rPr>
          <w:rFonts w:ascii="Times" w:hAnsi="Times" w:cs="Times"/>
          <w:sz w:val="24"/>
          <w:szCs w:val="24"/>
        </w:rPr>
        <w:t xml:space="preserve">beyond the confines of Irish neighbourhoods. Since the late 1840s, the processions have moved through commercial streets, corporate boarding houses, City Hall, and the edges of Yankee residential areas (Berger, 1968). </w:t>
      </w:r>
      <w:r>
        <w:rPr>
          <w:rFonts w:ascii="Times" w:hAnsi="Times" w:cs="Times"/>
          <w:sz w:val="24"/>
          <w:szCs w:val="24"/>
        </w:rPr>
        <w:t>T</w:t>
      </w:r>
      <w:r w:rsidRPr="00FC66A7">
        <w:rPr>
          <w:rFonts w:ascii="Times" w:hAnsi="Times" w:cs="Times"/>
          <w:sz w:val="24"/>
          <w:szCs w:val="24"/>
        </w:rPr>
        <w:t xml:space="preserve">he ceremony’s engagement with different parts of the city conveys a community solidarity directed to the Yankee community. </w:t>
      </w:r>
      <w:r>
        <w:rPr>
          <w:rFonts w:ascii="Times" w:hAnsi="Times" w:cs="Times"/>
          <w:sz w:val="24"/>
          <w:szCs w:val="24"/>
        </w:rPr>
        <w:t xml:space="preserve">For instance, </w:t>
      </w:r>
      <w:r w:rsidRPr="00FC66A7">
        <w:rPr>
          <w:rFonts w:ascii="Times" w:hAnsi="Times" w:cs="Times"/>
          <w:sz w:val="24"/>
          <w:szCs w:val="24"/>
        </w:rPr>
        <w:t>Marston (1989) comments on how 1869 marked a momentous occasion in the history of St. Patrick’s Day parades. This was the year that the parades embraced a wider collective of the Irish community than encouraged by the previous event organizers, the Irish Benevolent Society. Within the next two years, members of the police and the city government had joined in on the procession, and marchers swelled to over 1500 (</w:t>
      </w:r>
      <w:r>
        <w:rPr>
          <w:rFonts w:ascii="Times" w:hAnsi="Times" w:cs="Times"/>
          <w:sz w:val="24"/>
          <w:szCs w:val="24"/>
        </w:rPr>
        <w:t>Marston, 1989</w:t>
      </w:r>
      <w:r w:rsidRPr="00FC66A7">
        <w:rPr>
          <w:rFonts w:ascii="Times" w:hAnsi="Times" w:cs="Times"/>
          <w:sz w:val="24"/>
          <w:szCs w:val="24"/>
        </w:rPr>
        <w:t xml:space="preserve">). </w:t>
      </w:r>
    </w:p>
    <w:p w14:paraId="29292809" w14:textId="77777777" w:rsidR="00153CC7" w:rsidRDefault="00153CC7" w:rsidP="00153CC7">
      <w:pPr>
        <w:spacing w:line="480" w:lineRule="auto"/>
        <w:rPr>
          <w:rFonts w:ascii="Times" w:hAnsi="Times" w:cs="Times"/>
          <w:sz w:val="24"/>
          <w:szCs w:val="24"/>
        </w:rPr>
      </w:pPr>
      <w:r w:rsidRPr="00FC66A7">
        <w:rPr>
          <w:rFonts w:ascii="Times" w:hAnsi="Times" w:cs="Times"/>
          <w:sz w:val="24"/>
          <w:szCs w:val="24"/>
        </w:rPr>
        <w:lastRenderedPageBreak/>
        <w:t>The</w:t>
      </w:r>
      <w:r>
        <w:rPr>
          <w:rFonts w:ascii="Times" w:hAnsi="Times" w:cs="Times"/>
          <w:sz w:val="24"/>
          <w:szCs w:val="24"/>
        </w:rPr>
        <w:t>se</w:t>
      </w:r>
      <w:r w:rsidRPr="00FC66A7">
        <w:rPr>
          <w:rFonts w:ascii="Times" w:hAnsi="Times" w:cs="Times"/>
          <w:sz w:val="24"/>
          <w:szCs w:val="24"/>
        </w:rPr>
        <w:t xml:space="preserve"> larger-scale demonstrations, from the 1870s onwards, filled the city streets with a colourful spectacle and military music, encouraging both marchers and spectators to connect with a wider collective. Furthermore, from 1871 onwards, both labourers and school children were given St. Patrick’s Day off as a holiday day</w:t>
      </w:r>
      <w:r>
        <w:rPr>
          <w:rFonts w:ascii="Times" w:hAnsi="Times" w:cs="Times"/>
          <w:sz w:val="24"/>
          <w:szCs w:val="24"/>
        </w:rPr>
        <w:t xml:space="preserve"> </w:t>
      </w:r>
      <w:r w:rsidRPr="00FC66A7">
        <w:rPr>
          <w:rFonts w:ascii="Times" w:hAnsi="Times" w:cs="Times"/>
          <w:sz w:val="24"/>
          <w:szCs w:val="24"/>
        </w:rPr>
        <w:t>(Davis, 1986).</w:t>
      </w:r>
      <w:r>
        <w:rPr>
          <w:rFonts w:ascii="Times" w:hAnsi="Times" w:cs="Times"/>
          <w:sz w:val="24"/>
          <w:szCs w:val="24"/>
        </w:rPr>
        <w:t xml:space="preserve"> The social connectedness that the ceremony created between members of the Irish community and majority populations can be understood by looking at scholarly literature on the social importance and function of living memory and how this links to social integration. Neisser (1988), for example, claims that the social function of living memory is the most fundamental function. Living memory allows individuals to better understand and empathize with each other, as the sharing of personal memories can elicit empathic responses in which the listener can respond with their own personal memory, thus creating a social bond around the sharing of personal memories (Cohen, 1998). </w:t>
      </w:r>
    </w:p>
    <w:p w14:paraId="2AF1A861" w14:textId="77777777" w:rsidR="00153CC7" w:rsidRDefault="00153CC7" w:rsidP="00153CC7">
      <w:pPr>
        <w:spacing w:line="480" w:lineRule="auto"/>
        <w:rPr>
          <w:rFonts w:ascii="Times" w:hAnsi="Times" w:cs="Times"/>
          <w:sz w:val="24"/>
          <w:szCs w:val="24"/>
        </w:rPr>
      </w:pPr>
      <w:r>
        <w:rPr>
          <w:rFonts w:ascii="Times" w:hAnsi="Times" w:cs="Times"/>
          <w:sz w:val="24"/>
          <w:szCs w:val="24"/>
        </w:rPr>
        <w:t xml:space="preserve">This can be observed in relation to the St Patrick’s Day ceremony, in which the living memories of Irish citizens are channelled into a performative event, and subsequently embedded within a tradition of remembering, which communicates a desire to share memories, culture, and social bonding. Furthermore, the sharing of personal memories makes conversations seem more truthful, believable and persuasive, which opens avenues for teaching others about one’s past (Bluck, 2003). Again, this rationale can be handily applied to the St Patrick’s Day commemorations, which, having been sourced from personal memories of exclusion and discrimination, provide majority population with the opportunity to learn about Irish culture and thus become more accepting of it. It is therefore these empathic and truth-telling functions that enable living memory to facilitate social interaction and connection. Importantly, this can be the case whether the person who the personal memory is being shared with was present at the event in question or not (Pillemer, 1992). </w:t>
      </w:r>
    </w:p>
    <w:p w14:paraId="13D56A2E" w14:textId="77777777" w:rsidR="00153CC7" w:rsidRDefault="00153CC7" w:rsidP="00153CC7">
      <w:pPr>
        <w:spacing w:line="480" w:lineRule="auto"/>
        <w:rPr>
          <w:rFonts w:ascii="Times" w:hAnsi="Times" w:cs="Times"/>
          <w:sz w:val="24"/>
          <w:szCs w:val="24"/>
        </w:rPr>
      </w:pPr>
      <w:r>
        <w:rPr>
          <w:rFonts w:ascii="Times" w:hAnsi="Times" w:cs="Times"/>
          <w:sz w:val="24"/>
          <w:szCs w:val="24"/>
        </w:rPr>
        <w:lastRenderedPageBreak/>
        <w:t xml:space="preserve">Sharing living memories with someone who was not present at the episode introduces the listener to new information about the world of the person who possesses the memory (Bluck, 2003). It is this function of living memory that (historically) connected the Irish sub-group to the wider ‘Yankee’ majority, who did not share the memories of the Irish population but could nevertheless become cognizant of them by participating in the ceremony. Equally, sharing memories with someone who was present at the episode provides the opportunity for social bonding and intimacy over the shared memory (Robinson and Swanson, 1990). This function of living memory helped to resolve conflicts within the Irish sub-group and bond Irish citizens around their shared history. As such, living memory provides not only material for conversation and engagement but facilitates social interaction and integration. This point is crucial because it is the case that living traditions, like St Patrick’s Day, are </w:t>
      </w:r>
      <w:r w:rsidRPr="00D63F01">
        <w:rPr>
          <w:rFonts w:ascii="Times" w:hAnsi="Times" w:cs="Times"/>
          <w:i/>
          <w:iCs/>
          <w:sz w:val="24"/>
          <w:szCs w:val="24"/>
        </w:rPr>
        <w:t>transmitted socially</w:t>
      </w:r>
      <w:r>
        <w:rPr>
          <w:rFonts w:ascii="Times" w:hAnsi="Times" w:cs="Times"/>
          <w:sz w:val="24"/>
          <w:szCs w:val="24"/>
        </w:rPr>
        <w:t xml:space="preserve">. As Beckstein (2017) argues, “traditions do not come into being by invention; they require one successful tradition act” (p. 496). By ‘tradition act’, Beckstein (2017) means an individual passes on some form of ‘tradition material’ (material which is indicative of or belongs to a certain tradition) to a recipient. </w:t>
      </w:r>
    </w:p>
    <w:p w14:paraId="7D57317C" w14:textId="69A4E58B" w:rsidR="00153CC7" w:rsidRPr="00AB7599" w:rsidRDefault="00153CC7" w:rsidP="00153CC7">
      <w:pPr>
        <w:spacing w:line="480" w:lineRule="auto"/>
        <w:rPr>
          <w:rFonts w:ascii="Times" w:hAnsi="Times" w:cs="Times"/>
          <w:sz w:val="24"/>
          <w:szCs w:val="24"/>
        </w:rPr>
      </w:pPr>
      <w:r>
        <w:rPr>
          <w:rFonts w:ascii="Times" w:hAnsi="Times" w:cs="Times"/>
          <w:sz w:val="24"/>
          <w:szCs w:val="24"/>
        </w:rPr>
        <w:t>‘Tradition’, as a descriptive category, can mean a set of beliefs, customs, practices, procedures, or values, or a combination of these things. To transmit, traditions (definitionally and practically) require at least one tradition act. Therefore, traditions require social interaction, like the type which are facilitated by the sharing of living memories, to survive. This point is reflected in the St Patrick’s Day ceremony, where the sharing lived memories around experience</w:t>
      </w:r>
      <w:r w:rsidR="00644867">
        <w:rPr>
          <w:rFonts w:ascii="Times" w:hAnsi="Times" w:cs="Times"/>
          <w:sz w:val="24"/>
          <w:szCs w:val="24"/>
        </w:rPr>
        <w:t>s</w:t>
      </w:r>
      <w:r>
        <w:rPr>
          <w:rFonts w:ascii="Times" w:hAnsi="Times" w:cs="Times"/>
          <w:sz w:val="24"/>
          <w:szCs w:val="24"/>
        </w:rPr>
        <w:t xml:space="preserve"> of Irish settlers has buil</w:t>
      </w:r>
      <w:r w:rsidR="00644867">
        <w:rPr>
          <w:rFonts w:ascii="Times" w:hAnsi="Times" w:cs="Times"/>
          <w:sz w:val="24"/>
          <w:szCs w:val="24"/>
        </w:rPr>
        <w:t>t</w:t>
      </w:r>
      <w:r>
        <w:rPr>
          <w:rFonts w:ascii="Times" w:hAnsi="Times" w:cs="Times"/>
          <w:sz w:val="24"/>
          <w:szCs w:val="24"/>
        </w:rPr>
        <w:t xml:space="preserve"> into a structured and codified (with a set time, date, and location(s)) tradition of remembering. Crucially, as Shils (1981) contends, traditions go beyond the passing down of physical objects or artefacts</w:t>
      </w:r>
      <w:r w:rsidR="007A0671">
        <w:rPr>
          <w:rFonts w:ascii="Times" w:hAnsi="Times" w:cs="Times"/>
          <w:sz w:val="24"/>
          <w:szCs w:val="24"/>
        </w:rPr>
        <w:t xml:space="preserve"> </w:t>
      </w:r>
      <w:r>
        <w:rPr>
          <w:rFonts w:ascii="Times" w:hAnsi="Times" w:cs="Times"/>
          <w:sz w:val="24"/>
          <w:szCs w:val="24"/>
        </w:rPr>
        <w:t xml:space="preserve">and rather imply “patterns or images of actions… and the beliefs requiring, recommending, regulating, permitting, or prohibiting the </w:t>
      </w:r>
      <w:r w:rsidRPr="00B90D2E">
        <w:rPr>
          <w:rFonts w:ascii="Times" w:hAnsi="Times" w:cs="Times"/>
          <w:i/>
          <w:iCs/>
          <w:sz w:val="24"/>
          <w:szCs w:val="24"/>
        </w:rPr>
        <w:t>re-enactment</w:t>
      </w:r>
      <w:r>
        <w:rPr>
          <w:rFonts w:ascii="Times" w:hAnsi="Times" w:cs="Times"/>
          <w:sz w:val="24"/>
          <w:szCs w:val="24"/>
        </w:rPr>
        <w:t xml:space="preserve"> of those patterns” (p. 12). This rationale can help one to </w:t>
      </w:r>
      <w:r>
        <w:rPr>
          <w:rFonts w:ascii="Times" w:hAnsi="Times" w:cs="Times"/>
          <w:sz w:val="24"/>
          <w:szCs w:val="24"/>
        </w:rPr>
        <w:lastRenderedPageBreak/>
        <w:t xml:space="preserve">understand how the St Patrick’s Day ceremony enables the transmission of a tradition of remembering and a claim of belonging in place. It is not the banners or the outfits (or any one individual feature) that make this tradition, but rather the practice of these different parts working together </w:t>
      </w:r>
      <w:r w:rsidRPr="000613EE">
        <w:rPr>
          <w:rFonts w:ascii="Times" w:hAnsi="Times" w:cs="Times"/>
          <w:i/>
          <w:iCs/>
          <w:sz w:val="24"/>
          <w:szCs w:val="24"/>
        </w:rPr>
        <w:t>in practice</w:t>
      </w:r>
      <w:r>
        <w:rPr>
          <w:rFonts w:ascii="Times" w:hAnsi="Times" w:cs="Times"/>
          <w:sz w:val="24"/>
          <w:szCs w:val="24"/>
        </w:rPr>
        <w:t xml:space="preserve"> that does. </w:t>
      </w:r>
    </w:p>
    <w:p w14:paraId="15126CE4" w14:textId="3578B330" w:rsidR="00153CC7" w:rsidRDefault="00153CC7" w:rsidP="00153CC7">
      <w:pPr>
        <w:spacing w:line="480" w:lineRule="auto"/>
        <w:rPr>
          <w:rFonts w:ascii="Times" w:hAnsi="Times" w:cs="Times"/>
          <w:sz w:val="24"/>
          <w:szCs w:val="24"/>
        </w:rPr>
      </w:pPr>
      <w:r>
        <w:rPr>
          <w:rFonts w:ascii="Times" w:hAnsi="Times" w:cs="Times"/>
          <w:sz w:val="24"/>
          <w:szCs w:val="24"/>
        </w:rPr>
        <w:t xml:space="preserve">It is important to note how living traditions, through their ability to establish belonging in place, can influence social capital and the prospects of a (social, cultural, or political) group in society. To understand how this is the case, it is important to appreciate how living traditions are not static, but ‘alive’; they transform and mutate, with layers of meaning and interpretation across time, which keeps the tradition itself alive, and its participants embedded within broader society. As Beckstein (2017) argues, ‘tradition’ takes the form of many ‘chains of transmission’: there is always more than one co-existing recipient and therefore the sets of beliefs and values that adherents to the tradition hold may differ. Crucially, though the sets of beliefs that people </w:t>
      </w:r>
      <w:r w:rsidR="0035622B">
        <w:rPr>
          <w:rFonts w:ascii="Times" w:hAnsi="Times" w:cs="Times"/>
          <w:sz w:val="24"/>
          <w:szCs w:val="24"/>
        </w:rPr>
        <w:t xml:space="preserve">hold </w:t>
      </w:r>
      <w:r>
        <w:rPr>
          <w:rFonts w:ascii="Times" w:hAnsi="Times" w:cs="Times"/>
          <w:sz w:val="24"/>
          <w:szCs w:val="24"/>
        </w:rPr>
        <w:t>who follow a</w:t>
      </w:r>
      <w:r w:rsidR="0035622B">
        <w:rPr>
          <w:rFonts w:ascii="Times" w:hAnsi="Times" w:cs="Times"/>
          <w:sz w:val="24"/>
          <w:szCs w:val="24"/>
        </w:rPr>
        <w:t xml:space="preserve"> </w:t>
      </w:r>
      <w:r>
        <w:rPr>
          <w:rFonts w:ascii="Times" w:hAnsi="Times" w:cs="Times"/>
          <w:sz w:val="24"/>
          <w:szCs w:val="24"/>
        </w:rPr>
        <w:t xml:space="preserve">tradition vary, they have a high degree of qualitative similarity (Payton, 2013). As such, for a tradition to endure, the ‘tradition material’ of one generations of adherents need only be qualitatively similar to the generation before. </w:t>
      </w:r>
    </w:p>
    <w:p w14:paraId="7EE830A1" w14:textId="727EF833" w:rsidR="00153CC7" w:rsidRDefault="00153CC7" w:rsidP="00153CC7">
      <w:pPr>
        <w:spacing w:line="480" w:lineRule="auto"/>
        <w:rPr>
          <w:rFonts w:ascii="Times" w:hAnsi="Times" w:cs="Times"/>
          <w:sz w:val="24"/>
          <w:szCs w:val="24"/>
        </w:rPr>
      </w:pPr>
      <w:r>
        <w:rPr>
          <w:rFonts w:ascii="Times" w:hAnsi="Times" w:cs="Times"/>
          <w:sz w:val="24"/>
          <w:szCs w:val="24"/>
        </w:rPr>
        <w:t>The reason for this is that recipients (adherents) receive a tradition through a process of internalization: they actively interpret the tradition and apply their own meanings to it. As such, traditions can be carried in a variety of ways. As such, a member of a tradition must re-imagine the ‘tradition material’ in a way that informs way</w:t>
      </w:r>
      <w:r w:rsidR="0035622B">
        <w:rPr>
          <w:rFonts w:ascii="Times" w:hAnsi="Times" w:cs="Times"/>
          <w:sz w:val="24"/>
          <w:szCs w:val="24"/>
        </w:rPr>
        <w:t>s</w:t>
      </w:r>
      <w:r>
        <w:rPr>
          <w:rFonts w:ascii="Times" w:hAnsi="Times" w:cs="Times"/>
          <w:sz w:val="24"/>
          <w:szCs w:val="24"/>
        </w:rPr>
        <w:t xml:space="preserve"> of thinking and acting for the present generation of adherents with the current (social, cultural, and political) context considered. It is in this analysis of living traditions that its connection with social capital becomes clear. As living traditions require new layers of interpretation to survive, they create the space for new interpretations in society, about social status, belonging, and place, through their adherence. St Patrick’s Day provided this opportunity for Irish settler communities in </w:t>
      </w:r>
      <w:r>
        <w:rPr>
          <w:rFonts w:ascii="Times" w:hAnsi="Times" w:cs="Times"/>
          <w:sz w:val="24"/>
          <w:szCs w:val="24"/>
        </w:rPr>
        <w:lastRenderedPageBreak/>
        <w:t xml:space="preserve">the US and increased the social capital of these communities as a result. ‘Social capital’ is less palpable than physical capital as it does not refer to tangible objects (tools, machinery, productive equipment, etc.) (Jackman and Miller, 1998). Rather, this concept stems from changes in relations between individuals that facilitate action. </w:t>
      </w:r>
    </w:p>
    <w:p w14:paraId="79B592CE" w14:textId="2952AB92" w:rsidR="00EA1863" w:rsidRDefault="00153CC7" w:rsidP="00153CC7">
      <w:pPr>
        <w:spacing w:line="480" w:lineRule="auto"/>
        <w:rPr>
          <w:rFonts w:ascii="Times" w:hAnsi="Times" w:cs="Times"/>
          <w:sz w:val="24"/>
          <w:szCs w:val="24"/>
        </w:rPr>
      </w:pPr>
      <w:r>
        <w:rPr>
          <w:rFonts w:ascii="Times" w:hAnsi="Times" w:cs="Times"/>
          <w:sz w:val="24"/>
          <w:szCs w:val="24"/>
        </w:rPr>
        <w:t xml:space="preserve">Two factors are central to social capital: social networks and trust. In fact, social capital can be understood as features of social life, including social networks, norms, and trust between individuals, that allow people to effectively pursue their interests (Putnam, 1995). Thus, social capital is the ‘capability’ (of upward mobility, integration, economic success, and so on) that arises from a culture of trust and tolerance of a particular group (Inglehart, 1997). It can be observed how the tradition of remembering that St Patrick’s Day has created has operated as a tool of integration and increased social capital for Irish communities. By making elements of the experiences of Irish communities more visible to the public, St Patrick’s provided wider society with the opportunity to come to understand and therefore </w:t>
      </w:r>
      <w:r w:rsidRPr="00077E1D">
        <w:rPr>
          <w:rFonts w:ascii="Times" w:hAnsi="Times" w:cs="Times"/>
          <w:i/>
          <w:iCs/>
          <w:sz w:val="24"/>
          <w:szCs w:val="24"/>
        </w:rPr>
        <w:t>trust</w:t>
      </w:r>
      <w:r>
        <w:rPr>
          <w:rFonts w:ascii="Times" w:hAnsi="Times" w:cs="Times"/>
          <w:i/>
          <w:iCs/>
          <w:sz w:val="24"/>
          <w:szCs w:val="24"/>
        </w:rPr>
        <w:t xml:space="preserve"> </w:t>
      </w:r>
      <w:r>
        <w:rPr>
          <w:rFonts w:ascii="Times" w:hAnsi="Times" w:cs="Times"/>
          <w:sz w:val="24"/>
          <w:szCs w:val="24"/>
        </w:rPr>
        <w:t xml:space="preserve">(as a central concept to social capital) people from Irish communities.  </w:t>
      </w:r>
    </w:p>
    <w:p w14:paraId="2DD45B4F" w14:textId="5D4E77D8" w:rsidR="003572B4" w:rsidRPr="00077E1D" w:rsidRDefault="00A435DD" w:rsidP="00153CC7">
      <w:pPr>
        <w:spacing w:line="480" w:lineRule="auto"/>
        <w:rPr>
          <w:rFonts w:ascii="Times" w:hAnsi="Times" w:cs="Times"/>
          <w:sz w:val="24"/>
          <w:szCs w:val="24"/>
        </w:rPr>
      </w:pPr>
      <w:r>
        <w:rPr>
          <w:rFonts w:ascii="Times" w:hAnsi="Times" w:cs="Times"/>
          <w:sz w:val="24"/>
          <w:szCs w:val="24"/>
        </w:rPr>
        <w:t xml:space="preserve">The relationship between lived memory and living traditions, and how these living </w:t>
      </w:r>
      <w:r w:rsidR="009E317C">
        <w:rPr>
          <w:rFonts w:ascii="Times" w:hAnsi="Times" w:cs="Times"/>
          <w:sz w:val="24"/>
          <w:szCs w:val="24"/>
        </w:rPr>
        <w:t>traditions operate</w:t>
      </w:r>
      <w:r>
        <w:rPr>
          <w:rFonts w:ascii="Times" w:hAnsi="Times" w:cs="Times"/>
          <w:sz w:val="24"/>
          <w:szCs w:val="24"/>
        </w:rPr>
        <w:t xml:space="preserve"> around memorial and commemorative landscapes, relates </w:t>
      </w:r>
      <w:r w:rsidR="00741B97">
        <w:rPr>
          <w:rFonts w:ascii="Times" w:hAnsi="Times" w:cs="Times"/>
          <w:sz w:val="24"/>
          <w:szCs w:val="24"/>
        </w:rPr>
        <w:t>to</w:t>
      </w:r>
      <w:r w:rsidR="00CA4D38">
        <w:rPr>
          <w:rFonts w:ascii="Times" w:hAnsi="Times" w:cs="Times"/>
          <w:sz w:val="24"/>
          <w:szCs w:val="24"/>
        </w:rPr>
        <w:t xml:space="preserve"> </w:t>
      </w:r>
      <w:r w:rsidR="00A135D9">
        <w:rPr>
          <w:rFonts w:ascii="Times" w:hAnsi="Times" w:cs="Times"/>
          <w:sz w:val="24"/>
          <w:szCs w:val="24"/>
        </w:rPr>
        <w:t xml:space="preserve">the ways Barnsley’s memorials can enable people to confront traumatic pasts. This addresses the counter-memory focus of </w:t>
      </w:r>
      <w:r w:rsidR="001E0B42">
        <w:rPr>
          <w:rFonts w:ascii="Times" w:hAnsi="Times" w:cs="Times"/>
          <w:sz w:val="24"/>
          <w:szCs w:val="24"/>
        </w:rPr>
        <w:t>R</w:t>
      </w:r>
      <w:r w:rsidR="00A135D9">
        <w:rPr>
          <w:rFonts w:ascii="Times" w:hAnsi="Times" w:cs="Times"/>
          <w:sz w:val="24"/>
          <w:szCs w:val="24"/>
        </w:rPr>
        <w:t xml:space="preserve">esearch </w:t>
      </w:r>
      <w:r w:rsidR="001E0B42">
        <w:rPr>
          <w:rFonts w:ascii="Times" w:hAnsi="Times" w:cs="Times"/>
          <w:sz w:val="24"/>
          <w:szCs w:val="24"/>
        </w:rPr>
        <w:t>Q</w:t>
      </w:r>
      <w:r w:rsidR="00A135D9">
        <w:rPr>
          <w:rFonts w:ascii="Times" w:hAnsi="Times" w:cs="Times"/>
          <w:sz w:val="24"/>
          <w:szCs w:val="24"/>
        </w:rPr>
        <w:t xml:space="preserve">uestion 2 (as posed in Research Gap 1). </w:t>
      </w:r>
      <w:r w:rsidR="00C7144C">
        <w:rPr>
          <w:rFonts w:ascii="Times" w:hAnsi="Times" w:cs="Times"/>
          <w:sz w:val="24"/>
          <w:szCs w:val="24"/>
        </w:rPr>
        <w:t>With its war and coal-minin</w:t>
      </w:r>
      <w:r w:rsidR="00BC6D16">
        <w:rPr>
          <w:rFonts w:ascii="Times" w:hAnsi="Times" w:cs="Times"/>
          <w:sz w:val="24"/>
          <w:szCs w:val="24"/>
        </w:rPr>
        <w:t>g heritage, Barnsley</w:t>
      </w:r>
      <w:r w:rsidR="00725810">
        <w:rPr>
          <w:rFonts w:ascii="Times" w:hAnsi="Times" w:cs="Times"/>
          <w:sz w:val="24"/>
          <w:szCs w:val="24"/>
        </w:rPr>
        <w:t xml:space="preserve">’s history is one of traumatic events which had lasting impacts on the community. While </w:t>
      </w:r>
      <w:r w:rsidR="00C422D7">
        <w:rPr>
          <w:rFonts w:ascii="Times" w:hAnsi="Times" w:cs="Times"/>
          <w:sz w:val="24"/>
          <w:szCs w:val="24"/>
        </w:rPr>
        <w:t xml:space="preserve">Barnsley’s war history </w:t>
      </w:r>
      <w:r w:rsidR="00710490">
        <w:rPr>
          <w:rFonts w:ascii="Times" w:hAnsi="Times" w:cs="Times"/>
          <w:sz w:val="24"/>
          <w:szCs w:val="24"/>
        </w:rPr>
        <w:t xml:space="preserve">has rituals </w:t>
      </w:r>
      <w:r w:rsidR="00E23DC3">
        <w:rPr>
          <w:rFonts w:ascii="Times" w:hAnsi="Times" w:cs="Times"/>
          <w:sz w:val="24"/>
          <w:szCs w:val="24"/>
        </w:rPr>
        <w:t>like Armistice Day, Remembrance Day, and VE Day which support the perpetuation of living traditions</w:t>
      </w:r>
      <w:r w:rsidR="00254E99">
        <w:rPr>
          <w:rFonts w:ascii="Times" w:hAnsi="Times" w:cs="Times"/>
          <w:sz w:val="24"/>
          <w:szCs w:val="24"/>
        </w:rPr>
        <w:t xml:space="preserve">, Barnsley’s coal mining history does not have rituals </w:t>
      </w:r>
      <w:r w:rsidR="00F76734">
        <w:rPr>
          <w:rFonts w:ascii="Times" w:hAnsi="Times" w:cs="Times"/>
          <w:sz w:val="24"/>
          <w:szCs w:val="24"/>
        </w:rPr>
        <w:t>on the same scale or grandeur of these</w:t>
      </w:r>
      <w:r w:rsidR="00254E99">
        <w:rPr>
          <w:rFonts w:ascii="Times" w:hAnsi="Times" w:cs="Times"/>
          <w:sz w:val="24"/>
          <w:szCs w:val="24"/>
        </w:rPr>
        <w:t xml:space="preserve">. Therefore, an interesting line of inquiry emerges regarding whether </w:t>
      </w:r>
      <w:r w:rsidR="00F76734">
        <w:rPr>
          <w:rFonts w:ascii="Times" w:hAnsi="Times" w:cs="Times"/>
          <w:sz w:val="24"/>
          <w:szCs w:val="24"/>
        </w:rPr>
        <w:t>other forms of tradition, whether oral culture or smaller scale, grass roots commemorations</w:t>
      </w:r>
      <w:r w:rsidR="00D44BB6">
        <w:rPr>
          <w:rFonts w:ascii="Times" w:hAnsi="Times" w:cs="Times"/>
          <w:sz w:val="24"/>
          <w:szCs w:val="24"/>
        </w:rPr>
        <w:t xml:space="preserve"> can allow living traditions of remembrance to thrive around Barnsley’s coal heritage.</w:t>
      </w:r>
      <w:r w:rsidR="00F76734">
        <w:rPr>
          <w:rFonts w:ascii="Times" w:hAnsi="Times" w:cs="Times"/>
          <w:sz w:val="24"/>
          <w:szCs w:val="24"/>
        </w:rPr>
        <w:t xml:space="preserve">  </w:t>
      </w:r>
      <w:r w:rsidR="00741B97">
        <w:rPr>
          <w:rFonts w:ascii="Times" w:hAnsi="Times" w:cs="Times"/>
          <w:sz w:val="24"/>
          <w:szCs w:val="24"/>
        </w:rPr>
        <w:t xml:space="preserve"> </w:t>
      </w:r>
    </w:p>
    <w:p w14:paraId="59A60D88" w14:textId="6F7810AD" w:rsidR="00153CC7" w:rsidRPr="00F66E91" w:rsidRDefault="00A0616E" w:rsidP="00BF654D">
      <w:pPr>
        <w:pStyle w:val="Heading3"/>
        <w:rPr>
          <w:rFonts w:ascii="Times" w:hAnsi="Times" w:cs="Times"/>
          <w:b/>
          <w:bCs/>
          <w:color w:val="auto"/>
        </w:rPr>
      </w:pPr>
      <w:bookmarkStart w:id="73" w:name="_Toc216093576"/>
      <w:r w:rsidRPr="00F66E91">
        <w:rPr>
          <w:rFonts w:ascii="Times" w:hAnsi="Times" w:cs="Times"/>
          <w:b/>
          <w:bCs/>
          <w:color w:val="auto"/>
        </w:rPr>
        <w:lastRenderedPageBreak/>
        <w:t>3</w:t>
      </w:r>
      <w:r w:rsidR="00153CC7" w:rsidRPr="00F66E91">
        <w:rPr>
          <w:rFonts w:ascii="Times" w:hAnsi="Times" w:cs="Times"/>
          <w:b/>
          <w:bCs/>
          <w:color w:val="auto"/>
        </w:rPr>
        <w:t>.</w:t>
      </w:r>
      <w:r w:rsidRPr="00F66E91">
        <w:rPr>
          <w:rFonts w:ascii="Times" w:hAnsi="Times" w:cs="Times"/>
          <w:b/>
          <w:bCs/>
          <w:color w:val="auto"/>
        </w:rPr>
        <w:t>2</w:t>
      </w:r>
      <w:r w:rsidR="00153CC7" w:rsidRPr="00F66E91">
        <w:rPr>
          <w:rFonts w:ascii="Times" w:hAnsi="Times" w:cs="Times"/>
          <w:b/>
          <w:bCs/>
          <w:color w:val="auto"/>
        </w:rPr>
        <w:t>.2</w:t>
      </w:r>
      <w:r w:rsidR="002507E8" w:rsidRPr="00F66E91">
        <w:rPr>
          <w:rFonts w:ascii="Times" w:hAnsi="Times" w:cs="Times"/>
          <w:b/>
          <w:bCs/>
          <w:color w:val="auto"/>
        </w:rPr>
        <w:t>.</w:t>
      </w:r>
      <w:r w:rsidR="00153CC7" w:rsidRPr="00F66E91">
        <w:rPr>
          <w:rFonts w:ascii="Times" w:hAnsi="Times" w:cs="Times"/>
          <w:b/>
          <w:bCs/>
          <w:color w:val="auto"/>
        </w:rPr>
        <w:t xml:space="preserve"> How archetypes facilitate the transition of counter-memory to collective memory</w:t>
      </w:r>
      <w:bookmarkEnd w:id="73"/>
    </w:p>
    <w:p w14:paraId="52620B8C" w14:textId="77777777" w:rsidR="00153CC7" w:rsidRDefault="00153CC7" w:rsidP="00153CC7">
      <w:pPr>
        <w:spacing w:line="480" w:lineRule="auto"/>
        <w:rPr>
          <w:rFonts w:ascii="Times" w:hAnsi="Times" w:cs="Times"/>
          <w:sz w:val="24"/>
          <w:szCs w:val="24"/>
        </w:rPr>
      </w:pPr>
      <w:r w:rsidRPr="00FC66A7">
        <w:rPr>
          <w:rFonts w:ascii="Times" w:hAnsi="Times" w:cs="Times"/>
          <w:sz w:val="24"/>
          <w:szCs w:val="24"/>
        </w:rPr>
        <w:t xml:space="preserve">To explore how counter-memories transcend their marginalized status and become memories of the collective unconscious, </w:t>
      </w:r>
      <w:r>
        <w:rPr>
          <w:rFonts w:ascii="Times" w:hAnsi="Times" w:cs="Times"/>
          <w:sz w:val="24"/>
          <w:szCs w:val="24"/>
        </w:rPr>
        <w:t xml:space="preserve">it is useful to </w:t>
      </w:r>
      <w:r w:rsidRPr="00FC66A7">
        <w:rPr>
          <w:rFonts w:ascii="Times" w:hAnsi="Times" w:cs="Times"/>
          <w:sz w:val="24"/>
          <w:szCs w:val="24"/>
        </w:rPr>
        <w:t xml:space="preserve">consider Jung’s </w:t>
      </w:r>
      <w:r>
        <w:rPr>
          <w:rFonts w:ascii="Times" w:hAnsi="Times" w:cs="Times"/>
          <w:sz w:val="24"/>
          <w:szCs w:val="24"/>
        </w:rPr>
        <w:t xml:space="preserve">(1991) </w:t>
      </w:r>
      <w:r w:rsidRPr="00FC66A7">
        <w:rPr>
          <w:rFonts w:ascii="Times" w:hAnsi="Times" w:cs="Times"/>
          <w:sz w:val="24"/>
          <w:szCs w:val="24"/>
        </w:rPr>
        <w:t xml:space="preserve">concept of archetype. </w:t>
      </w:r>
      <w:r>
        <w:rPr>
          <w:rFonts w:ascii="Times" w:hAnsi="Times" w:cs="Times"/>
          <w:sz w:val="24"/>
          <w:szCs w:val="24"/>
        </w:rPr>
        <w:t xml:space="preserve">Scholarly understandings of archetypes, and how they can relate to the growth of counter-memories into collective memories, will be explored through the case of Mississippi Murders and their associated commemorations. In 1989, the city of </w:t>
      </w:r>
      <w:r w:rsidRPr="00FC66A7">
        <w:rPr>
          <w:rFonts w:ascii="Times" w:hAnsi="Times" w:cs="Times"/>
          <w:sz w:val="24"/>
          <w:szCs w:val="24"/>
        </w:rPr>
        <w:t xml:space="preserve">Philadelphia, Mississippi, commemorated the 1964 murders of </w:t>
      </w:r>
      <w:r>
        <w:rPr>
          <w:rFonts w:ascii="Times" w:hAnsi="Times" w:cs="Times"/>
          <w:sz w:val="24"/>
          <w:szCs w:val="24"/>
        </w:rPr>
        <w:t xml:space="preserve">African American </w:t>
      </w:r>
      <w:r w:rsidRPr="00FC66A7">
        <w:rPr>
          <w:rFonts w:ascii="Times" w:hAnsi="Times" w:cs="Times"/>
          <w:sz w:val="24"/>
          <w:szCs w:val="24"/>
        </w:rPr>
        <w:t>civil rights workers James Chaney, Andrew Goodman, and Michael Schwerner by the Ku Klux Klan. Th</w:t>
      </w:r>
      <w:r>
        <w:rPr>
          <w:rFonts w:ascii="Times" w:hAnsi="Times" w:cs="Times"/>
          <w:sz w:val="24"/>
          <w:szCs w:val="24"/>
        </w:rPr>
        <w:t xml:space="preserve">ese commemorations marked a momentous occasion given </w:t>
      </w:r>
      <w:r w:rsidRPr="00FC66A7">
        <w:rPr>
          <w:rFonts w:ascii="Times" w:hAnsi="Times" w:cs="Times"/>
          <w:sz w:val="24"/>
          <w:szCs w:val="24"/>
        </w:rPr>
        <w:t xml:space="preserve">the </w:t>
      </w:r>
      <w:r>
        <w:rPr>
          <w:rFonts w:ascii="Times" w:hAnsi="Times" w:cs="Times"/>
          <w:sz w:val="24"/>
          <w:szCs w:val="24"/>
        </w:rPr>
        <w:t xml:space="preserve">city’s </w:t>
      </w:r>
      <w:r w:rsidRPr="00FC66A7">
        <w:rPr>
          <w:rFonts w:ascii="Times" w:hAnsi="Times" w:cs="Times"/>
          <w:sz w:val="24"/>
          <w:szCs w:val="24"/>
        </w:rPr>
        <w:t>notorious silence, denial and collective amnesia around the murders</w:t>
      </w:r>
      <w:r>
        <w:rPr>
          <w:rFonts w:ascii="Times" w:hAnsi="Times" w:cs="Times"/>
          <w:sz w:val="24"/>
          <w:szCs w:val="24"/>
        </w:rPr>
        <w:t xml:space="preserve">. </w:t>
      </w:r>
      <w:r w:rsidRPr="00FC66A7">
        <w:rPr>
          <w:rFonts w:ascii="Times" w:hAnsi="Times" w:cs="Times"/>
          <w:sz w:val="24"/>
          <w:szCs w:val="24"/>
        </w:rPr>
        <w:t xml:space="preserve">While the African American community had commemorated the murders annually since 1964, these events remained unacknowledged by </w:t>
      </w:r>
      <w:r>
        <w:rPr>
          <w:rFonts w:ascii="Times" w:hAnsi="Times" w:cs="Times"/>
          <w:sz w:val="24"/>
          <w:szCs w:val="24"/>
        </w:rPr>
        <w:t>official civic, state-run and political entities in Philadelphia along with in the broader white community</w:t>
      </w:r>
      <w:r w:rsidRPr="00FC66A7">
        <w:rPr>
          <w:rFonts w:ascii="Times" w:hAnsi="Times" w:cs="Times"/>
          <w:sz w:val="24"/>
          <w:szCs w:val="24"/>
        </w:rPr>
        <w:t xml:space="preserve">. Therefore, the 1989 commemorations constituted a departure from the mnemonic status quo, in that they broke the silence that for forty years had defined Philadelphia’s public memory (Conway, 2009). </w:t>
      </w:r>
      <w:r>
        <w:rPr>
          <w:rFonts w:ascii="Times" w:hAnsi="Times" w:cs="Times"/>
          <w:sz w:val="24"/>
          <w:szCs w:val="24"/>
        </w:rPr>
        <w:t>T</w:t>
      </w:r>
      <w:r w:rsidRPr="00FC66A7">
        <w:rPr>
          <w:rFonts w:ascii="Times" w:hAnsi="Times" w:cs="Times"/>
          <w:sz w:val="24"/>
          <w:szCs w:val="24"/>
        </w:rPr>
        <w:t xml:space="preserve">hese commemorations </w:t>
      </w:r>
      <w:r>
        <w:rPr>
          <w:rFonts w:ascii="Times" w:hAnsi="Times" w:cs="Times"/>
          <w:sz w:val="24"/>
          <w:szCs w:val="24"/>
        </w:rPr>
        <w:t xml:space="preserve">saw </w:t>
      </w:r>
      <w:r w:rsidRPr="00FC66A7">
        <w:rPr>
          <w:rFonts w:ascii="Times" w:hAnsi="Times" w:cs="Times"/>
          <w:sz w:val="24"/>
          <w:szCs w:val="24"/>
        </w:rPr>
        <w:t xml:space="preserve">a marginalized counter-memory </w:t>
      </w:r>
      <w:r>
        <w:rPr>
          <w:rFonts w:ascii="Times" w:hAnsi="Times" w:cs="Times"/>
          <w:sz w:val="24"/>
          <w:szCs w:val="24"/>
        </w:rPr>
        <w:t xml:space="preserve">becoming </w:t>
      </w:r>
      <w:r w:rsidRPr="00FC66A7">
        <w:rPr>
          <w:rFonts w:ascii="Times" w:hAnsi="Times" w:cs="Times"/>
          <w:sz w:val="24"/>
          <w:szCs w:val="24"/>
        </w:rPr>
        <w:t>integrated within the public, or collective, memory (</w:t>
      </w:r>
      <w:r>
        <w:rPr>
          <w:rFonts w:ascii="Times" w:hAnsi="Times" w:cs="Times"/>
          <w:sz w:val="24"/>
          <w:szCs w:val="24"/>
        </w:rPr>
        <w:t xml:space="preserve">Wagner-Pacifici and </w:t>
      </w:r>
      <w:r w:rsidRPr="00FC66A7">
        <w:rPr>
          <w:rFonts w:ascii="Times" w:hAnsi="Times" w:cs="Times"/>
          <w:sz w:val="24"/>
          <w:szCs w:val="24"/>
        </w:rPr>
        <w:t xml:space="preserve">Schwartz, 1991). </w:t>
      </w:r>
    </w:p>
    <w:p w14:paraId="1661DE57" w14:textId="2B207405" w:rsidR="00153CC7" w:rsidRDefault="00153CC7" w:rsidP="00153CC7">
      <w:pPr>
        <w:spacing w:line="480" w:lineRule="auto"/>
        <w:rPr>
          <w:rFonts w:ascii="Times" w:hAnsi="Times" w:cs="Times"/>
          <w:sz w:val="24"/>
          <w:szCs w:val="24"/>
        </w:rPr>
      </w:pPr>
      <w:r w:rsidRPr="00FC66A7">
        <w:rPr>
          <w:rFonts w:ascii="Times" w:hAnsi="Times" w:cs="Times"/>
          <w:sz w:val="24"/>
          <w:szCs w:val="24"/>
        </w:rPr>
        <w:t xml:space="preserve">Of interest in this case are the processes through which individuals confront </w:t>
      </w:r>
      <w:r>
        <w:rPr>
          <w:rFonts w:ascii="Times" w:hAnsi="Times" w:cs="Times"/>
          <w:sz w:val="24"/>
          <w:szCs w:val="24"/>
        </w:rPr>
        <w:t xml:space="preserve">collective </w:t>
      </w:r>
      <w:r w:rsidRPr="00FC66A7">
        <w:rPr>
          <w:rFonts w:ascii="Times" w:hAnsi="Times" w:cs="Times"/>
          <w:sz w:val="24"/>
          <w:szCs w:val="24"/>
        </w:rPr>
        <w:t xml:space="preserve">silence, denial and social forgetting (Cohen, 2001). </w:t>
      </w:r>
      <w:r>
        <w:rPr>
          <w:rFonts w:ascii="Times" w:hAnsi="Times" w:cs="Times"/>
          <w:sz w:val="24"/>
          <w:szCs w:val="24"/>
        </w:rPr>
        <w:t xml:space="preserve">While it is the case that memory, as a concept and a practice, is inevitably selective and thus entails some form of forgetting, not all social forgetting is part of this natural relationship that exists between remembering and forgetting (Schudson, 1997; </w:t>
      </w:r>
      <w:r w:rsidRPr="00FC66A7">
        <w:rPr>
          <w:rFonts w:ascii="Times" w:hAnsi="Times" w:cs="Times"/>
          <w:sz w:val="24"/>
          <w:szCs w:val="24"/>
        </w:rPr>
        <w:t>Wagner-Pacifici and Schwartz, 1991). The point at which this relationship become</w:t>
      </w:r>
      <w:r>
        <w:rPr>
          <w:rFonts w:ascii="Times" w:hAnsi="Times" w:cs="Times"/>
          <w:sz w:val="24"/>
          <w:szCs w:val="24"/>
        </w:rPr>
        <w:t>s</w:t>
      </w:r>
      <w:r w:rsidRPr="00FC66A7">
        <w:rPr>
          <w:rFonts w:ascii="Times" w:hAnsi="Times" w:cs="Times"/>
          <w:sz w:val="24"/>
          <w:szCs w:val="24"/>
        </w:rPr>
        <w:t xml:space="preserve"> more malevolent is when social forgetting is the product </w:t>
      </w:r>
      <w:r w:rsidR="00043101">
        <w:rPr>
          <w:rFonts w:ascii="Times" w:hAnsi="Times" w:cs="Times"/>
          <w:sz w:val="24"/>
          <w:szCs w:val="24"/>
        </w:rPr>
        <w:t xml:space="preserve">of </w:t>
      </w:r>
      <w:r w:rsidRPr="00FC66A7">
        <w:rPr>
          <w:rFonts w:ascii="Times" w:hAnsi="Times" w:cs="Times"/>
          <w:sz w:val="24"/>
          <w:szCs w:val="24"/>
        </w:rPr>
        <w:t xml:space="preserve">a voluntary, concerted effort to silence specific pasts which undermine the already established collective memory (Vinitzky-Seroussi and Teeger, 2010). This version of forgetting </w:t>
      </w:r>
      <w:r w:rsidR="00043101">
        <w:rPr>
          <w:rFonts w:ascii="Times" w:hAnsi="Times" w:cs="Times"/>
          <w:sz w:val="24"/>
          <w:szCs w:val="24"/>
        </w:rPr>
        <w:t xml:space="preserve">has been </w:t>
      </w:r>
      <w:r w:rsidRPr="00FC66A7">
        <w:rPr>
          <w:rFonts w:ascii="Times" w:hAnsi="Times" w:cs="Times"/>
          <w:sz w:val="24"/>
          <w:szCs w:val="24"/>
        </w:rPr>
        <w:t xml:space="preserve">characterized as a conspiracy of silence, and its hallmark characteristic is when a dominant </w:t>
      </w:r>
      <w:r w:rsidRPr="00FC66A7">
        <w:rPr>
          <w:rFonts w:ascii="Times" w:hAnsi="Times" w:cs="Times"/>
          <w:sz w:val="24"/>
          <w:szCs w:val="24"/>
        </w:rPr>
        <w:lastRenderedPageBreak/>
        <w:t>group ignore</w:t>
      </w:r>
      <w:r>
        <w:rPr>
          <w:rFonts w:ascii="Times" w:hAnsi="Times" w:cs="Times"/>
          <w:sz w:val="24"/>
          <w:szCs w:val="24"/>
        </w:rPr>
        <w:t>s</w:t>
      </w:r>
      <w:r w:rsidRPr="00FC66A7">
        <w:rPr>
          <w:rFonts w:ascii="Times" w:hAnsi="Times" w:cs="Times"/>
          <w:sz w:val="24"/>
          <w:szCs w:val="24"/>
        </w:rPr>
        <w:t xml:space="preserve"> a past which</w:t>
      </w:r>
      <w:r>
        <w:rPr>
          <w:rFonts w:ascii="Times" w:hAnsi="Times" w:cs="Times"/>
          <w:sz w:val="24"/>
          <w:szCs w:val="24"/>
        </w:rPr>
        <w:t xml:space="preserve"> its members are collectively all aware of</w:t>
      </w:r>
      <w:r w:rsidRPr="00FC66A7">
        <w:rPr>
          <w:rFonts w:ascii="Times" w:hAnsi="Times" w:cs="Times"/>
          <w:sz w:val="24"/>
          <w:szCs w:val="24"/>
        </w:rPr>
        <w:t xml:space="preserve"> (Zerubavel, 2006). The key to undermining this type of social forgetting </w:t>
      </w:r>
      <w:r>
        <w:rPr>
          <w:rFonts w:ascii="Times" w:hAnsi="Times" w:cs="Times"/>
          <w:sz w:val="24"/>
          <w:szCs w:val="24"/>
        </w:rPr>
        <w:t xml:space="preserve">(amnesia) </w:t>
      </w:r>
      <w:r w:rsidRPr="00FC66A7">
        <w:rPr>
          <w:rFonts w:ascii="Times" w:hAnsi="Times" w:cs="Times"/>
          <w:sz w:val="24"/>
          <w:szCs w:val="24"/>
        </w:rPr>
        <w:t xml:space="preserve">is to break the asymmetrical social relations, the structure of which provides the foundations for exclusionary collective memories (Boyarin, 1994). </w:t>
      </w:r>
    </w:p>
    <w:p w14:paraId="439B7956" w14:textId="77777777" w:rsidR="00153CC7" w:rsidRDefault="00153CC7" w:rsidP="00153CC7">
      <w:pPr>
        <w:spacing w:line="480" w:lineRule="auto"/>
        <w:rPr>
          <w:rFonts w:ascii="Times" w:hAnsi="Times" w:cs="Times"/>
          <w:sz w:val="24"/>
          <w:szCs w:val="24"/>
        </w:rPr>
      </w:pPr>
      <w:r>
        <w:rPr>
          <w:rFonts w:ascii="Times" w:hAnsi="Times" w:cs="Times"/>
          <w:sz w:val="24"/>
          <w:szCs w:val="24"/>
        </w:rPr>
        <w:t xml:space="preserve">In this case, agents of counter-memory (on behalf of the marginalized past) </w:t>
      </w:r>
      <w:r w:rsidRPr="00FC66A7">
        <w:rPr>
          <w:rFonts w:ascii="Times" w:hAnsi="Times" w:cs="Times"/>
          <w:sz w:val="24"/>
          <w:szCs w:val="24"/>
        </w:rPr>
        <w:t xml:space="preserve">must advance their agenda by colonizing public space and creating spatial focal points which engender the exploration of their version of the past (Blight, 2001).  </w:t>
      </w:r>
      <w:r>
        <w:rPr>
          <w:rFonts w:ascii="Times" w:hAnsi="Times" w:cs="Times"/>
          <w:sz w:val="24"/>
          <w:szCs w:val="24"/>
        </w:rPr>
        <w:t>As such,</w:t>
      </w:r>
      <w:r w:rsidRPr="00FC66A7">
        <w:rPr>
          <w:rFonts w:ascii="Times" w:hAnsi="Times" w:cs="Times"/>
          <w:sz w:val="24"/>
          <w:szCs w:val="24"/>
        </w:rPr>
        <w:t xml:space="preserve"> to change the narrative, the dominant social positions, which allow access to the means of dissemination</w:t>
      </w:r>
      <w:r>
        <w:rPr>
          <w:rFonts w:ascii="Times" w:hAnsi="Times" w:cs="Times"/>
          <w:sz w:val="24"/>
          <w:szCs w:val="24"/>
        </w:rPr>
        <w:t xml:space="preserve"> (in public space and beyond)</w:t>
      </w:r>
      <w:r w:rsidRPr="00FC66A7">
        <w:rPr>
          <w:rFonts w:ascii="Times" w:hAnsi="Times" w:cs="Times"/>
          <w:sz w:val="24"/>
          <w:szCs w:val="24"/>
        </w:rPr>
        <w:t xml:space="preserve">, must become available to </w:t>
      </w:r>
      <w:r>
        <w:rPr>
          <w:rFonts w:ascii="Times" w:hAnsi="Times" w:cs="Times"/>
          <w:sz w:val="24"/>
          <w:szCs w:val="24"/>
        </w:rPr>
        <w:t>the agents of counter-memory.</w:t>
      </w:r>
      <w:r w:rsidRPr="00FC66A7">
        <w:rPr>
          <w:rFonts w:ascii="Times" w:hAnsi="Times" w:cs="Times"/>
          <w:sz w:val="24"/>
          <w:szCs w:val="24"/>
        </w:rPr>
        <w:t xml:space="preserve"> </w:t>
      </w:r>
      <w:r>
        <w:rPr>
          <w:rFonts w:ascii="Times" w:hAnsi="Times" w:cs="Times"/>
          <w:sz w:val="24"/>
          <w:szCs w:val="24"/>
        </w:rPr>
        <w:t>In this vein, b</w:t>
      </w:r>
      <w:r w:rsidRPr="00FC66A7">
        <w:rPr>
          <w:rFonts w:ascii="Times" w:hAnsi="Times" w:cs="Times"/>
          <w:sz w:val="24"/>
          <w:szCs w:val="24"/>
        </w:rPr>
        <w:t>y looking at the specificities surrounding the commemorations of the Mississippi murders, it is possible to examine how counter-memor</w:t>
      </w:r>
      <w:r>
        <w:rPr>
          <w:rFonts w:ascii="Times" w:hAnsi="Times" w:cs="Times"/>
          <w:sz w:val="24"/>
          <w:szCs w:val="24"/>
        </w:rPr>
        <w:t>ies</w:t>
      </w:r>
      <w:r w:rsidRPr="00FC66A7">
        <w:rPr>
          <w:rFonts w:ascii="Times" w:hAnsi="Times" w:cs="Times"/>
          <w:sz w:val="24"/>
          <w:szCs w:val="24"/>
        </w:rPr>
        <w:t xml:space="preserve"> can break out of </w:t>
      </w:r>
      <w:r>
        <w:rPr>
          <w:rFonts w:ascii="Times" w:hAnsi="Times" w:cs="Times"/>
          <w:sz w:val="24"/>
          <w:szCs w:val="24"/>
        </w:rPr>
        <w:t xml:space="preserve">their </w:t>
      </w:r>
      <w:r w:rsidRPr="00FC66A7">
        <w:rPr>
          <w:rFonts w:ascii="Times" w:hAnsi="Times" w:cs="Times"/>
          <w:sz w:val="24"/>
          <w:szCs w:val="24"/>
        </w:rPr>
        <w:t xml:space="preserve">oppositional status and become a collective memory (Olick and Robbins, 1998). </w:t>
      </w:r>
      <w:r>
        <w:rPr>
          <w:rFonts w:ascii="Times" w:hAnsi="Times" w:cs="Times"/>
          <w:sz w:val="24"/>
          <w:szCs w:val="24"/>
        </w:rPr>
        <w:t xml:space="preserve">Before this analysis is provided, it is important to gain a contextual picture of the key events, and figures behind the events, that led to the Mississippi Murders becoming part of Philadelphia’s ‘official’ collective memory. </w:t>
      </w:r>
    </w:p>
    <w:p w14:paraId="3E8AA7E4"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Critical in bringing about the 1989 commemoration was the organization of powerful local agents of memory. The Neshoba Democrat newspaper owner and editor, Stanley Dearman and his close colleague Dick Molpus deserve recognition. Throughout </w:t>
      </w:r>
      <w:r>
        <w:rPr>
          <w:rFonts w:ascii="Times" w:hAnsi="Times" w:cs="Times"/>
          <w:sz w:val="24"/>
          <w:szCs w:val="24"/>
        </w:rPr>
        <w:t xml:space="preserve">the </w:t>
      </w:r>
      <w:r w:rsidRPr="00FC66A7">
        <w:rPr>
          <w:rFonts w:ascii="Times" w:hAnsi="Times" w:cs="Times"/>
          <w:sz w:val="24"/>
          <w:szCs w:val="24"/>
        </w:rPr>
        <w:t>first two decades of his tenure in charge of the Neshoba Democrat, Dearman slowly pierced the collective silence of Mississippi. This was achieved through running stories about African American families who had been affected personally by the murders.</w:t>
      </w:r>
      <w:r>
        <w:rPr>
          <w:rFonts w:ascii="Times" w:hAnsi="Times" w:cs="Times"/>
          <w:sz w:val="24"/>
          <w:szCs w:val="24"/>
        </w:rPr>
        <w:t xml:space="preserve"> </w:t>
      </w:r>
      <w:r w:rsidRPr="00FC66A7">
        <w:rPr>
          <w:rFonts w:ascii="Times" w:hAnsi="Times" w:cs="Times"/>
          <w:sz w:val="24"/>
          <w:szCs w:val="24"/>
        </w:rPr>
        <w:t xml:space="preserve">Molpus became Mississippi’s Secretary of State, the second highest elected position in the state. Despite being warned by key advisers that it would be political suicide, Molpus aided Dearman’s will to see a twenty fifth anniversary commemoration take place. This was done through Molpus organizing a commemoration planning committee called ‘PlanningComm’. With these two key figures working together, on June 21st, 1989, over 1000 people descended upon Philadelphia to </w:t>
      </w:r>
      <w:r w:rsidRPr="00FC66A7">
        <w:rPr>
          <w:rFonts w:ascii="Times" w:hAnsi="Times" w:cs="Times"/>
          <w:sz w:val="24"/>
          <w:szCs w:val="24"/>
        </w:rPr>
        <w:lastRenderedPageBreak/>
        <w:t>participate in a city-wide commemoration service. On the day, Molpus gave what is widely considered the most notable speech of the day. Considering that this speech took place within a context of social forgetting, it was a radical act.</w:t>
      </w:r>
    </w:p>
    <w:p w14:paraId="6857B2E3" w14:textId="77777777" w:rsidR="00153CC7" w:rsidRDefault="00153CC7" w:rsidP="00153CC7">
      <w:pPr>
        <w:spacing w:line="480" w:lineRule="auto"/>
        <w:rPr>
          <w:rFonts w:ascii="Times" w:hAnsi="Times" w:cs="Times"/>
          <w:sz w:val="24"/>
          <w:szCs w:val="24"/>
        </w:rPr>
      </w:pPr>
      <w:bookmarkStart w:id="74" w:name="_Hlk40899872"/>
      <w:r w:rsidRPr="00FC66A7">
        <w:rPr>
          <w:rFonts w:ascii="Times" w:hAnsi="Times" w:cs="Times"/>
          <w:sz w:val="24"/>
          <w:szCs w:val="24"/>
        </w:rPr>
        <w:t xml:space="preserve">When considering the contribution of Molpus and Dearman to the 1989 commemoration, Whitlinger </w:t>
      </w:r>
      <w:r>
        <w:rPr>
          <w:rFonts w:ascii="Times" w:hAnsi="Times" w:cs="Times"/>
          <w:sz w:val="24"/>
          <w:szCs w:val="24"/>
        </w:rPr>
        <w:t xml:space="preserve">(2015) </w:t>
      </w:r>
      <w:r w:rsidRPr="00FC66A7">
        <w:rPr>
          <w:rFonts w:ascii="Times" w:hAnsi="Times" w:cs="Times"/>
          <w:sz w:val="24"/>
          <w:szCs w:val="24"/>
        </w:rPr>
        <w:t>argues that these figures were key to undermining the previously asymmetrical social relations</w:t>
      </w:r>
      <w:r>
        <w:rPr>
          <w:rFonts w:ascii="Times" w:hAnsi="Times" w:cs="Times"/>
          <w:sz w:val="24"/>
          <w:szCs w:val="24"/>
        </w:rPr>
        <w:t xml:space="preserve"> that supported the collective amnesia around the murders</w:t>
      </w:r>
      <w:r w:rsidRPr="00FC66A7">
        <w:rPr>
          <w:rFonts w:ascii="Times" w:hAnsi="Times" w:cs="Times"/>
          <w:sz w:val="24"/>
          <w:szCs w:val="24"/>
        </w:rPr>
        <w:t>.</w:t>
      </w:r>
      <w:r>
        <w:rPr>
          <w:rFonts w:ascii="Times" w:hAnsi="Times" w:cs="Times"/>
          <w:sz w:val="24"/>
          <w:szCs w:val="24"/>
        </w:rPr>
        <w:t xml:space="preserve"> </w:t>
      </w:r>
      <w:r w:rsidRPr="00FC66A7">
        <w:rPr>
          <w:rFonts w:ascii="Times" w:hAnsi="Times" w:cs="Times"/>
          <w:sz w:val="24"/>
          <w:szCs w:val="24"/>
        </w:rPr>
        <w:t xml:space="preserve">Through controlling the agenda and information dissemination, therefore, these figures brought down the conspiracy of silence. </w:t>
      </w:r>
      <w:r>
        <w:rPr>
          <w:rFonts w:ascii="Times" w:hAnsi="Times" w:cs="Times"/>
          <w:sz w:val="24"/>
          <w:szCs w:val="24"/>
        </w:rPr>
        <w:t>While this dynamic of the Mississippi Murders becoming part of the city’s collective memory will be explored</w:t>
      </w:r>
      <w:r w:rsidRPr="00FC66A7">
        <w:rPr>
          <w:rFonts w:ascii="Times" w:hAnsi="Times" w:cs="Times"/>
          <w:sz w:val="24"/>
          <w:szCs w:val="24"/>
        </w:rPr>
        <w:t>, it is appropriate to look at a</w:t>
      </w:r>
      <w:r>
        <w:rPr>
          <w:rFonts w:ascii="Times" w:hAnsi="Times" w:cs="Times"/>
          <w:sz w:val="24"/>
          <w:szCs w:val="24"/>
        </w:rPr>
        <w:t xml:space="preserve"> </w:t>
      </w:r>
      <w:r w:rsidRPr="00FC66A7">
        <w:rPr>
          <w:rFonts w:ascii="Times" w:hAnsi="Times" w:cs="Times"/>
          <w:sz w:val="24"/>
          <w:szCs w:val="24"/>
        </w:rPr>
        <w:t xml:space="preserve">deeper </w:t>
      </w:r>
      <w:r>
        <w:rPr>
          <w:rFonts w:ascii="Times" w:hAnsi="Times" w:cs="Times"/>
          <w:sz w:val="24"/>
          <w:szCs w:val="24"/>
        </w:rPr>
        <w:t xml:space="preserve">(psychological) </w:t>
      </w:r>
      <w:r w:rsidRPr="00FC66A7">
        <w:rPr>
          <w:rFonts w:ascii="Times" w:hAnsi="Times" w:cs="Times"/>
          <w:sz w:val="24"/>
          <w:szCs w:val="24"/>
        </w:rPr>
        <w:t xml:space="preserve">level of analysis when investigating </w:t>
      </w:r>
      <w:r>
        <w:rPr>
          <w:rFonts w:ascii="Times" w:hAnsi="Times" w:cs="Times"/>
          <w:sz w:val="24"/>
          <w:szCs w:val="24"/>
        </w:rPr>
        <w:t xml:space="preserve">how </w:t>
      </w:r>
      <w:r w:rsidRPr="00FC66A7">
        <w:rPr>
          <w:rFonts w:ascii="Times" w:hAnsi="Times" w:cs="Times"/>
          <w:sz w:val="24"/>
          <w:szCs w:val="24"/>
        </w:rPr>
        <w:t>the conspiracy of silence was broken.</w:t>
      </w:r>
      <w:r>
        <w:rPr>
          <w:rFonts w:ascii="Times" w:hAnsi="Times" w:cs="Times"/>
          <w:sz w:val="24"/>
          <w:szCs w:val="24"/>
        </w:rPr>
        <w:t xml:space="preserve"> </w:t>
      </w:r>
    </w:p>
    <w:p w14:paraId="6511F5B1" w14:textId="77777777" w:rsidR="00F46597" w:rsidRDefault="00153CC7" w:rsidP="00153CC7">
      <w:pPr>
        <w:spacing w:line="480" w:lineRule="auto"/>
        <w:rPr>
          <w:rFonts w:ascii="Times" w:hAnsi="Times" w:cs="Times"/>
          <w:sz w:val="24"/>
          <w:szCs w:val="24"/>
        </w:rPr>
      </w:pPr>
      <w:r>
        <w:rPr>
          <w:rFonts w:ascii="Times" w:hAnsi="Times" w:cs="Times"/>
          <w:sz w:val="24"/>
          <w:szCs w:val="24"/>
        </w:rPr>
        <w:t xml:space="preserve">A case can be made that </w:t>
      </w:r>
      <w:r w:rsidRPr="00FC66A7">
        <w:rPr>
          <w:rFonts w:ascii="Times" w:hAnsi="Times" w:cs="Times"/>
          <w:sz w:val="24"/>
          <w:szCs w:val="24"/>
        </w:rPr>
        <w:t xml:space="preserve">Molpus and Dearman </w:t>
      </w:r>
      <w:r>
        <w:rPr>
          <w:rFonts w:ascii="Times" w:hAnsi="Times" w:cs="Times"/>
          <w:sz w:val="24"/>
          <w:szCs w:val="24"/>
        </w:rPr>
        <w:t xml:space="preserve">facilitated a city-wide collective realization of unconsciously embedded patterns of understanding, or archetypes. </w:t>
      </w:r>
      <w:r w:rsidRPr="00FC66A7">
        <w:rPr>
          <w:rFonts w:ascii="Times" w:hAnsi="Times" w:cs="Times"/>
          <w:sz w:val="24"/>
          <w:szCs w:val="24"/>
        </w:rPr>
        <w:t>A</w:t>
      </w:r>
      <w:r>
        <w:rPr>
          <w:rFonts w:ascii="Times" w:hAnsi="Times" w:cs="Times"/>
          <w:sz w:val="24"/>
          <w:szCs w:val="24"/>
        </w:rPr>
        <w:t xml:space="preserve"> Jungian concept, archetypes are biologically inherited supra-individual (or collective) patterns of cognition or predispositions of the ‘collective unconscious’ which recur across different cultures (Mills, 2018). The ‘collective unconscious’ refers to the part of the unconscious mind that is shared by all people, is genetically inherited from our ancestors and is not shaped by personal experiences (Neher, 1996). </w:t>
      </w:r>
      <w:r w:rsidRPr="00FC66A7">
        <w:rPr>
          <w:rFonts w:ascii="Times" w:hAnsi="Times" w:cs="Times"/>
          <w:sz w:val="24"/>
          <w:szCs w:val="24"/>
        </w:rPr>
        <w:t xml:space="preserve">Put </w:t>
      </w:r>
      <w:r>
        <w:rPr>
          <w:rFonts w:ascii="Times" w:hAnsi="Times" w:cs="Times"/>
          <w:sz w:val="24"/>
          <w:szCs w:val="24"/>
        </w:rPr>
        <w:t xml:space="preserve">more </w:t>
      </w:r>
      <w:r w:rsidRPr="00FC66A7">
        <w:rPr>
          <w:rFonts w:ascii="Times" w:hAnsi="Times" w:cs="Times"/>
          <w:sz w:val="24"/>
          <w:szCs w:val="24"/>
        </w:rPr>
        <w:t xml:space="preserve">simply, archetypes are motifs, of human </w:t>
      </w:r>
      <w:r>
        <w:rPr>
          <w:rFonts w:ascii="Times" w:hAnsi="Times" w:cs="Times"/>
          <w:sz w:val="24"/>
          <w:szCs w:val="24"/>
        </w:rPr>
        <w:t xml:space="preserve">cognition and </w:t>
      </w:r>
      <w:r w:rsidRPr="00FC66A7">
        <w:rPr>
          <w:rFonts w:ascii="Times" w:hAnsi="Times" w:cs="Times"/>
          <w:sz w:val="24"/>
          <w:szCs w:val="24"/>
        </w:rPr>
        <w:t xml:space="preserve">understanding, which </w:t>
      </w:r>
      <w:r>
        <w:rPr>
          <w:rFonts w:ascii="Times" w:hAnsi="Times" w:cs="Times"/>
          <w:sz w:val="24"/>
          <w:szCs w:val="24"/>
        </w:rPr>
        <w:t xml:space="preserve">have </w:t>
      </w:r>
      <w:r w:rsidRPr="00FC66A7">
        <w:rPr>
          <w:rFonts w:ascii="Times" w:hAnsi="Times" w:cs="Times"/>
          <w:sz w:val="24"/>
          <w:szCs w:val="24"/>
        </w:rPr>
        <w:t>emerge</w:t>
      </w:r>
      <w:r>
        <w:rPr>
          <w:rFonts w:ascii="Times" w:hAnsi="Times" w:cs="Times"/>
          <w:sz w:val="24"/>
          <w:szCs w:val="24"/>
        </w:rPr>
        <w:t>d</w:t>
      </w:r>
      <w:r w:rsidRPr="00FC66A7">
        <w:rPr>
          <w:rFonts w:ascii="Times" w:hAnsi="Times" w:cs="Times"/>
          <w:sz w:val="24"/>
          <w:szCs w:val="24"/>
        </w:rPr>
        <w:t xml:space="preserve"> inevitably due to </w:t>
      </w:r>
      <w:r>
        <w:rPr>
          <w:rFonts w:ascii="Times" w:hAnsi="Times" w:cs="Times"/>
          <w:sz w:val="24"/>
          <w:szCs w:val="24"/>
        </w:rPr>
        <w:t xml:space="preserve">the reoccurrence (across vast spans of time) of features that define everyone’s experience and life (Jung, 1991). </w:t>
      </w:r>
    </w:p>
    <w:p w14:paraId="07769F3C" w14:textId="1D692089" w:rsidR="00153CC7" w:rsidRDefault="00153CC7" w:rsidP="00153CC7">
      <w:pPr>
        <w:spacing w:line="480" w:lineRule="auto"/>
        <w:rPr>
          <w:rFonts w:ascii="Times" w:hAnsi="Times" w:cs="Times"/>
          <w:sz w:val="24"/>
          <w:szCs w:val="24"/>
        </w:rPr>
      </w:pPr>
      <w:r>
        <w:rPr>
          <w:rFonts w:ascii="Times" w:hAnsi="Times" w:cs="Times"/>
          <w:sz w:val="24"/>
          <w:szCs w:val="24"/>
        </w:rPr>
        <w:t xml:space="preserve">In this sense, archetypes are analogous to narrative of a way of being or living; they are not merely cognitive constructs but are rooted in our embodied experience (across thousands of years) (McGilchrist, 2019). Archetypes thus bridge the gap between conscious and unconscious realms; though genetically inherited and collectively (and unconsciously) </w:t>
      </w:r>
      <w:r>
        <w:rPr>
          <w:rFonts w:ascii="Times" w:hAnsi="Times" w:cs="Times"/>
          <w:sz w:val="24"/>
          <w:szCs w:val="24"/>
        </w:rPr>
        <w:lastRenderedPageBreak/>
        <w:t>shared, they influence how people respond to and behave in the world (Vedor, 2023). Archetypes can therefore be thought of as inherited patterns of mental development which represent genetic predispositions that all people share and which shape how people perceive the world and the way they encode it symbolically (Wilson, 2000). An example of this is the mother archetype, which is recognised universally across cultures, as symbolizing nurture and the provision of care for others (Stevens, 2006; Vedor, 2023, p. 7). As Goodwyn (2010) argues, this archetype (shaped by biological codes) provides ‘rules’ (genetic predispositions) for exhibiting maternal behaviours. I</w:t>
      </w:r>
      <w:r w:rsidRPr="00FC66A7">
        <w:rPr>
          <w:rFonts w:ascii="Times" w:hAnsi="Times" w:cs="Times"/>
          <w:sz w:val="24"/>
          <w:szCs w:val="24"/>
        </w:rPr>
        <w:t>t is appropriate to view the sudden change in the m</w:t>
      </w:r>
      <w:r>
        <w:rPr>
          <w:rFonts w:ascii="Times" w:hAnsi="Times" w:cs="Times"/>
          <w:sz w:val="24"/>
          <w:szCs w:val="24"/>
        </w:rPr>
        <w:t>nemonic</w:t>
      </w:r>
      <w:r w:rsidRPr="00FC66A7">
        <w:rPr>
          <w:rFonts w:ascii="Times" w:hAnsi="Times" w:cs="Times"/>
          <w:sz w:val="24"/>
          <w:szCs w:val="24"/>
        </w:rPr>
        <w:t xml:space="preserve"> landscape of Mississippi through an archetypal lens, as an event of such scale</w:t>
      </w:r>
      <w:r>
        <w:rPr>
          <w:rFonts w:ascii="Times" w:hAnsi="Times" w:cs="Times"/>
          <w:sz w:val="24"/>
          <w:szCs w:val="24"/>
        </w:rPr>
        <w:t xml:space="preserve">, which broke a historically embedded pattern of conspiracy, denial, and silence, </w:t>
      </w:r>
      <w:r w:rsidRPr="00FC66A7">
        <w:rPr>
          <w:rFonts w:ascii="Times" w:hAnsi="Times" w:cs="Times"/>
          <w:sz w:val="24"/>
          <w:szCs w:val="24"/>
        </w:rPr>
        <w:t xml:space="preserve">implies a change of collective </w:t>
      </w:r>
      <w:r>
        <w:rPr>
          <w:rFonts w:ascii="Times" w:hAnsi="Times" w:cs="Times"/>
          <w:sz w:val="24"/>
          <w:szCs w:val="24"/>
        </w:rPr>
        <w:t>significance</w:t>
      </w:r>
      <w:r w:rsidRPr="00FC66A7">
        <w:rPr>
          <w:rFonts w:ascii="Times" w:hAnsi="Times" w:cs="Times"/>
          <w:sz w:val="24"/>
          <w:szCs w:val="24"/>
        </w:rPr>
        <w:t xml:space="preserve">. </w:t>
      </w:r>
    </w:p>
    <w:p w14:paraId="6CC7826F" w14:textId="77777777" w:rsidR="00153CC7" w:rsidRDefault="00153CC7" w:rsidP="00153CC7">
      <w:pPr>
        <w:spacing w:line="480" w:lineRule="auto"/>
        <w:rPr>
          <w:rFonts w:ascii="Times" w:hAnsi="Times" w:cs="Times"/>
          <w:sz w:val="24"/>
          <w:szCs w:val="24"/>
        </w:rPr>
      </w:pPr>
      <w:r w:rsidRPr="00FC66A7">
        <w:rPr>
          <w:rFonts w:ascii="Times" w:hAnsi="Times" w:cs="Times"/>
          <w:sz w:val="24"/>
          <w:szCs w:val="24"/>
        </w:rPr>
        <w:t xml:space="preserve">In the case of the 1989 commemoration, the archetype that drives the motivations of the organizers, and compels people around Philadelphia to break the conspiracy of silence, is </w:t>
      </w:r>
      <w:r>
        <w:rPr>
          <w:rFonts w:ascii="Times" w:hAnsi="Times" w:cs="Times"/>
          <w:sz w:val="24"/>
          <w:szCs w:val="24"/>
        </w:rPr>
        <w:t xml:space="preserve">that of the citizen or </w:t>
      </w:r>
      <w:r w:rsidRPr="00966D14">
        <w:rPr>
          <w:rFonts w:ascii="Times" w:hAnsi="Times" w:cs="Times"/>
          <w:i/>
          <w:iCs/>
          <w:sz w:val="24"/>
          <w:szCs w:val="24"/>
        </w:rPr>
        <w:t>politēs</w:t>
      </w:r>
      <w:r w:rsidRPr="00FC66A7">
        <w:rPr>
          <w:rFonts w:ascii="Times" w:hAnsi="Times" w:cs="Times"/>
          <w:sz w:val="24"/>
          <w:szCs w:val="24"/>
        </w:rPr>
        <w:t xml:space="preserve">. </w:t>
      </w:r>
      <w:r>
        <w:rPr>
          <w:rFonts w:ascii="Times" w:hAnsi="Times" w:cs="Times"/>
          <w:sz w:val="24"/>
          <w:szCs w:val="24"/>
        </w:rPr>
        <w:t xml:space="preserve">The idea of a citizen is rooted in ancient Athens, with Thucydides (ca. 432-400 B.C.E./1972) writing that a citizen is one which is willing to sacrifice for their city and cultivate their minds and bodies to do something of note for the city. The concept of a citizen is thus based on the premise that the best life for human beings is only possible if individuals are </w:t>
      </w:r>
      <w:r w:rsidRPr="00ED58F8">
        <w:rPr>
          <w:rFonts w:ascii="Times" w:hAnsi="Times" w:cs="Times"/>
          <w:i/>
          <w:iCs/>
          <w:sz w:val="24"/>
          <w:szCs w:val="24"/>
        </w:rPr>
        <w:t>socially responsible</w:t>
      </w:r>
      <w:r>
        <w:rPr>
          <w:rFonts w:ascii="Times" w:hAnsi="Times" w:cs="Times"/>
          <w:sz w:val="24"/>
          <w:szCs w:val="24"/>
        </w:rPr>
        <w:t xml:space="preserve">. This is demonstrated by how the etymology of the word ‘polite’ comes from the Greek word for citizen, </w:t>
      </w:r>
      <w:r w:rsidRPr="001600C6">
        <w:rPr>
          <w:rFonts w:ascii="Times" w:hAnsi="Times" w:cs="Times"/>
          <w:i/>
          <w:iCs/>
          <w:sz w:val="24"/>
          <w:szCs w:val="24"/>
        </w:rPr>
        <w:t>politēs</w:t>
      </w:r>
      <w:r>
        <w:rPr>
          <w:rFonts w:ascii="Times" w:hAnsi="Times" w:cs="Times"/>
          <w:sz w:val="24"/>
          <w:szCs w:val="24"/>
        </w:rPr>
        <w:t xml:space="preserve">. Citizens are therefore willing to participate beyond their own self-interest to aid the just and effective ruling of their state (Goldhill, 2004, p. 187). </w:t>
      </w:r>
    </w:p>
    <w:p w14:paraId="3CE3BAA9" w14:textId="77777777" w:rsidR="00153CC7" w:rsidRDefault="00153CC7" w:rsidP="00153CC7">
      <w:pPr>
        <w:spacing w:line="480" w:lineRule="auto"/>
        <w:rPr>
          <w:rFonts w:ascii="Times" w:hAnsi="Times" w:cs="Times"/>
          <w:sz w:val="24"/>
          <w:szCs w:val="24"/>
        </w:rPr>
      </w:pPr>
      <w:r>
        <w:rPr>
          <w:rFonts w:ascii="Times" w:hAnsi="Times" w:cs="Times"/>
          <w:sz w:val="24"/>
          <w:szCs w:val="24"/>
        </w:rPr>
        <w:t xml:space="preserve">The concept of citizen is deeply applicable to </w:t>
      </w:r>
      <w:r w:rsidRPr="00FC66A7">
        <w:rPr>
          <w:rFonts w:ascii="Times" w:hAnsi="Times" w:cs="Times"/>
          <w:sz w:val="24"/>
          <w:szCs w:val="24"/>
        </w:rPr>
        <w:t>the actions of Molpus and Dearman</w:t>
      </w:r>
      <w:r>
        <w:rPr>
          <w:rFonts w:ascii="Times" w:hAnsi="Times" w:cs="Times"/>
          <w:sz w:val="24"/>
          <w:szCs w:val="24"/>
        </w:rPr>
        <w:t xml:space="preserve"> in their pursuit of justice for the victims of the Mississippi Murders</w:t>
      </w:r>
      <w:r w:rsidRPr="00FC66A7">
        <w:rPr>
          <w:rFonts w:ascii="Times" w:hAnsi="Times" w:cs="Times"/>
          <w:sz w:val="24"/>
          <w:szCs w:val="24"/>
        </w:rPr>
        <w:t xml:space="preserve">. For example, Dearman empathized with African Americans so greatly that he decided to run Philadelphia’s first newspaper stories on how the murders affected the families involved. As Whitlinger </w:t>
      </w:r>
      <w:r>
        <w:rPr>
          <w:rFonts w:ascii="Times" w:hAnsi="Times" w:cs="Times"/>
          <w:sz w:val="24"/>
          <w:szCs w:val="24"/>
        </w:rPr>
        <w:t xml:space="preserve">(2017) </w:t>
      </w:r>
      <w:r w:rsidRPr="00FC66A7">
        <w:rPr>
          <w:rFonts w:ascii="Times" w:hAnsi="Times" w:cs="Times"/>
          <w:sz w:val="24"/>
          <w:szCs w:val="24"/>
        </w:rPr>
        <w:lastRenderedPageBreak/>
        <w:t xml:space="preserve">comments, this provided the foundation for slowly encouraging wider coverage of the murders. </w:t>
      </w:r>
      <w:r>
        <w:rPr>
          <w:rFonts w:ascii="Times" w:hAnsi="Times" w:cs="Times"/>
          <w:sz w:val="24"/>
          <w:szCs w:val="24"/>
        </w:rPr>
        <w:t xml:space="preserve">Crucially, Dearman did this as part of his </w:t>
      </w:r>
      <w:r w:rsidRPr="00FA1C6E">
        <w:rPr>
          <w:rFonts w:ascii="Times" w:hAnsi="Times" w:cs="Times"/>
          <w:i/>
          <w:iCs/>
          <w:sz w:val="24"/>
          <w:szCs w:val="24"/>
        </w:rPr>
        <w:t xml:space="preserve">social responsibility </w:t>
      </w:r>
      <w:r>
        <w:rPr>
          <w:rFonts w:ascii="Times" w:hAnsi="Times" w:cs="Times"/>
          <w:sz w:val="24"/>
          <w:szCs w:val="24"/>
        </w:rPr>
        <w:t xml:space="preserve">to the victims of the crimes and the communities who had been affected and subsequently silenced. </w:t>
      </w:r>
      <w:r w:rsidRPr="00FC66A7">
        <w:rPr>
          <w:rFonts w:ascii="Times" w:hAnsi="Times" w:cs="Times"/>
          <w:sz w:val="24"/>
          <w:szCs w:val="24"/>
        </w:rPr>
        <w:t xml:space="preserve">Similarly, Molpus risked his political career and vote base due by not only supporting, but being a key speaker at, the </w:t>
      </w:r>
      <w:r>
        <w:rPr>
          <w:rFonts w:ascii="Times" w:hAnsi="Times" w:cs="Times"/>
          <w:sz w:val="24"/>
          <w:szCs w:val="24"/>
        </w:rPr>
        <w:t xml:space="preserve">official </w:t>
      </w:r>
      <w:r w:rsidRPr="00FC66A7">
        <w:rPr>
          <w:rFonts w:ascii="Times" w:hAnsi="Times" w:cs="Times"/>
          <w:sz w:val="24"/>
          <w:szCs w:val="24"/>
        </w:rPr>
        <w:t xml:space="preserve">commemoration. </w:t>
      </w:r>
      <w:r>
        <w:rPr>
          <w:rFonts w:ascii="Times" w:hAnsi="Times" w:cs="Times"/>
          <w:sz w:val="24"/>
          <w:szCs w:val="24"/>
        </w:rPr>
        <w:t xml:space="preserve">This too is in line with the archetype of the citizen in that it entailed forgoing self-interest and one’s own security to achieve a greater (social) good. </w:t>
      </w:r>
    </w:p>
    <w:p w14:paraId="077CB340" w14:textId="77777777" w:rsidR="00153CC7" w:rsidRDefault="00153CC7" w:rsidP="00153CC7">
      <w:pPr>
        <w:spacing w:line="480" w:lineRule="auto"/>
        <w:rPr>
          <w:rFonts w:ascii="Times" w:hAnsi="Times" w:cs="Times"/>
          <w:sz w:val="24"/>
          <w:szCs w:val="24"/>
        </w:rPr>
      </w:pPr>
      <w:r w:rsidRPr="00FC66A7">
        <w:rPr>
          <w:rFonts w:ascii="Times" w:hAnsi="Times" w:cs="Times"/>
          <w:sz w:val="24"/>
          <w:szCs w:val="24"/>
        </w:rPr>
        <w:t>The Mississippi Burning film</w:t>
      </w:r>
      <w:r>
        <w:rPr>
          <w:rFonts w:ascii="Times" w:hAnsi="Times" w:cs="Times"/>
          <w:sz w:val="24"/>
          <w:szCs w:val="24"/>
        </w:rPr>
        <w:t xml:space="preserve">, released in 1988, </w:t>
      </w:r>
      <w:r w:rsidRPr="00FC66A7">
        <w:rPr>
          <w:rFonts w:ascii="Times" w:hAnsi="Times" w:cs="Times"/>
          <w:sz w:val="24"/>
          <w:szCs w:val="24"/>
        </w:rPr>
        <w:t>was largely responsible for reinvigorating national awareness of the 1964 murders</w:t>
      </w:r>
      <w:r>
        <w:rPr>
          <w:rFonts w:ascii="Times" w:hAnsi="Times" w:cs="Times"/>
          <w:sz w:val="24"/>
          <w:szCs w:val="24"/>
        </w:rPr>
        <w:t xml:space="preserve"> and therefore in making residents in Philadelphia aware of their roles as citizens. For example, </w:t>
      </w:r>
      <w:r w:rsidRPr="00FC66A7">
        <w:rPr>
          <w:rFonts w:ascii="Times" w:hAnsi="Times" w:cs="Times"/>
          <w:sz w:val="24"/>
          <w:szCs w:val="24"/>
        </w:rPr>
        <w:t>Pennsylvania Mayor, Wilson Goode</w:t>
      </w:r>
      <w:r>
        <w:rPr>
          <w:rFonts w:ascii="Times" w:hAnsi="Times" w:cs="Times"/>
          <w:sz w:val="24"/>
          <w:szCs w:val="24"/>
        </w:rPr>
        <w:t>, played a key role in aiding the commemorations in coming to fruition</w:t>
      </w:r>
      <w:r w:rsidRPr="00FC66A7">
        <w:rPr>
          <w:rFonts w:ascii="Times" w:hAnsi="Times" w:cs="Times"/>
          <w:sz w:val="24"/>
          <w:szCs w:val="24"/>
        </w:rPr>
        <w:t>. After viewing the Mississippi Burning film, several prominent residents of Philadelphia, Pennsylvania’s largest city, planned a project whereby state</w:t>
      </w:r>
      <w:r>
        <w:rPr>
          <w:rFonts w:ascii="Times" w:hAnsi="Times" w:cs="Times"/>
          <w:sz w:val="24"/>
          <w:szCs w:val="24"/>
        </w:rPr>
        <w:t xml:space="preserve"> powers in </w:t>
      </w:r>
      <w:r w:rsidRPr="00FC66A7">
        <w:rPr>
          <w:rFonts w:ascii="Times" w:hAnsi="Times" w:cs="Times"/>
          <w:sz w:val="24"/>
          <w:szCs w:val="24"/>
        </w:rPr>
        <w:t xml:space="preserve">Pennsylvania would assist </w:t>
      </w:r>
      <w:r>
        <w:rPr>
          <w:rFonts w:ascii="Times" w:hAnsi="Times" w:cs="Times"/>
          <w:sz w:val="24"/>
          <w:szCs w:val="24"/>
        </w:rPr>
        <w:t xml:space="preserve">the city of </w:t>
      </w:r>
      <w:r w:rsidRPr="00FC66A7">
        <w:rPr>
          <w:rFonts w:ascii="Times" w:hAnsi="Times" w:cs="Times"/>
          <w:sz w:val="24"/>
          <w:szCs w:val="24"/>
        </w:rPr>
        <w:t xml:space="preserve">Philadelphia in commemorating the Mississippi murders. </w:t>
      </w:r>
      <w:r>
        <w:rPr>
          <w:rFonts w:ascii="Times" w:hAnsi="Times" w:cs="Times"/>
          <w:sz w:val="24"/>
          <w:szCs w:val="24"/>
        </w:rPr>
        <w:t>T</w:t>
      </w:r>
      <w:r w:rsidRPr="00FC66A7">
        <w:rPr>
          <w:rFonts w:ascii="Times" w:hAnsi="Times" w:cs="Times"/>
          <w:sz w:val="24"/>
          <w:szCs w:val="24"/>
        </w:rPr>
        <w:t>his local group</w:t>
      </w:r>
      <w:r>
        <w:rPr>
          <w:rFonts w:ascii="Times" w:hAnsi="Times" w:cs="Times"/>
          <w:sz w:val="24"/>
          <w:szCs w:val="24"/>
        </w:rPr>
        <w:t xml:space="preserve">, which became known as ‘PennCitizens’, </w:t>
      </w:r>
      <w:r w:rsidRPr="00FC66A7">
        <w:rPr>
          <w:rFonts w:ascii="Times" w:hAnsi="Times" w:cs="Times"/>
          <w:sz w:val="24"/>
          <w:szCs w:val="24"/>
        </w:rPr>
        <w:t>urged Wilson Goode to support th</w:t>
      </w:r>
      <w:r>
        <w:rPr>
          <w:rFonts w:ascii="Times" w:hAnsi="Times" w:cs="Times"/>
          <w:sz w:val="24"/>
          <w:szCs w:val="24"/>
        </w:rPr>
        <w:t>e idea</w:t>
      </w:r>
      <w:r w:rsidRPr="00FC66A7">
        <w:rPr>
          <w:rFonts w:ascii="Times" w:hAnsi="Times" w:cs="Times"/>
          <w:sz w:val="24"/>
          <w:szCs w:val="24"/>
        </w:rPr>
        <w:t>. Several months after this, Goode’s office reached out to the Neshoba County NAACP president, Pete Talley, offering their services to support a city-wide, cross-community commemoration. In turn, the project was formalized and, resultantly two representatives from the mayor’s office made regular trips to Mississippi in preparation to the commemoration service. The financial assistance and organizing capacity that came with the support of a major state like Pennsylvania ensured that the event took place.</w:t>
      </w:r>
    </w:p>
    <w:p w14:paraId="55F54729" w14:textId="77777777" w:rsidR="00153CC7" w:rsidRDefault="00153CC7" w:rsidP="00153CC7">
      <w:pPr>
        <w:spacing w:line="480" w:lineRule="auto"/>
        <w:rPr>
          <w:rFonts w:ascii="Times" w:hAnsi="Times" w:cs="Times"/>
          <w:sz w:val="24"/>
          <w:szCs w:val="24"/>
        </w:rPr>
      </w:pPr>
      <w:r>
        <w:rPr>
          <w:rFonts w:ascii="Times" w:hAnsi="Times" w:cs="Times"/>
          <w:sz w:val="24"/>
          <w:szCs w:val="24"/>
        </w:rPr>
        <w:t xml:space="preserve">All interested parties who contributed to making the 1989 commemorations take place by embodying the archetype of citizen. What reveals this, perhaps more than any other action in line with the citizen archetype, is the </w:t>
      </w:r>
      <w:r w:rsidRPr="00365047">
        <w:rPr>
          <w:rFonts w:ascii="Times" w:hAnsi="Times" w:cs="Times"/>
          <w:i/>
          <w:iCs/>
          <w:sz w:val="24"/>
          <w:szCs w:val="24"/>
        </w:rPr>
        <w:t>non-conformity</w:t>
      </w:r>
      <w:r>
        <w:rPr>
          <w:rFonts w:ascii="Times" w:hAnsi="Times" w:cs="Times"/>
          <w:sz w:val="24"/>
          <w:szCs w:val="24"/>
        </w:rPr>
        <w:t xml:space="preserve"> of key actors. This aspect of the archetype of the citizen was elucidated by Emerson (1836-1862/2003) in his essay ‘Self-</w:t>
      </w:r>
      <w:r>
        <w:rPr>
          <w:rFonts w:ascii="Times" w:hAnsi="Times" w:cs="Times"/>
          <w:sz w:val="24"/>
          <w:szCs w:val="24"/>
        </w:rPr>
        <w:lastRenderedPageBreak/>
        <w:t xml:space="preserve">Reliance’, in which he argues that conformity leaves to an excess of individualism, compromises one’s character and leaves no room for society to outgrow its past incarnations. Part of being a citizen, then, is going against the grain for the greater societal good. This is different from martyrdom, as the citizen aims to elevate society and themselves (as part of society), rather than sacrifice oneself for society. </w:t>
      </w:r>
    </w:p>
    <w:p w14:paraId="3DB7D07A" w14:textId="307602B4" w:rsidR="00153CC7" w:rsidRDefault="00153CC7" w:rsidP="00153CC7">
      <w:pPr>
        <w:spacing w:line="480" w:lineRule="auto"/>
        <w:rPr>
          <w:rFonts w:ascii="Times" w:hAnsi="Times" w:cs="Times"/>
          <w:sz w:val="24"/>
          <w:szCs w:val="24"/>
        </w:rPr>
      </w:pPr>
      <w:r>
        <w:rPr>
          <w:rFonts w:ascii="Times" w:hAnsi="Times" w:cs="Times"/>
          <w:sz w:val="24"/>
          <w:szCs w:val="24"/>
        </w:rPr>
        <w:t xml:space="preserve">As Fitzgerald (2023) puts it, “citizens aim to help others get out of the burning building, helping others get out first, but also aiming to get out of the building themselves too” (p. 45). Central to this drive to rescue or put right is </w:t>
      </w:r>
      <w:r w:rsidRPr="00B87D60">
        <w:rPr>
          <w:rFonts w:ascii="Times" w:hAnsi="Times" w:cs="Times"/>
          <w:i/>
          <w:iCs/>
          <w:sz w:val="24"/>
          <w:szCs w:val="24"/>
        </w:rPr>
        <w:t>‘agon’</w:t>
      </w:r>
      <w:r>
        <w:rPr>
          <w:rFonts w:ascii="Times" w:hAnsi="Times" w:cs="Times"/>
          <w:sz w:val="24"/>
          <w:szCs w:val="24"/>
        </w:rPr>
        <w:t>, a word which has etymology in ancient Gree</w:t>
      </w:r>
      <w:r w:rsidR="000C1313">
        <w:rPr>
          <w:rFonts w:ascii="Times" w:hAnsi="Times" w:cs="Times"/>
          <w:sz w:val="24"/>
          <w:szCs w:val="24"/>
        </w:rPr>
        <w:t>k</w:t>
      </w:r>
      <w:r>
        <w:rPr>
          <w:rFonts w:ascii="Times" w:hAnsi="Times" w:cs="Times"/>
          <w:sz w:val="24"/>
          <w:szCs w:val="24"/>
        </w:rPr>
        <w:t xml:space="preserve">, which translates roughly to mean to agonise, compete, or struggle in the pursuit of something. An example of this would be to discharge one’s (social) duty and responsibility in aiding others to claim rights that they cannot claim for themselves. The actions of Wilson Goode, Pennsylvania Mayor at the time, and the PennCitizens group, who together put the logistical planning in place to host the commemoration of the murders, can be seen to reflect the archetype of citizen through harnessing </w:t>
      </w:r>
      <w:r w:rsidRPr="00653936">
        <w:rPr>
          <w:rFonts w:ascii="Times" w:hAnsi="Times" w:cs="Times"/>
          <w:i/>
          <w:iCs/>
          <w:sz w:val="24"/>
          <w:szCs w:val="24"/>
        </w:rPr>
        <w:t>agon</w:t>
      </w:r>
      <w:r>
        <w:rPr>
          <w:rFonts w:ascii="Times" w:hAnsi="Times" w:cs="Times"/>
          <w:sz w:val="24"/>
          <w:szCs w:val="24"/>
        </w:rPr>
        <w:t xml:space="preserve"> (struggle in the pursuit of a higher ideal).</w:t>
      </w:r>
    </w:p>
    <w:p w14:paraId="4FC5B754" w14:textId="5EB1E6D9" w:rsidR="00153CC7" w:rsidRDefault="00153CC7" w:rsidP="00153CC7">
      <w:pPr>
        <w:spacing w:line="480" w:lineRule="auto"/>
        <w:rPr>
          <w:rFonts w:ascii="Times" w:hAnsi="Times" w:cs="Times"/>
          <w:sz w:val="24"/>
          <w:szCs w:val="24"/>
        </w:rPr>
      </w:pPr>
      <w:r w:rsidRPr="00FC66A7">
        <w:rPr>
          <w:rFonts w:ascii="Times" w:hAnsi="Times" w:cs="Times"/>
          <w:sz w:val="24"/>
          <w:szCs w:val="24"/>
        </w:rPr>
        <w:t>In understanding how th</w:t>
      </w:r>
      <w:r>
        <w:rPr>
          <w:rFonts w:ascii="Times" w:hAnsi="Times" w:cs="Times"/>
          <w:sz w:val="24"/>
          <w:szCs w:val="24"/>
        </w:rPr>
        <w:t>e</w:t>
      </w:r>
      <w:r w:rsidRPr="00FC66A7">
        <w:rPr>
          <w:rFonts w:ascii="Times" w:hAnsi="Times" w:cs="Times"/>
          <w:sz w:val="24"/>
          <w:szCs w:val="24"/>
        </w:rPr>
        <w:t xml:space="preserve"> power </w:t>
      </w:r>
      <w:r>
        <w:rPr>
          <w:rFonts w:ascii="Times" w:hAnsi="Times" w:cs="Times"/>
          <w:sz w:val="24"/>
          <w:szCs w:val="24"/>
        </w:rPr>
        <w:t xml:space="preserve">that </w:t>
      </w:r>
      <w:r w:rsidRPr="00FC66A7">
        <w:rPr>
          <w:rFonts w:ascii="Times" w:hAnsi="Times" w:cs="Times"/>
          <w:sz w:val="24"/>
          <w:szCs w:val="24"/>
        </w:rPr>
        <w:t xml:space="preserve">archetypes </w:t>
      </w:r>
      <w:r>
        <w:rPr>
          <w:rFonts w:ascii="Times" w:hAnsi="Times" w:cs="Times"/>
          <w:sz w:val="24"/>
          <w:szCs w:val="24"/>
        </w:rPr>
        <w:t xml:space="preserve">have </w:t>
      </w:r>
      <w:r w:rsidRPr="00FC66A7">
        <w:rPr>
          <w:rFonts w:ascii="Times" w:hAnsi="Times" w:cs="Times"/>
          <w:sz w:val="24"/>
          <w:szCs w:val="24"/>
        </w:rPr>
        <w:t xml:space="preserve">over </w:t>
      </w:r>
      <w:r>
        <w:rPr>
          <w:rFonts w:ascii="Times" w:hAnsi="Times" w:cs="Times"/>
          <w:sz w:val="24"/>
          <w:szCs w:val="24"/>
        </w:rPr>
        <w:t xml:space="preserve">how people comprehend the world, as exemplified in the </w:t>
      </w:r>
      <w:r w:rsidRPr="00FC66A7">
        <w:rPr>
          <w:rFonts w:ascii="Times" w:hAnsi="Times" w:cs="Times"/>
          <w:sz w:val="24"/>
          <w:szCs w:val="24"/>
        </w:rPr>
        <w:t xml:space="preserve">responses to the Mississippi murders, it is important to understand the difference between perception and apperception. While perception is the psychological </w:t>
      </w:r>
      <w:r>
        <w:rPr>
          <w:rFonts w:ascii="Times" w:hAnsi="Times" w:cs="Times"/>
          <w:sz w:val="24"/>
          <w:szCs w:val="24"/>
        </w:rPr>
        <w:t xml:space="preserve">process </w:t>
      </w:r>
      <w:r w:rsidRPr="00FC66A7">
        <w:rPr>
          <w:rFonts w:ascii="Times" w:hAnsi="Times" w:cs="Times"/>
          <w:sz w:val="24"/>
          <w:szCs w:val="24"/>
        </w:rPr>
        <w:t>registering of a stimulus, apperception is the process whereby a new stimulus or content is comprehended through assimilating it with already understood contents</w:t>
      </w:r>
      <w:r>
        <w:rPr>
          <w:rFonts w:ascii="Times" w:hAnsi="Times" w:cs="Times"/>
          <w:sz w:val="24"/>
          <w:szCs w:val="24"/>
        </w:rPr>
        <w:t xml:space="preserve"> (</w:t>
      </w:r>
      <w:r w:rsidR="00094B25">
        <w:rPr>
          <w:rFonts w:ascii="Times" w:hAnsi="Times" w:cs="Times"/>
          <w:sz w:val="24"/>
          <w:szCs w:val="24"/>
        </w:rPr>
        <w:t xml:space="preserve">De </w:t>
      </w:r>
      <w:r>
        <w:rPr>
          <w:rFonts w:ascii="Times" w:hAnsi="Times" w:cs="Times"/>
          <w:sz w:val="24"/>
          <w:szCs w:val="24"/>
        </w:rPr>
        <w:t>Florio, 2012, pp. 1198-1999)</w:t>
      </w:r>
      <w:r w:rsidRPr="00FC66A7">
        <w:rPr>
          <w:rFonts w:ascii="Times" w:hAnsi="Times" w:cs="Times"/>
          <w:sz w:val="24"/>
          <w:szCs w:val="24"/>
        </w:rPr>
        <w:t xml:space="preserve">. </w:t>
      </w:r>
      <w:r>
        <w:rPr>
          <w:rFonts w:ascii="Times" w:hAnsi="Times" w:cs="Times"/>
          <w:sz w:val="24"/>
          <w:szCs w:val="24"/>
        </w:rPr>
        <w:t xml:space="preserve">Therefore, apperception is not the mere recognition of something perceived, but the process of understanding in relation to previous experiences; it is the body’s way of making sense of an object or stimulus by assimilating it to the collection of ideas that one already possesses (McLear, 2020). </w:t>
      </w:r>
    </w:p>
    <w:p w14:paraId="6F16F7A4" w14:textId="6D1D5C20" w:rsidR="00153CC7" w:rsidRDefault="00153CC7" w:rsidP="00153CC7">
      <w:pPr>
        <w:spacing w:line="480" w:lineRule="auto"/>
        <w:rPr>
          <w:rFonts w:ascii="Times" w:hAnsi="Times" w:cs="Times"/>
          <w:sz w:val="24"/>
          <w:szCs w:val="24"/>
        </w:rPr>
      </w:pPr>
      <w:r>
        <w:rPr>
          <w:rFonts w:ascii="Times" w:hAnsi="Times" w:cs="Times"/>
          <w:sz w:val="24"/>
          <w:szCs w:val="24"/>
        </w:rPr>
        <w:lastRenderedPageBreak/>
        <w:t xml:space="preserve">The difference between perception and apperception, then, lies in the assignment of meaning. For example, ‘there is Dave’ is a perception, while ‘Dave is my friend’ is an apperception, as it entails the assignment of meaning to Dave. According to Jung (2010), the processes of perception and apperception require an archetypal element which allows the perceiver to frame or connect to that which is being perceived (p. 39). Before the release of the Mississippi Burning film and pressure from figure like Dearman and PennCitizens for a commemoration, the archetype which informed the perception that Pennsylvania’s citizens had of the Mississippi Murders was that of the </w:t>
      </w:r>
      <w:r w:rsidRPr="00333454">
        <w:rPr>
          <w:rFonts w:ascii="Times" w:hAnsi="Times" w:cs="Times"/>
          <w:i/>
          <w:iCs/>
          <w:sz w:val="24"/>
          <w:szCs w:val="24"/>
        </w:rPr>
        <w:t>egoist</w:t>
      </w:r>
      <w:r>
        <w:rPr>
          <w:rFonts w:ascii="Times" w:hAnsi="Times" w:cs="Times"/>
          <w:sz w:val="24"/>
          <w:szCs w:val="24"/>
        </w:rPr>
        <w:t>. As Fitzger</w:t>
      </w:r>
      <w:r w:rsidR="00796241">
        <w:rPr>
          <w:rFonts w:ascii="Times" w:hAnsi="Times" w:cs="Times"/>
          <w:sz w:val="24"/>
          <w:szCs w:val="24"/>
        </w:rPr>
        <w:t>ald</w:t>
      </w:r>
      <w:r>
        <w:rPr>
          <w:rFonts w:ascii="Times" w:hAnsi="Times" w:cs="Times"/>
          <w:sz w:val="24"/>
          <w:szCs w:val="24"/>
        </w:rPr>
        <w:t xml:space="preserve"> (2023) argues, the definition of the egoist archetype was put forth by Rousseau, who criticised his fellow Genevans of being occupied only with private interests and for whom “liberty is only a means for acquiring without obstacle and for possessing safety” (Lane, 2014, p. 6). </w:t>
      </w:r>
    </w:p>
    <w:p w14:paraId="5F273E85" w14:textId="77777777" w:rsidR="00153CC7" w:rsidRDefault="00153CC7" w:rsidP="00153CC7">
      <w:pPr>
        <w:spacing w:line="480" w:lineRule="auto"/>
        <w:rPr>
          <w:rFonts w:ascii="Times" w:hAnsi="Times" w:cs="Times"/>
          <w:sz w:val="24"/>
          <w:szCs w:val="24"/>
        </w:rPr>
      </w:pPr>
      <w:r>
        <w:rPr>
          <w:rFonts w:ascii="Times" w:hAnsi="Times" w:cs="Times"/>
          <w:sz w:val="24"/>
          <w:szCs w:val="24"/>
        </w:rPr>
        <w:t xml:space="preserve">Pericles also provided a useful definition of egoism in relation to ancient Athens: Pericles saw egoism as being concerned only in being better off as an individual and having no interest in the health of the state or the common good. Egoists, therefore, seek personal benefit from systems of democracy and fairness without contributing to them. Thucydides (ca. 432-400 B.C.E./1972) warned that, if there were too many egoists, then democracy would not function because too many people would take personal advantage of it at the expense of the greater good of the town or city. Egoism is therefore the choice of individual self-preservation and comfort over social responsibility. One could argue that key events which brought about the 1989 commemoration of the murders, including the release of the Mississippi Burning film, and the mobilizing efforts of Dearman, Molpus, Goode (the Mayor), and the PennCitizens group, made people in Mississippi (and Pennsylvania more broadly) aware of their role as egoists and the harm that their collective silence was doing to the functioning and greater good of society. </w:t>
      </w:r>
    </w:p>
    <w:p w14:paraId="7F965C8A" w14:textId="166DE374" w:rsidR="00153CC7" w:rsidRDefault="00153CC7" w:rsidP="00153CC7">
      <w:pPr>
        <w:spacing w:line="480" w:lineRule="auto"/>
        <w:rPr>
          <w:rFonts w:ascii="Times" w:hAnsi="Times" w:cs="Times"/>
          <w:sz w:val="24"/>
          <w:szCs w:val="24"/>
        </w:rPr>
      </w:pPr>
      <w:r>
        <w:rPr>
          <w:rFonts w:ascii="Times" w:hAnsi="Times" w:cs="Times"/>
          <w:sz w:val="24"/>
          <w:szCs w:val="24"/>
        </w:rPr>
        <w:lastRenderedPageBreak/>
        <w:t>Facilitating this realisation of social responsibility, and therefore the transition from egoist to citizen of many people, was a novel apperception. Before this point, the societal wide response to the murders was antithetical to an act of apperception; it was one of ignoring or blocking out the past, which entails the stripping (as opposed to the assignment) of meaning. With the turning point that came in 1988/89, this past was assigned the meaning of being worthy of remembrance, reflection and commemoration, as an act of recognition and healing toward the community that the crimes had affected. This apperception assimilated the people, in their recognition and commemoration of the murders, with the archetype of citizen, understood as socially responsible people in a society who are concerned with the greater good of their city rather than mere personal gain. By studying the 1989 commemoration of the Mississippi Murders, it can be seen why Leibniz (1714/1989) referred to apperception as consciousness in his 1714 scriptures ‘Principles of Nature and Grace’ (Kulstad</w:t>
      </w:r>
      <w:r w:rsidR="00372465">
        <w:rPr>
          <w:rFonts w:ascii="Times" w:hAnsi="Times" w:cs="Times"/>
          <w:sz w:val="24"/>
          <w:szCs w:val="24"/>
        </w:rPr>
        <w:t xml:space="preserve"> and Carlin</w:t>
      </w:r>
      <w:r>
        <w:rPr>
          <w:rFonts w:ascii="Times" w:hAnsi="Times" w:cs="Times"/>
          <w:sz w:val="24"/>
          <w:szCs w:val="24"/>
        </w:rPr>
        <w:t xml:space="preserve">, 2020). </w:t>
      </w:r>
    </w:p>
    <w:p w14:paraId="46690D5F" w14:textId="77777777" w:rsidR="00153CC7" w:rsidRDefault="00153CC7" w:rsidP="00153CC7">
      <w:pPr>
        <w:spacing w:line="480" w:lineRule="auto"/>
        <w:rPr>
          <w:rFonts w:ascii="Times" w:hAnsi="Times" w:cs="Times"/>
          <w:sz w:val="24"/>
          <w:szCs w:val="24"/>
        </w:rPr>
      </w:pPr>
      <w:r>
        <w:rPr>
          <w:rFonts w:ascii="Times" w:hAnsi="Times" w:cs="Times"/>
          <w:sz w:val="24"/>
          <w:szCs w:val="24"/>
        </w:rPr>
        <w:t xml:space="preserve">For Leibniz (1714/1989), perception is the recognition of external things, while “apperception, which is consciousness, or the reflective knowledge of this internal state”. Leibniz (1714/1989) goes further to argue that it is the utilisation of apperception, with its ability to assign meaning and representation, that enables people to construct a conception of </w:t>
      </w:r>
      <w:r w:rsidRPr="00594EFE">
        <w:rPr>
          <w:rFonts w:ascii="Times" w:hAnsi="Times" w:cs="Times"/>
          <w:i/>
          <w:iCs/>
          <w:sz w:val="24"/>
          <w:szCs w:val="24"/>
        </w:rPr>
        <w:t>self</w:t>
      </w:r>
      <w:r>
        <w:rPr>
          <w:rFonts w:ascii="Times" w:hAnsi="Times" w:cs="Times"/>
          <w:sz w:val="24"/>
          <w:szCs w:val="24"/>
        </w:rPr>
        <w:t>. This can be observed in the 1989 commemorations; by becoming conscious of the murders on a public level, and in utilising apperception to explore the meanings associated with this in a public, commemorative forum, the self of many changed, from wilfully ignorant bystanders to active commemorators concerned with injustice and moral health of their society. Within this example it becomes clear that “</w:t>
      </w:r>
      <w:r w:rsidRPr="009D4ABB">
        <w:rPr>
          <w:rFonts w:ascii="Times" w:hAnsi="Times" w:cs="Times"/>
          <w:sz w:val="24"/>
          <w:szCs w:val="24"/>
        </w:rPr>
        <w:t>where apperception begins so do we, and from there we persist to contemplate metaphysical questions about being, God, and so on</w:t>
      </w:r>
      <w:r>
        <w:rPr>
          <w:rFonts w:ascii="Times" w:hAnsi="Times" w:cs="Times"/>
          <w:sz w:val="24"/>
          <w:szCs w:val="24"/>
        </w:rPr>
        <w:t>” (</w:t>
      </w:r>
      <w:r w:rsidRPr="00AA1532">
        <w:rPr>
          <w:rFonts w:ascii="Times" w:hAnsi="Times" w:cs="Times"/>
          <w:sz w:val="24"/>
          <w:szCs w:val="24"/>
        </w:rPr>
        <w:t>Borić,</w:t>
      </w:r>
      <w:r>
        <w:rPr>
          <w:rFonts w:ascii="Times" w:hAnsi="Times" w:cs="Times"/>
          <w:sz w:val="24"/>
          <w:szCs w:val="24"/>
        </w:rPr>
        <w:t xml:space="preserve"> 2024, p. 11).  </w:t>
      </w:r>
    </w:p>
    <w:p w14:paraId="4732DD70" w14:textId="77777777" w:rsidR="00153CC7" w:rsidRDefault="00153CC7" w:rsidP="00153CC7">
      <w:pPr>
        <w:spacing w:line="480" w:lineRule="auto"/>
        <w:rPr>
          <w:rFonts w:ascii="Times" w:hAnsi="Times" w:cs="Times"/>
          <w:sz w:val="24"/>
          <w:szCs w:val="24"/>
        </w:rPr>
      </w:pPr>
      <w:r>
        <w:rPr>
          <w:rFonts w:ascii="Times" w:hAnsi="Times" w:cs="Times"/>
          <w:sz w:val="24"/>
          <w:szCs w:val="24"/>
        </w:rPr>
        <w:lastRenderedPageBreak/>
        <w:t xml:space="preserve">The commemorations surrounding the Mississippi Murders provide a suitable case to study the inverse of memory, which is denial and social forgetting (Cohen, 2001). Above all, perhaps, this case should remind those interested in collective memory, and the vehicles through which it is transmitted across time, that memory is a form of </w:t>
      </w:r>
      <w:r w:rsidRPr="00B20827">
        <w:rPr>
          <w:rFonts w:ascii="Times" w:hAnsi="Times" w:cs="Times"/>
          <w:i/>
          <w:iCs/>
          <w:sz w:val="24"/>
          <w:szCs w:val="24"/>
        </w:rPr>
        <w:t>distortion</w:t>
      </w:r>
      <w:r>
        <w:rPr>
          <w:rFonts w:ascii="Times" w:hAnsi="Times" w:cs="Times"/>
          <w:sz w:val="24"/>
          <w:szCs w:val="24"/>
        </w:rPr>
        <w:t xml:space="preserve">. This is because memory is invariable and selective; a way of remembering is also, simultaneously, a way of forgetting too, and so the concepts of remembering and forgetting are inextricably intertwined (Schudson, 1997, p. 348). While forgetting therefore comes with the territory of remembering, not all social forgetting is a benign, natural process. Certain forms of social forgetting are the product of voluntary, concerted (orchestrated) efforts to silence specific pasts, the proliferation of which would be ‘harmful’ to official collective memory and the powerful groups which buttress it (Cohen, 2001). </w:t>
      </w:r>
    </w:p>
    <w:p w14:paraId="0565E90F" w14:textId="77777777" w:rsidR="00153CC7" w:rsidRDefault="00153CC7" w:rsidP="00153CC7">
      <w:pPr>
        <w:spacing w:line="480" w:lineRule="auto"/>
        <w:rPr>
          <w:rFonts w:ascii="Times" w:hAnsi="Times" w:cs="Times"/>
          <w:sz w:val="24"/>
          <w:szCs w:val="24"/>
        </w:rPr>
      </w:pPr>
      <w:r>
        <w:rPr>
          <w:rFonts w:ascii="Times" w:hAnsi="Times" w:cs="Times"/>
          <w:sz w:val="24"/>
          <w:szCs w:val="24"/>
        </w:rPr>
        <w:t xml:space="preserve">The most extreme form of this practice is the ‘conspiracy of silence’, which was seen in the case of the collective denial surrounding the Mississippi Murders. This form of forgetting can be defined as “when a group of people tacitly agree to outwardly ignore something of which they are all personally aware” (Zerubavel, 2006, p. 2). This form of silence, as was seen in Mississippi and the wider Philadelphia region after the murders, impedes the development of open communication, and therefore trust, about the past, which in turn thwarts chances of social solidarity and a democratic political culture (Zerubavel, 2006, p. 85; Somers, 1995). In many ways, it is unsurprising that the perpetrators of crimes and misdeeds, and the families and communities surrounding these individuals, engage in collective denial and “can actually be aware and (at least publicly) unaware of something at the same time” (Zerubavel, 2006, p. 3). </w:t>
      </w:r>
    </w:p>
    <w:p w14:paraId="31AA8FFC" w14:textId="1EB78746" w:rsidR="00153CC7" w:rsidRDefault="00153CC7" w:rsidP="00153CC7">
      <w:pPr>
        <w:spacing w:line="480" w:lineRule="auto"/>
        <w:rPr>
          <w:rFonts w:ascii="Times" w:hAnsi="Times" w:cs="Times"/>
          <w:sz w:val="24"/>
          <w:szCs w:val="24"/>
        </w:rPr>
      </w:pPr>
      <w:r>
        <w:rPr>
          <w:rFonts w:ascii="Times" w:hAnsi="Times" w:cs="Times"/>
          <w:sz w:val="24"/>
          <w:szCs w:val="24"/>
        </w:rPr>
        <w:t xml:space="preserve">As Cohen (2001) and Zerubavel (2006) contend, collective denial results from shame, fear, and embarrassment (social and personal), and as such it follows these communities surrounding perpetrators would choose to suppress rather than confront traumatic pasts </w:t>
      </w:r>
      <w:r>
        <w:rPr>
          <w:rFonts w:ascii="Times" w:hAnsi="Times" w:cs="Times"/>
          <w:sz w:val="24"/>
          <w:szCs w:val="24"/>
        </w:rPr>
        <w:lastRenderedPageBreak/>
        <w:t xml:space="preserve">(Smelser </w:t>
      </w:r>
      <w:r w:rsidRPr="002F5524">
        <w:rPr>
          <w:rFonts w:ascii="Times" w:hAnsi="Times" w:cs="Times"/>
          <w:i/>
          <w:iCs/>
          <w:sz w:val="24"/>
          <w:szCs w:val="24"/>
        </w:rPr>
        <w:t>et al</w:t>
      </w:r>
      <w:r>
        <w:rPr>
          <w:rFonts w:ascii="Times" w:hAnsi="Times" w:cs="Times"/>
          <w:sz w:val="24"/>
          <w:szCs w:val="24"/>
        </w:rPr>
        <w:t>., 2004; Giesen and Eisenstadt, 2004). While this addresses collective denial from a</w:t>
      </w:r>
      <w:r w:rsidR="00EC26E3">
        <w:rPr>
          <w:rFonts w:ascii="Times" w:hAnsi="Times" w:cs="Times"/>
          <w:sz w:val="24"/>
          <w:szCs w:val="24"/>
        </w:rPr>
        <w:t>n</w:t>
      </w:r>
      <w:r>
        <w:rPr>
          <w:rFonts w:ascii="Times" w:hAnsi="Times" w:cs="Times"/>
          <w:sz w:val="24"/>
          <w:szCs w:val="24"/>
        </w:rPr>
        <w:t xml:space="preserve"> individual (psychological) perspective, it is important to recognise that, from a sociological perspective, that this silence is informed by asymmetrical social relations. This is because those who occupy dominant positions in society, such as leading politicians and members of the press in Philadelphia in relation to the Mississippi Murders, are able to advance a (distorted) ‘official’ version of the past by controlling means of disseminating information that would give people access to the truth (Boyarin, 1994). </w:t>
      </w:r>
    </w:p>
    <w:p w14:paraId="77627E7A" w14:textId="77777777" w:rsidR="00153CC7" w:rsidRDefault="00153CC7" w:rsidP="00153CC7">
      <w:pPr>
        <w:spacing w:line="480" w:lineRule="auto"/>
        <w:rPr>
          <w:rFonts w:ascii="Times" w:hAnsi="Times" w:cs="Times"/>
          <w:sz w:val="24"/>
          <w:szCs w:val="24"/>
        </w:rPr>
      </w:pPr>
      <w:r>
        <w:rPr>
          <w:rFonts w:ascii="Times" w:hAnsi="Times" w:cs="Times"/>
          <w:sz w:val="24"/>
          <w:szCs w:val="24"/>
        </w:rPr>
        <w:t xml:space="preserve">Given the notorious power asymmetry which has defined Southern history in the United States, it was always going to be a challenge for the vernacular counter-memory of the Mississippi Murders to overtake the official version of events. Despite this, as Zerubavel (2006) and Olick and Robbins (1998) have argued, the passage of time creates new opportunities to break conspiracies of silence. For example, in relation to Israeli national memory, Zerubavel (1995) notes that counter-memory can, and often does, gain the momentum required to transcend its status as dominated and sidelined form of memory to become an official memory. Critical in this process is the emergence of public commemorations of the previously silenced past. Conditioning the emergence of official commemorations are two key factors: ‘commemorability’ and mnemonic capacity (Whitlinger, 2015, p. 649). </w:t>
      </w:r>
    </w:p>
    <w:p w14:paraId="189AF68C" w14:textId="1ED322F2" w:rsidR="00153CC7" w:rsidRDefault="00153CC7" w:rsidP="00153CC7">
      <w:pPr>
        <w:spacing w:line="480" w:lineRule="auto"/>
        <w:rPr>
          <w:rFonts w:ascii="Times" w:hAnsi="Times" w:cs="Times"/>
          <w:sz w:val="24"/>
          <w:szCs w:val="24"/>
        </w:rPr>
      </w:pPr>
      <w:r>
        <w:rPr>
          <w:rFonts w:ascii="Times" w:hAnsi="Times" w:cs="Times"/>
          <w:sz w:val="24"/>
          <w:szCs w:val="24"/>
        </w:rPr>
        <w:t xml:space="preserve">‘Commemorability’ stands for the ability of a specific event to be viewed as worthy of commemoration, while mnemonic capacity refers to the ability of agents of memory (individuals with the power to bring a memory to a public forum) to construct a means of communicating the commemoration successfully (a “commemorative vehicle”) (Whitlinger, 2015, p. 651; Irwin-Zareka, 1994). The 1964 murders have always (easily) met the criteria of ‘commemorability’: they were a disruptive and violent event which were highly significant locally, culturally, and historically (Wagner-Pacifici, 1996). Despite this, the murders went </w:t>
      </w:r>
      <w:r>
        <w:rPr>
          <w:rFonts w:ascii="Times" w:hAnsi="Times" w:cs="Times"/>
          <w:sz w:val="24"/>
          <w:szCs w:val="24"/>
        </w:rPr>
        <w:lastRenderedPageBreak/>
        <w:t xml:space="preserve">unacknowledged for decades, which was due (at least partially) to there being no ‘commemorative vehicle’, or collection of powerful and interested groups, to break the conspiracy of silence surrounding them. This is where official figures like Molpus, Dearman, and entities like the PennCitizens group, were crucial, as they placed pressure on the local community to acknowledge the murders. As such, these figures undermined previously dominant and official collective memories (which were based around silence and denial) and provided the murders with the mnemonic capacity to reach official memory status. </w:t>
      </w:r>
    </w:p>
    <w:p w14:paraId="44588697" w14:textId="6793C550" w:rsidR="00C61623" w:rsidRDefault="00153CC7" w:rsidP="00153CC7">
      <w:pPr>
        <w:spacing w:line="480" w:lineRule="auto"/>
        <w:rPr>
          <w:rFonts w:ascii="Times" w:hAnsi="Times" w:cs="Times"/>
          <w:sz w:val="24"/>
          <w:szCs w:val="24"/>
        </w:rPr>
      </w:pPr>
      <w:r>
        <w:rPr>
          <w:rFonts w:ascii="Times" w:hAnsi="Times" w:cs="Times"/>
          <w:sz w:val="24"/>
          <w:szCs w:val="24"/>
        </w:rPr>
        <w:t xml:space="preserve">As </w:t>
      </w:r>
      <w:r w:rsidRPr="00391553">
        <w:rPr>
          <w:rFonts w:ascii="Times" w:hAnsi="Times" w:cs="Times"/>
          <w:sz w:val="24"/>
          <w:szCs w:val="24"/>
        </w:rPr>
        <w:t>Wasilewski</w:t>
      </w:r>
      <w:r>
        <w:rPr>
          <w:rFonts w:ascii="Times" w:hAnsi="Times" w:cs="Times"/>
          <w:sz w:val="24"/>
          <w:szCs w:val="24"/>
        </w:rPr>
        <w:t xml:space="preserve"> (2019) argues, the concept of ‘collective repetition’ has an important role to play in the construction of collective memory and informs how counter-memories can transcend into collective memories. As Halbwachs (1992) argues, while it is individuals who may remember specific events, “it is in society that people normally acquire their memories” (p. 38). Therefore, it is group memberships that provide the raw material for memory and which “prod the individual into recalling particular events and into forgetting others” (Olick, 1999, p. 335). No example communicates this more clearly than the Mississippi Murders: in previous generations, group membership entailed actively forgetting (denying) this specific past, and individuals like Molpus, community activists and interested groups started a ‘collective repetition’ of remembering which eventually broke through and changed the frame of interpretation of the group. What this goes to show is that collective memories are decided in the present depending on social, cultural, and political contexts, and as such, while some collective memories remain unchanged, some are replaced by others (Olick, 2008, p. 7).</w:t>
      </w:r>
    </w:p>
    <w:p w14:paraId="0E2FC3E3" w14:textId="13BCAD09" w:rsidR="002E0071" w:rsidRDefault="00EB4196" w:rsidP="00153CC7">
      <w:pPr>
        <w:spacing w:line="480" w:lineRule="auto"/>
        <w:rPr>
          <w:rFonts w:ascii="Times" w:hAnsi="Times" w:cs="Times"/>
          <w:sz w:val="24"/>
          <w:szCs w:val="24"/>
        </w:rPr>
      </w:pPr>
      <w:r>
        <w:rPr>
          <w:rFonts w:ascii="Times" w:hAnsi="Times" w:cs="Times"/>
          <w:sz w:val="24"/>
          <w:szCs w:val="24"/>
        </w:rPr>
        <w:t>Looking at the ways that archetypes and other</w:t>
      </w:r>
      <w:r w:rsidR="00D870A0">
        <w:rPr>
          <w:rFonts w:ascii="Times" w:hAnsi="Times" w:cs="Times"/>
          <w:sz w:val="24"/>
          <w:szCs w:val="24"/>
        </w:rPr>
        <w:t xml:space="preserve"> potential forces, such as collective repetition</w:t>
      </w:r>
      <w:r w:rsidR="002B0FE9">
        <w:rPr>
          <w:rFonts w:ascii="Times" w:hAnsi="Times" w:cs="Times"/>
          <w:sz w:val="24"/>
          <w:szCs w:val="24"/>
        </w:rPr>
        <w:t xml:space="preserve"> and </w:t>
      </w:r>
      <w:r w:rsidR="00D870A0">
        <w:rPr>
          <w:rFonts w:ascii="Times" w:hAnsi="Times" w:cs="Times"/>
          <w:sz w:val="24"/>
          <w:szCs w:val="24"/>
        </w:rPr>
        <w:t>‘commemorabilitiy’,</w:t>
      </w:r>
      <w:r w:rsidR="002B0FE9">
        <w:rPr>
          <w:rFonts w:ascii="Times" w:hAnsi="Times" w:cs="Times"/>
          <w:sz w:val="24"/>
          <w:szCs w:val="24"/>
        </w:rPr>
        <w:t xml:space="preserve"> </w:t>
      </w:r>
      <w:r>
        <w:rPr>
          <w:rFonts w:ascii="Times" w:hAnsi="Times" w:cs="Times"/>
          <w:sz w:val="24"/>
          <w:szCs w:val="24"/>
        </w:rPr>
        <w:t xml:space="preserve">can </w:t>
      </w:r>
      <w:r w:rsidR="002B0FE9">
        <w:rPr>
          <w:rFonts w:ascii="Times" w:hAnsi="Times" w:cs="Times"/>
          <w:sz w:val="24"/>
          <w:szCs w:val="24"/>
        </w:rPr>
        <w:t xml:space="preserve">enable or negate </w:t>
      </w:r>
      <w:r w:rsidR="00390AD0">
        <w:rPr>
          <w:rFonts w:ascii="Times" w:hAnsi="Times" w:cs="Times"/>
          <w:sz w:val="24"/>
          <w:szCs w:val="24"/>
        </w:rPr>
        <w:t xml:space="preserve">the transcendence of a counter-memory into an official or collective memory </w:t>
      </w:r>
      <w:r w:rsidR="00FC3751">
        <w:rPr>
          <w:rFonts w:ascii="Times" w:hAnsi="Times" w:cs="Times"/>
          <w:sz w:val="24"/>
          <w:szCs w:val="24"/>
        </w:rPr>
        <w:t xml:space="preserve">is a line of inquiry which is directly applicable to Barnsley. </w:t>
      </w:r>
      <w:r w:rsidR="00D91BC3">
        <w:rPr>
          <w:rFonts w:ascii="Times" w:hAnsi="Times" w:cs="Times"/>
          <w:sz w:val="24"/>
          <w:szCs w:val="24"/>
        </w:rPr>
        <w:t xml:space="preserve">Addressing Research Gap 1 </w:t>
      </w:r>
      <w:r w:rsidR="00D26C69">
        <w:rPr>
          <w:rFonts w:ascii="Times" w:hAnsi="Times" w:cs="Times"/>
          <w:sz w:val="24"/>
          <w:szCs w:val="24"/>
        </w:rPr>
        <w:t xml:space="preserve">and answering Research Question 2 </w:t>
      </w:r>
      <w:r w:rsidR="00D91BC3">
        <w:rPr>
          <w:rFonts w:ascii="Times" w:hAnsi="Times" w:cs="Times"/>
          <w:sz w:val="24"/>
          <w:szCs w:val="24"/>
        </w:rPr>
        <w:t xml:space="preserve">requires </w:t>
      </w:r>
      <w:r w:rsidR="00F54514">
        <w:rPr>
          <w:rFonts w:ascii="Times" w:hAnsi="Times" w:cs="Times"/>
          <w:sz w:val="24"/>
          <w:szCs w:val="24"/>
        </w:rPr>
        <w:t xml:space="preserve">a detailed look at </w:t>
      </w:r>
      <w:r w:rsidR="00EC3C21">
        <w:rPr>
          <w:rFonts w:ascii="Times" w:hAnsi="Times" w:cs="Times"/>
          <w:sz w:val="24"/>
          <w:szCs w:val="24"/>
        </w:rPr>
        <w:t xml:space="preserve">how memorials </w:t>
      </w:r>
      <w:r w:rsidR="00E07A44">
        <w:rPr>
          <w:rFonts w:ascii="Times" w:hAnsi="Times" w:cs="Times"/>
          <w:sz w:val="24"/>
          <w:szCs w:val="24"/>
        </w:rPr>
        <w:t xml:space="preserve">can be used as vehicles to enable the counter-memory role of the recognition </w:t>
      </w:r>
      <w:r w:rsidR="00E07A44">
        <w:rPr>
          <w:rFonts w:ascii="Times" w:hAnsi="Times" w:cs="Times"/>
          <w:sz w:val="24"/>
          <w:szCs w:val="24"/>
        </w:rPr>
        <w:lastRenderedPageBreak/>
        <w:t xml:space="preserve">and confrontation of traumatic and marginalized pasts. </w:t>
      </w:r>
      <w:r w:rsidR="00C14887">
        <w:rPr>
          <w:rFonts w:ascii="Times" w:hAnsi="Times" w:cs="Times"/>
          <w:sz w:val="24"/>
          <w:szCs w:val="24"/>
        </w:rPr>
        <w:t xml:space="preserve">Answering this question will </w:t>
      </w:r>
      <w:r w:rsidR="00AE46E9">
        <w:rPr>
          <w:rFonts w:ascii="Times" w:hAnsi="Times" w:cs="Times"/>
          <w:sz w:val="24"/>
          <w:szCs w:val="24"/>
        </w:rPr>
        <w:t xml:space="preserve">involve </w:t>
      </w:r>
      <w:r w:rsidR="00B517F6">
        <w:rPr>
          <w:rFonts w:ascii="Times" w:hAnsi="Times" w:cs="Times"/>
          <w:sz w:val="24"/>
          <w:szCs w:val="24"/>
        </w:rPr>
        <w:t>looking at how Barnsley’s coal-mining memorials, which generally fit into the category of counter-monument</w:t>
      </w:r>
      <w:r w:rsidR="00602F77">
        <w:rPr>
          <w:rFonts w:ascii="Times" w:hAnsi="Times" w:cs="Times"/>
          <w:sz w:val="24"/>
          <w:szCs w:val="24"/>
        </w:rPr>
        <w:t xml:space="preserve"> </w:t>
      </w:r>
      <w:r w:rsidR="00F519B0">
        <w:rPr>
          <w:rFonts w:ascii="Times" w:hAnsi="Times" w:cs="Times"/>
          <w:sz w:val="24"/>
          <w:szCs w:val="24"/>
        </w:rPr>
        <w:t xml:space="preserve">through their highlighting of marginalized pasts </w:t>
      </w:r>
      <w:r w:rsidR="004D60DC">
        <w:rPr>
          <w:rFonts w:ascii="Times" w:hAnsi="Times" w:cs="Times"/>
          <w:sz w:val="24"/>
          <w:szCs w:val="24"/>
        </w:rPr>
        <w:t>of significant trauma (along with their grassroots influenced construction), can mobilize people</w:t>
      </w:r>
      <w:r w:rsidR="000366EC">
        <w:rPr>
          <w:rFonts w:ascii="Times" w:hAnsi="Times" w:cs="Times"/>
          <w:sz w:val="24"/>
          <w:szCs w:val="24"/>
        </w:rPr>
        <w:t xml:space="preserve"> (</w:t>
      </w:r>
      <w:r w:rsidR="00E07A44">
        <w:rPr>
          <w:rFonts w:ascii="Times" w:hAnsi="Times" w:cs="Times"/>
          <w:sz w:val="24"/>
          <w:szCs w:val="24"/>
        </w:rPr>
        <w:t xml:space="preserve">create a </w:t>
      </w:r>
      <w:r w:rsidR="000366EC">
        <w:rPr>
          <w:rFonts w:ascii="Times" w:hAnsi="Times" w:cs="Times"/>
          <w:sz w:val="24"/>
          <w:szCs w:val="24"/>
        </w:rPr>
        <w:t xml:space="preserve">‘commemorative vehicle’) and compel people around </w:t>
      </w:r>
      <w:r w:rsidR="004D100B">
        <w:rPr>
          <w:rFonts w:ascii="Times" w:hAnsi="Times" w:cs="Times"/>
          <w:sz w:val="24"/>
          <w:szCs w:val="24"/>
        </w:rPr>
        <w:t xml:space="preserve">archetypal themes, such as loss and grief (as a response to loss), and potentially build </w:t>
      </w:r>
      <w:r w:rsidR="001F41F3">
        <w:rPr>
          <w:rFonts w:ascii="Times" w:hAnsi="Times" w:cs="Times"/>
          <w:sz w:val="24"/>
          <w:szCs w:val="24"/>
        </w:rPr>
        <w:t xml:space="preserve">a more well recognised official or collective memory. </w:t>
      </w:r>
      <w:r w:rsidR="001319E0">
        <w:rPr>
          <w:rFonts w:ascii="Times" w:hAnsi="Times" w:cs="Times"/>
          <w:sz w:val="24"/>
          <w:szCs w:val="24"/>
        </w:rPr>
        <w:t xml:space="preserve">Barnsley’s war memorial </w:t>
      </w:r>
      <w:r w:rsidR="00613DB8">
        <w:rPr>
          <w:rFonts w:ascii="Times" w:hAnsi="Times" w:cs="Times"/>
          <w:sz w:val="24"/>
          <w:szCs w:val="24"/>
        </w:rPr>
        <w:t xml:space="preserve">landscapes </w:t>
      </w:r>
      <w:r w:rsidR="001319E0">
        <w:rPr>
          <w:rFonts w:ascii="Times" w:hAnsi="Times" w:cs="Times"/>
          <w:sz w:val="24"/>
          <w:szCs w:val="24"/>
        </w:rPr>
        <w:t xml:space="preserve">provide an excellent point of comparison in this regard as </w:t>
      </w:r>
      <w:r w:rsidR="00C43556">
        <w:rPr>
          <w:rFonts w:ascii="Times" w:hAnsi="Times" w:cs="Times"/>
          <w:sz w:val="24"/>
          <w:szCs w:val="24"/>
        </w:rPr>
        <w:t>monuments such as the Barnsley War Memorial are well established collective memory icons</w:t>
      </w:r>
      <w:r w:rsidR="00613DB8">
        <w:rPr>
          <w:rFonts w:ascii="Times" w:hAnsi="Times" w:cs="Times"/>
          <w:sz w:val="24"/>
          <w:szCs w:val="24"/>
        </w:rPr>
        <w:t xml:space="preserve">. This means </w:t>
      </w:r>
      <w:r w:rsidR="008C1944">
        <w:rPr>
          <w:rFonts w:ascii="Times" w:hAnsi="Times" w:cs="Times"/>
          <w:sz w:val="24"/>
          <w:szCs w:val="24"/>
        </w:rPr>
        <w:t xml:space="preserve">that, in relation to Research Question 4, the archetypal (and other) themes which define people’s descriptions of Barnsley’s </w:t>
      </w:r>
      <w:r w:rsidR="002A73EF">
        <w:rPr>
          <w:rFonts w:ascii="Times" w:hAnsi="Times" w:cs="Times"/>
          <w:sz w:val="24"/>
          <w:szCs w:val="24"/>
        </w:rPr>
        <w:t xml:space="preserve">war memorial landscapes can be compared with those of coal mining to explore the reasons for coal mining’s marginalisation and whether there is a prospect of </w:t>
      </w:r>
      <w:r w:rsidR="004F111E">
        <w:rPr>
          <w:rFonts w:ascii="Times" w:hAnsi="Times" w:cs="Times"/>
          <w:sz w:val="24"/>
          <w:szCs w:val="24"/>
        </w:rPr>
        <w:t xml:space="preserve">Barnsley’s counter-memorials transcending into sites of collective or official memory. </w:t>
      </w:r>
    </w:p>
    <w:p w14:paraId="3D4464F2" w14:textId="7450E6A6" w:rsidR="00153CC7" w:rsidRPr="00F66E91" w:rsidRDefault="00A0616E" w:rsidP="00BF654D">
      <w:pPr>
        <w:pStyle w:val="Heading3"/>
        <w:rPr>
          <w:rFonts w:ascii="Times" w:hAnsi="Times" w:cs="Times"/>
          <w:b/>
          <w:bCs/>
          <w:color w:val="auto"/>
        </w:rPr>
      </w:pPr>
      <w:bookmarkStart w:id="75" w:name="_Toc216093577"/>
      <w:bookmarkEnd w:id="74"/>
      <w:r w:rsidRPr="00F66E91">
        <w:rPr>
          <w:rFonts w:ascii="Times" w:hAnsi="Times" w:cs="Times"/>
          <w:b/>
          <w:bCs/>
          <w:color w:val="auto"/>
        </w:rPr>
        <w:t>3</w:t>
      </w:r>
      <w:r w:rsidR="00153CC7" w:rsidRPr="00F66E91">
        <w:rPr>
          <w:rFonts w:ascii="Times" w:hAnsi="Times" w:cs="Times"/>
          <w:b/>
          <w:bCs/>
          <w:color w:val="auto"/>
        </w:rPr>
        <w:t>.</w:t>
      </w:r>
      <w:r w:rsidRPr="00F66E91">
        <w:rPr>
          <w:rFonts w:ascii="Times" w:hAnsi="Times" w:cs="Times"/>
          <w:b/>
          <w:bCs/>
          <w:color w:val="auto"/>
        </w:rPr>
        <w:t>2</w:t>
      </w:r>
      <w:r w:rsidR="00153CC7" w:rsidRPr="00F66E91">
        <w:rPr>
          <w:rFonts w:ascii="Times" w:hAnsi="Times" w:cs="Times"/>
          <w:b/>
          <w:bCs/>
          <w:color w:val="auto"/>
        </w:rPr>
        <w:t>.3</w:t>
      </w:r>
      <w:r w:rsidR="002507E8" w:rsidRPr="00F66E91">
        <w:rPr>
          <w:rFonts w:ascii="Times" w:hAnsi="Times" w:cs="Times"/>
          <w:b/>
          <w:bCs/>
          <w:color w:val="auto"/>
        </w:rPr>
        <w:t>.</w:t>
      </w:r>
      <w:r w:rsidR="00153CC7" w:rsidRPr="00F66E91">
        <w:rPr>
          <w:rFonts w:ascii="Times" w:hAnsi="Times" w:cs="Times"/>
          <w:b/>
          <w:bCs/>
          <w:color w:val="auto"/>
        </w:rPr>
        <w:t xml:space="preserve"> The fight for counter-memory: Place, non-place, and performance</w:t>
      </w:r>
      <w:bookmarkEnd w:id="75"/>
    </w:p>
    <w:p w14:paraId="03E15D3A" w14:textId="194B24E7" w:rsidR="00153CC7" w:rsidRPr="00A666BC" w:rsidRDefault="00153CC7" w:rsidP="00153CC7">
      <w:pPr>
        <w:spacing w:line="480" w:lineRule="auto"/>
        <w:rPr>
          <w:rFonts w:ascii="Times" w:hAnsi="Times" w:cs="Times"/>
          <w:sz w:val="28"/>
          <w:szCs w:val="32"/>
          <w:u w:val="single"/>
        </w:rPr>
      </w:pPr>
      <w:r w:rsidRPr="00FC66A7">
        <w:rPr>
          <w:rFonts w:ascii="Times" w:hAnsi="Times" w:cs="Times"/>
          <w:sz w:val="24"/>
          <w:szCs w:val="24"/>
        </w:rPr>
        <w:t>The preservation of lieux de memoire</w:t>
      </w:r>
      <w:r>
        <w:rPr>
          <w:rFonts w:ascii="Times" w:hAnsi="Times" w:cs="Times"/>
          <w:sz w:val="24"/>
          <w:szCs w:val="24"/>
        </w:rPr>
        <w:t xml:space="preserve"> (sites of memory)</w:t>
      </w:r>
      <w:r w:rsidRPr="00FC66A7">
        <w:rPr>
          <w:rFonts w:ascii="Times" w:hAnsi="Times" w:cs="Times"/>
          <w:sz w:val="24"/>
          <w:szCs w:val="24"/>
        </w:rPr>
        <w:t xml:space="preserve">, and the extent to which memories are consigned to the periphery of public consciousness, is determined by the connection between community history and place-making. Place can be understood </w:t>
      </w:r>
      <w:r>
        <w:rPr>
          <w:rFonts w:ascii="Times" w:hAnsi="Times" w:cs="Times"/>
          <w:sz w:val="24"/>
          <w:szCs w:val="24"/>
        </w:rPr>
        <w:t xml:space="preserve">as </w:t>
      </w:r>
      <w:r w:rsidRPr="00FC66A7">
        <w:rPr>
          <w:rFonts w:ascii="Times" w:hAnsi="Times" w:cs="Times"/>
          <w:sz w:val="24"/>
          <w:szCs w:val="24"/>
        </w:rPr>
        <w:t>a location which has been</w:t>
      </w:r>
      <w:r>
        <w:rPr>
          <w:rFonts w:ascii="Times" w:hAnsi="Times" w:cs="Times"/>
          <w:sz w:val="24"/>
          <w:szCs w:val="24"/>
        </w:rPr>
        <w:t xml:space="preserve"> made</w:t>
      </w:r>
      <w:r w:rsidRPr="00FC66A7">
        <w:rPr>
          <w:rFonts w:ascii="Times" w:hAnsi="Times" w:cs="Times"/>
          <w:sz w:val="24"/>
          <w:szCs w:val="24"/>
        </w:rPr>
        <w:t xml:space="preserve"> meaningful through subjective attachment</w:t>
      </w:r>
      <w:r>
        <w:rPr>
          <w:rFonts w:ascii="Times" w:hAnsi="Times" w:cs="Times"/>
          <w:sz w:val="24"/>
          <w:szCs w:val="24"/>
        </w:rPr>
        <w:t xml:space="preserve">; </w:t>
      </w:r>
      <w:r w:rsidRPr="00FC66A7">
        <w:rPr>
          <w:rFonts w:ascii="Times" w:hAnsi="Times" w:cs="Times"/>
          <w:sz w:val="24"/>
          <w:szCs w:val="24"/>
        </w:rPr>
        <w:t>a</w:t>
      </w:r>
      <w:r>
        <w:rPr>
          <w:rFonts w:ascii="Times" w:hAnsi="Times" w:cs="Times"/>
          <w:sz w:val="24"/>
          <w:szCs w:val="24"/>
        </w:rPr>
        <w:t>n emotional</w:t>
      </w:r>
      <w:r w:rsidRPr="00FC66A7">
        <w:rPr>
          <w:rFonts w:ascii="Times" w:hAnsi="Times" w:cs="Times"/>
          <w:sz w:val="24"/>
          <w:szCs w:val="24"/>
        </w:rPr>
        <w:t xml:space="preserve"> bond between people and space (Tuan, 1974). However, to understand how </w:t>
      </w:r>
      <w:r w:rsidR="00D60FB7">
        <w:rPr>
          <w:rFonts w:ascii="Times" w:hAnsi="Times" w:cs="Times"/>
          <w:sz w:val="24"/>
          <w:szCs w:val="24"/>
        </w:rPr>
        <w:t>‘</w:t>
      </w:r>
      <w:r w:rsidRPr="00FC66A7">
        <w:rPr>
          <w:rFonts w:ascii="Times" w:hAnsi="Times" w:cs="Times"/>
          <w:sz w:val="24"/>
          <w:szCs w:val="24"/>
        </w:rPr>
        <w:t>place</w:t>
      </w:r>
      <w:r w:rsidR="00D60FB7">
        <w:rPr>
          <w:rFonts w:ascii="Times" w:hAnsi="Times" w:cs="Times"/>
          <w:sz w:val="24"/>
          <w:szCs w:val="24"/>
        </w:rPr>
        <w:t>’</w:t>
      </w:r>
      <w:r w:rsidRPr="00FC66A7">
        <w:rPr>
          <w:rFonts w:ascii="Times" w:hAnsi="Times" w:cs="Times"/>
          <w:sz w:val="24"/>
          <w:szCs w:val="24"/>
        </w:rPr>
        <w:t xml:space="preserve"> is constituted and maintained requires consideration of wider contextual factors (Agnew, 1987). On this, Lefebvre (1991) claims that place is not only produced socially but is invested with meanings that are shaped by power relations, and therefore subject to contestation. In short, historically grounded power relations play a role in constituting place. This is because places are bound up with the </w:t>
      </w:r>
      <w:r>
        <w:rPr>
          <w:rFonts w:ascii="Times" w:hAnsi="Times" w:cs="Times"/>
          <w:sz w:val="24"/>
          <w:szCs w:val="24"/>
        </w:rPr>
        <w:t xml:space="preserve">stories </w:t>
      </w:r>
      <w:r w:rsidRPr="00FC66A7">
        <w:rPr>
          <w:rFonts w:ascii="Times" w:hAnsi="Times" w:cs="Times"/>
          <w:sz w:val="24"/>
          <w:szCs w:val="24"/>
        </w:rPr>
        <w:t xml:space="preserve">that are told of them, and these </w:t>
      </w:r>
      <w:r>
        <w:rPr>
          <w:rFonts w:ascii="Times" w:hAnsi="Times" w:cs="Times"/>
          <w:sz w:val="24"/>
          <w:szCs w:val="24"/>
        </w:rPr>
        <w:t>stories</w:t>
      </w:r>
      <w:r w:rsidRPr="00FC66A7">
        <w:rPr>
          <w:rFonts w:ascii="Times" w:hAnsi="Times" w:cs="Times"/>
          <w:sz w:val="24"/>
          <w:szCs w:val="24"/>
        </w:rPr>
        <w:t xml:space="preserve"> are </w:t>
      </w:r>
      <w:r>
        <w:rPr>
          <w:rFonts w:ascii="Times" w:hAnsi="Times" w:cs="Times"/>
          <w:sz w:val="24"/>
          <w:szCs w:val="24"/>
        </w:rPr>
        <w:t>moulded</w:t>
      </w:r>
      <w:r w:rsidRPr="00FC66A7">
        <w:rPr>
          <w:rFonts w:ascii="Times" w:hAnsi="Times" w:cs="Times"/>
          <w:sz w:val="24"/>
          <w:szCs w:val="24"/>
        </w:rPr>
        <w:t xml:space="preserve"> by the dominant group of each epoch (Massey 1995). </w:t>
      </w:r>
    </w:p>
    <w:p w14:paraId="77C22E38" w14:textId="68AA6AF1" w:rsidR="00153CC7" w:rsidRDefault="00153CC7" w:rsidP="00153CC7">
      <w:pPr>
        <w:spacing w:line="480" w:lineRule="auto"/>
        <w:rPr>
          <w:rFonts w:ascii="Times" w:hAnsi="Times" w:cs="Times"/>
          <w:sz w:val="24"/>
          <w:szCs w:val="24"/>
        </w:rPr>
      </w:pPr>
      <w:r w:rsidRPr="00FC66A7">
        <w:rPr>
          <w:rFonts w:ascii="Times" w:hAnsi="Times" w:cs="Times"/>
          <w:sz w:val="24"/>
          <w:szCs w:val="24"/>
        </w:rPr>
        <w:lastRenderedPageBreak/>
        <w:t>In exploring the relationship between power relations</w:t>
      </w:r>
      <w:r>
        <w:rPr>
          <w:rFonts w:ascii="Times" w:hAnsi="Times" w:cs="Times"/>
          <w:sz w:val="24"/>
          <w:szCs w:val="24"/>
        </w:rPr>
        <w:t xml:space="preserve"> </w:t>
      </w:r>
      <w:r w:rsidRPr="00FC66A7">
        <w:rPr>
          <w:rFonts w:ascii="Times" w:hAnsi="Times" w:cs="Times"/>
          <w:sz w:val="24"/>
          <w:szCs w:val="24"/>
        </w:rPr>
        <w:t>and place-making, the case study of Carabanchel Prison, Madrid,</w:t>
      </w:r>
      <w:r>
        <w:rPr>
          <w:rFonts w:ascii="Times" w:hAnsi="Times" w:cs="Times"/>
          <w:sz w:val="24"/>
          <w:szCs w:val="24"/>
        </w:rPr>
        <w:t xml:space="preserve"> is </w:t>
      </w:r>
      <w:r w:rsidRPr="00FC66A7">
        <w:rPr>
          <w:rFonts w:ascii="Times" w:hAnsi="Times" w:cs="Times"/>
          <w:sz w:val="24"/>
          <w:szCs w:val="24"/>
        </w:rPr>
        <w:t>appropriate to investigate. This prison was constructed using forced labour between 1940 and 1944 and was used to house and execute political prisoners of the Franco regime</w:t>
      </w:r>
      <w:r>
        <w:rPr>
          <w:rFonts w:ascii="Times" w:hAnsi="Times" w:cs="Times"/>
          <w:sz w:val="24"/>
          <w:szCs w:val="24"/>
        </w:rPr>
        <w:t xml:space="preserve"> (Barnard, 2017)</w:t>
      </w:r>
      <w:r w:rsidRPr="00FC66A7">
        <w:rPr>
          <w:rFonts w:ascii="Times" w:hAnsi="Times" w:cs="Times"/>
          <w:sz w:val="24"/>
          <w:szCs w:val="24"/>
        </w:rPr>
        <w:t xml:space="preserve">. </w:t>
      </w:r>
      <w:r>
        <w:rPr>
          <w:rFonts w:ascii="Times" w:hAnsi="Times" w:cs="Times"/>
          <w:sz w:val="24"/>
          <w:szCs w:val="24"/>
        </w:rPr>
        <w:t xml:space="preserve">The case of Carabanchel Prison provides insight into </w:t>
      </w:r>
      <w:r w:rsidRPr="00FC66A7">
        <w:rPr>
          <w:rFonts w:ascii="Times" w:hAnsi="Times" w:cs="Times"/>
          <w:sz w:val="24"/>
          <w:szCs w:val="24"/>
        </w:rPr>
        <w:t>how dominant forces can create a perception of non-place around a site of memory to facilitate its destruction</w:t>
      </w:r>
      <w:r>
        <w:rPr>
          <w:rFonts w:ascii="Times" w:hAnsi="Times" w:cs="Times"/>
          <w:sz w:val="24"/>
          <w:szCs w:val="24"/>
        </w:rPr>
        <w:t xml:space="preserve"> (Hepworth, 2015)</w:t>
      </w:r>
      <w:r w:rsidRPr="00FC66A7">
        <w:rPr>
          <w:rFonts w:ascii="Times" w:hAnsi="Times" w:cs="Times"/>
          <w:sz w:val="24"/>
          <w:szCs w:val="24"/>
        </w:rPr>
        <w:t>. This will be shown to be the product of two antithetical processes</w:t>
      </w:r>
      <w:r w:rsidR="00A406DB">
        <w:rPr>
          <w:rFonts w:ascii="Times" w:hAnsi="Times" w:cs="Times"/>
          <w:sz w:val="24"/>
          <w:szCs w:val="24"/>
        </w:rPr>
        <w:t xml:space="preserve">: </w:t>
      </w:r>
      <w:r w:rsidRPr="00FC66A7">
        <w:rPr>
          <w:rFonts w:ascii="Times" w:hAnsi="Times" w:cs="Times"/>
          <w:sz w:val="24"/>
          <w:szCs w:val="24"/>
        </w:rPr>
        <w:t xml:space="preserve">political memory of the state, which attempts to shape national identity, and </w:t>
      </w:r>
      <w:r>
        <w:rPr>
          <w:rFonts w:ascii="Times" w:hAnsi="Times" w:cs="Times"/>
          <w:sz w:val="24"/>
          <w:szCs w:val="24"/>
        </w:rPr>
        <w:t xml:space="preserve">the role of agents of counter-memory (activist </w:t>
      </w:r>
      <w:r w:rsidRPr="00FC66A7">
        <w:rPr>
          <w:rFonts w:ascii="Times" w:hAnsi="Times" w:cs="Times"/>
          <w:sz w:val="24"/>
          <w:szCs w:val="24"/>
        </w:rPr>
        <w:t>groups</w:t>
      </w:r>
      <w:r>
        <w:rPr>
          <w:rFonts w:ascii="Times" w:hAnsi="Times" w:cs="Times"/>
          <w:sz w:val="24"/>
          <w:szCs w:val="24"/>
        </w:rPr>
        <w:t>)</w:t>
      </w:r>
      <w:r w:rsidR="00A406DB">
        <w:rPr>
          <w:rFonts w:ascii="Times" w:hAnsi="Times" w:cs="Times"/>
          <w:sz w:val="24"/>
          <w:szCs w:val="24"/>
        </w:rPr>
        <w:t xml:space="preserve">. These processes can </w:t>
      </w:r>
      <w:r w:rsidRPr="00FC66A7">
        <w:rPr>
          <w:rFonts w:ascii="Times" w:hAnsi="Times" w:cs="Times"/>
          <w:sz w:val="24"/>
          <w:szCs w:val="24"/>
        </w:rPr>
        <w:t xml:space="preserve">shed light on a segment of history that is at risk of being discarded. </w:t>
      </w:r>
    </w:p>
    <w:p w14:paraId="6F74045D" w14:textId="77EA6375" w:rsidR="00153CC7" w:rsidRDefault="00153CC7" w:rsidP="00153CC7">
      <w:pPr>
        <w:spacing w:line="480" w:lineRule="auto"/>
        <w:rPr>
          <w:rFonts w:ascii="Times" w:hAnsi="Times" w:cs="Times"/>
          <w:sz w:val="24"/>
          <w:szCs w:val="24"/>
        </w:rPr>
      </w:pPr>
      <w:r w:rsidRPr="00FC66A7">
        <w:rPr>
          <w:rFonts w:ascii="Times" w:hAnsi="Times" w:cs="Times"/>
          <w:sz w:val="24"/>
          <w:szCs w:val="24"/>
        </w:rPr>
        <w:t xml:space="preserve">Though the </w:t>
      </w:r>
      <w:r>
        <w:rPr>
          <w:rFonts w:ascii="Times" w:hAnsi="Times" w:cs="Times"/>
          <w:sz w:val="24"/>
          <w:szCs w:val="24"/>
        </w:rPr>
        <w:t>Carabanchel P</w:t>
      </w:r>
      <w:r w:rsidRPr="00FC66A7">
        <w:rPr>
          <w:rFonts w:ascii="Times" w:hAnsi="Times" w:cs="Times"/>
          <w:sz w:val="24"/>
          <w:szCs w:val="24"/>
        </w:rPr>
        <w:t>rison was closed in 1998, and demolished in 2008, ex-prisoners and neighbourhood communities</w:t>
      </w:r>
      <w:r>
        <w:rPr>
          <w:rFonts w:ascii="Times" w:hAnsi="Times" w:cs="Times"/>
          <w:sz w:val="24"/>
          <w:szCs w:val="24"/>
        </w:rPr>
        <w:t xml:space="preserve"> protested the demolition</w:t>
      </w:r>
      <w:r w:rsidRPr="00FC66A7">
        <w:rPr>
          <w:rFonts w:ascii="Times" w:hAnsi="Times" w:cs="Times"/>
          <w:sz w:val="24"/>
          <w:szCs w:val="24"/>
        </w:rPr>
        <w:t>. These groups aimed to keep the prison open as a symbol of the Franco regime’s brutality</w:t>
      </w:r>
      <w:r w:rsidR="00F769F4">
        <w:rPr>
          <w:rFonts w:ascii="Times" w:hAnsi="Times" w:cs="Times"/>
          <w:sz w:val="24"/>
          <w:szCs w:val="24"/>
        </w:rPr>
        <w:t xml:space="preserve"> </w:t>
      </w:r>
      <w:r w:rsidRPr="00FC66A7">
        <w:rPr>
          <w:rFonts w:ascii="Times" w:hAnsi="Times" w:cs="Times"/>
          <w:sz w:val="24"/>
          <w:szCs w:val="24"/>
        </w:rPr>
        <w:t>and thus keep the memory of dictatorship in people’s consciousness</w:t>
      </w:r>
      <w:r>
        <w:rPr>
          <w:rFonts w:ascii="Times" w:hAnsi="Times" w:cs="Times"/>
          <w:sz w:val="24"/>
          <w:szCs w:val="24"/>
        </w:rPr>
        <w:t xml:space="preserve"> (Hepworth, 2015)</w:t>
      </w:r>
      <w:r w:rsidRPr="00FC66A7">
        <w:rPr>
          <w:rFonts w:ascii="Times" w:hAnsi="Times" w:cs="Times"/>
          <w:sz w:val="24"/>
          <w:szCs w:val="24"/>
        </w:rPr>
        <w:t xml:space="preserve">. </w:t>
      </w:r>
      <w:r>
        <w:rPr>
          <w:rFonts w:ascii="Times" w:hAnsi="Times" w:cs="Times"/>
          <w:sz w:val="24"/>
          <w:szCs w:val="24"/>
        </w:rPr>
        <w:t>R</w:t>
      </w:r>
      <w:r w:rsidRPr="00FC66A7">
        <w:rPr>
          <w:rFonts w:ascii="Times" w:hAnsi="Times" w:cs="Times"/>
          <w:sz w:val="24"/>
          <w:szCs w:val="24"/>
        </w:rPr>
        <w:t>easons for maintaining the prison stretched beyond the sentiments of former inmates and their families. The design of the prison was based on British philosopher Jeremy Bentham’s 1785 concept of the panopticon, in which all prisoners can be supervised from a central point of the prison</w:t>
      </w:r>
      <w:r>
        <w:rPr>
          <w:rFonts w:ascii="Times" w:hAnsi="Times" w:cs="Times"/>
          <w:sz w:val="24"/>
          <w:szCs w:val="24"/>
        </w:rPr>
        <w:t xml:space="preserve"> (</w:t>
      </w:r>
      <w:r w:rsidRPr="002E1D0E">
        <w:rPr>
          <w:rFonts w:ascii="Times" w:hAnsi="Times" w:cs="Times"/>
          <w:sz w:val="24"/>
          <w:szCs w:val="24"/>
        </w:rPr>
        <w:t>González-Ruibal</w:t>
      </w:r>
      <w:r>
        <w:rPr>
          <w:rFonts w:ascii="Times" w:hAnsi="Times" w:cs="Times"/>
          <w:sz w:val="24"/>
          <w:szCs w:val="24"/>
        </w:rPr>
        <w:t>, 2008)</w:t>
      </w:r>
      <w:r w:rsidRPr="002E1D0E">
        <w:rPr>
          <w:rFonts w:ascii="Times" w:hAnsi="Times" w:cs="Times"/>
          <w:sz w:val="24"/>
          <w:szCs w:val="24"/>
        </w:rPr>
        <w:t xml:space="preserve">. </w:t>
      </w:r>
      <w:r w:rsidRPr="00FC66A7">
        <w:rPr>
          <w:rFonts w:ascii="Times" w:hAnsi="Times" w:cs="Times"/>
          <w:sz w:val="24"/>
          <w:szCs w:val="24"/>
        </w:rPr>
        <w:t>Therefore, Carabanchel Prison was shaped like an eight-pointed star, with a concrete cupola at its centre. According to Colegio Oﬁcial de Arquitectos de Madrid (COAM), the prison was the only building of its type in Spain, thus proving that it was worth saving on an architectural basis</w:t>
      </w:r>
      <w:r>
        <w:rPr>
          <w:rFonts w:ascii="Times" w:hAnsi="Times" w:cs="Times"/>
          <w:sz w:val="24"/>
          <w:szCs w:val="24"/>
        </w:rPr>
        <w:t xml:space="preserve"> (Barnard, 2017)</w:t>
      </w:r>
      <w:r w:rsidRPr="00FC66A7">
        <w:rPr>
          <w:rFonts w:ascii="Times" w:hAnsi="Times" w:cs="Times"/>
          <w:sz w:val="24"/>
          <w:szCs w:val="24"/>
        </w:rPr>
        <w:t>.</w:t>
      </w:r>
      <w:r>
        <w:rPr>
          <w:rFonts w:ascii="Times" w:hAnsi="Times" w:cs="Times"/>
          <w:sz w:val="24"/>
          <w:szCs w:val="24"/>
        </w:rPr>
        <w:t xml:space="preserve"> </w:t>
      </w:r>
    </w:p>
    <w:p w14:paraId="50D864E3" w14:textId="57B3E024" w:rsidR="00153CC7" w:rsidRPr="00FC66A7" w:rsidRDefault="00153CC7" w:rsidP="00153CC7">
      <w:pPr>
        <w:spacing w:line="480" w:lineRule="auto"/>
        <w:rPr>
          <w:rFonts w:ascii="Times" w:hAnsi="Times" w:cs="Times"/>
          <w:sz w:val="24"/>
          <w:szCs w:val="24"/>
        </w:rPr>
      </w:pPr>
      <w:r>
        <w:rPr>
          <w:rFonts w:ascii="Times" w:hAnsi="Times" w:cs="Times"/>
          <w:sz w:val="24"/>
          <w:szCs w:val="24"/>
        </w:rPr>
        <w:t>T</w:t>
      </w:r>
      <w:r w:rsidRPr="00FC66A7">
        <w:rPr>
          <w:rFonts w:ascii="Times" w:hAnsi="Times" w:cs="Times"/>
          <w:sz w:val="24"/>
          <w:szCs w:val="24"/>
        </w:rPr>
        <w:t xml:space="preserve">he approach taken by the Spanish government was quite contrary to the wishes of community groups and is best characterized with reference </w:t>
      </w:r>
      <w:r w:rsidR="00A406DB">
        <w:rPr>
          <w:rFonts w:ascii="Times" w:hAnsi="Times" w:cs="Times"/>
          <w:sz w:val="24"/>
          <w:szCs w:val="24"/>
        </w:rPr>
        <w:t xml:space="preserve">to </w:t>
      </w:r>
      <w:r w:rsidRPr="00FC66A7">
        <w:rPr>
          <w:rFonts w:ascii="Times" w:hAnsi="Times" w:cs="Times"/>
          <w:sz w:val="24"/>
          <w:szCs w:val="24"/>
        </w:rPr>
        <w:t xml:space="preserve">what </w:t>
      </w:r>
      <w:r w:rsidRPr="004F4519">
        <w:rPr>
          <w:rFonts w:ascii="Times" w:hAnsi="Times" w:cs="Times"/>
          <w:sz w:val="24"/>
          <w:szCs w:val="24"/>
        </w:rPr>
        <w:t>Augé</w:t>
      </w:r>
      <w:r>
        <w:rPr>
          <w:rFonts w:ascii="Times" w:hAnsi="Times" w:cs="Times"/>
          <w:sz w:val="24"/>
          <w:szCs w:val="24"/>
        </w:rPr>
        <w:t xml:space="preserve"> (1995) </w:t>
      </w:r>
      <w:r w:rsidRPr="00FC66A7">
        <w:rPr>
          <w:rFonts w:ascii="Times" w:hAnsi="Times" w:cs="Times"/>
          <w:sz w:val="24"/>
          <w:szCs w:val="24"/>
        </w:rPr>
        <w:t xml:space="preserve">calls non-lieux. Non-lieux are defined as places which are transient and therefore not concerned with </w:t>
      </w:r>
      <w:r>
        <w:rPr>
          <w:rFonts w:ascii="Times" w:hAnsi="Times" w:cs="Times"/>
          <w:sz w:val="24"/>
          <w:szCs w:val="24"/>
        </w:rPr>
        <w:t xml:space="preserve">the production of meaning or </w:t>
      </w:r>
      <w:r w:rsidRPr="00FC66A7">
        <w:rPr>
          <w:rFonts w:ascii="Times" w:hAnsi="Times" w:cs="Times"/>
          <w:sz w:val="24"/>
          <w:szCs w:val="24"/>
        </w:rPr>
        <w:t>identity</w:t>
      </w:r>
      <w:r>
        <w:rPr>
          <w:rFonts w:ascii="Times" w:hAnsi="Times" w:cs="Times"/>
          <w:sz w:val="24"/>
          <w:szCs w:val="24"/>
        </w:rPr>
        <w:t xml:space="preserve"> (</w:t>
      </w:r>
      <w:r w:rsidRPr="00FC66A7">
        <w:rPr>
          <w:rFonts w:ascii="Times" w:hAnsi="Times" w:cs="Times"/>
          <w:sz w:val="24"/>
          <w:szCs w:val="24"/>
        </w:rPr>
        <w:t>such as airports and supermarkets</w:t>
      </w:r>
      <w:r>
        <w:rPr>
          <w:rFonts w:ascii="Times" w:hAnsi="Times" w:cs="Times"/>
          <w:sz w:val="24"/>
          <w:szCs w:val="24"/>
        </w:rPr>
        <w:t>) (Buchanan, 1999)</w:t>
      </w:r>
      <w:r w:rsidRPr="00FC66A7">
        <w:rPr>
          <w:rFonts w:ascii="Times" w:hAnsi="Times" w:cs="Times"/>
          <w:sz w:val="24"/>
          <w:szCs w:val="24"/>
        </w:rPr>
        <w:t xml:space="preserve">. After the Spanish Civil War, the Carabanchel district was made to fit this non-lieux status as </w:t>
      </w:r>
      <w:r w:rsidRPr="00FC66A7">
        <w:rPr>
          <w:rFonts w:ascii="Times" w:hAnsi="Times" w:cs="Times"/>
          <w:sz w:val="24"/>
          <w:szCs w:val="24"/>
        </w:rPr>
        <w:lastRenderedPageBreak/>
        <w:t>a form of revenge for its traditionally left-wing political activist and Republican population</w:t>
      </w:r>
      <w:r>
        <w:rPr>
          <w:rFonts w:ascii="Times" w:hAnsi="Times" w:cs="Times"/>
          <w:sz w:val="24"/>
          <w:szCs w:val="24"/>
        </w:rPr>
        <w:t xml:space="preserve"> (Hepworth, 2015)</w:t>
      </w:r>
      <w:r w:rsidRPr="00FC66A7">
        <w:rPr>
          <w:rFonts w:ascii="Times" w:hAnsi="Times" w:cs="Times"/>
          <w:sz w:val="24"/>
          <w:szCs w:val="24"/>
        </w:rPr>
        <w:t xml:space="preserve">. </w:t>
      </w:r>
      <w:r>
        <w:rPr>
          <w:rFonts w:ascii="Times" w:hAnsi="Times" w:cs="Times"/>
          <w:sz w:val="24"/>
          <w:szCs w:val="24"/>
        </w:rPr>
        <w:t>T</w:t>
      </w:r>
      <w:r w:rsidRPr="00FC66A7">
        <w:rPr>
          <w:rFonts w:ascii="Times" w:hAnsi="Times" w:cs="Times"/>
          <w:sz w:val="24"/>
          <w:szCs w:val="24"/>
        </w:rPr>
        <w:t>he Battle of Madrid, which was fought in 1936, saw Carabanchel’s Republican forces prolong Nationalist forces, and in turn Franco’s, victory by several years</w:t>
      </w:r>
      <w:r>
        <w:rPr>
          <w:rFonts w:ascii="Times" w:hAnsi="Times" w:cs="Times"/>
          <w:sz w:val="24"/>
          <w:szCs w:val="24"/>
        </w:rPr>
        <w:t xml:space="preserve"> (Colodny, 2009)</w:t>
      </w:r>
      <w:r w:rsidRPr="00FC66A7">
        <w:rPr>
          <w:rFonts w:ascii="Times" w:hAnsi="Times" w:cs="Times"/>
          <w:sz w:val="24"/>
          <w:szCs w:val="24"/>
        </w:rPr>
        <w:t>. Therefore, the construction of the prison</w:t>
      </w:r>
      <w:r>
        <w:rPr>
          <w:rFonts w:ascii="Times" w:hAnsi="Times" w:cs="Times"/>
          <w:sz w:val="24"/>
          <w:szCs w:val="24"/>
        </w:rPr>
        <w:t xml:space="preserve">, </w:t>
      </w:r>
      <w:r w:rsidRPr="00FC66A7">
        <w:rPr>
          <w:rFonts w:ascii="Times" w:hAnsi="Times" w:cs="Times"/>
          <w:sz w:val="24"/>
          <w:szCs w:val="24"/>
        </w:rPr>
        <w:t>renaming of streets</w:t>
      </w:r>
      <w:r>
        <w:rPr>
          <w:rFonts w:ascii="Times" w:hAnsi="Times" w:cs="Times"/>
          <w:sz w:val="24"/>
          <w:szCs w:val="24"/>
        </w:rPr>
        <w:t xml:space="preserve">, and destruction of old buildings due to their ‘negative heritage’ </w:t>
      </w:r>
      <w:r w:rsidRPr="00FC66A7">
        <w:rPr>
          <w:rFonts w:ascii="Times" w:hAnsi="Times" w:cs="Times"/>
          <w:sz w:val="24"/>
          <w:szCs w:val="24"/>
        </w:rPr>
        <w:t>after Nationalist victory was a clear attempt to humiliate the Republican stronghold</w:t>
      </w:r>
      <w:r>
        <w:rPr>
          <w:rFonts w:ascii="Times" w:hAnsi="Times" w:cs="Times"/>
          <w:sz w:val="24"/>
          <w:szCs w:val="24"/>
        </w:rPr>
        <w:t xml:space="preserve"> (Hepworth, 2015)</w:t>
      </w:r>
      <w:r w:rsidRPr="00FC66A7">
        <w:rPr>
          <w:rFonts w:ascii="Times" w:hAnsi="Times" w:cs="Times"/>
          <w:sz w:val="24"/>
          <w:szCs w:val="24"/>
        </w:rPr>
        <w:t xml:space="preserve">. </w:t>
      </w:r>
    </w:p>
    <w:p w14:paraId="18A3311C"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The antithesis of non-lieux are what Augé </w:t>
      </w:r>
      <w:r>
        <w:rPr>
          <w:rFonts w:ascii="Times" w:hAnsi="Times" w:cs="Times"/>
          <w:sz w:val="24"/>
          <w:szCs w:val="24"/>
        </w:rPr>
        <w:t xml:space="preserve">(1995) </w:t>
      </w:r>
      <w:r w:rsidRPr="00FC66A7">
        <w:rPr>
          <w:rFonts w:ascii="Times" w:hAnsi="Times" w:cs="Times"/>
          <w:sz w:val="24"/>
          <w:szCs w:val="24"/>
        </w:rPr>
        <w:t xml:space="preserve">terms anthropological places, which are places of identity, human relations and significant history. Anthropological place is analogous to what Nora (1989) called milieux de memoire, or real environments of memory, where present generations capture the memories and rituals of those of the past. With the modern age increasingly discarding practices of past generations, lieux de memoire, or memorial sites, act as a stronghold against the annihilation of </w:t>
      </w:r>
      <w:r>
        <w:rPr>
          <w:rFonts w:ascii="Times" w:hAnsi="Times" w:cs="Times"/>
          <w:sz w:val="24"/>
          <w:szCs w:val="24"/>
        </w:rPr>
        <w:t xml:space="preserve">the past </w:t>
      </w:r>
      <w:r w:rsidRPr="00FC66A7">
        <w:rPr>
          <w:rFonts w:ascii="Times" w:hAnsi="Times" w:cs="Times"/>
          <w:sz w:val="24"/>
          <w:szCs w:val="24"/>
        </w:rPr>
        <w:t>that forgetting brings</w:t>
      </w:r>
      <w:r>
        <w:rPr>
          <w:rFonts w:ascii="Times" w:hAnsi="Times" w:cs="Times"/>
          <w:sz w:val="24"/>
          <w:szCs w:val="24"/>
        </w:rPr>
        <w:t xml:space="preserve"> (Wertsch and Roediger III, 2008)</w:t>
      </w:r>
      <w:r w:rsidRPr="00FC66A7">
        <w:rPr>
          <w:rFonts w:ascii="Times" w:hAnsi="Times" w:cs="Times"/>
          <w:sz w:val="24"/>
          <w:szCs w:val="24"/>
        </w:rPr>
        <w:t xml:space="preserve">. </w:t>
      </w:r>
      <w:r>
        <w:rPr>
          <w:rFonts w:ascii="Times" w:hAnsi="Times" w:cs="Times"/>
          <w:sz w:val="24"/>
          <w:szCs w:val="24"/>
        </w:rPr>
        <w:t xml:space="preserve">There is a strong argument to be made </w:t>
      </w:r>
      <w:r w:rsidRPr="00FC66A7">
        <w:rPr>
          <w:rFonts w:ascii="Times" w:hAnsi="Times" w:cs="Times"/>
          <w:sz w:val="24"/>
          <w:szCs w:val="24"/>
        </w:rPr>
        <w:t xml:space="preserve">that </w:t>
      </w:r>
      <w:r>
        <w:rPr>
          <w:rFonts w:ascii="Times" w:hAnsi="Times" w:cs="Times"/>
          <w:sz w:val="24"/>
          <w:szCs w:val="24"/>
        </w:rPr>
        <w:t>Carabanchel P</w:t>
      </w:r>
      <w:r w:rsidRPr="00FC66A7">
        <w:rPr>
          <w:rFonts w:ascii="Times" w:hAnsi="Times" w:cs="Times"/>
          <w:sz w:val="24"/>
          <w:szCs w:val="24"/>
        </w:rPr>
        <w:t>rison became a lieux de memoire for the former prisoners and the families that settled around the institution. Because of the marginalization of Republicans in Carabanchel, and their associated inability to find work, families largely depended on the small amount the prisoners were paid</w:t>
      </w:r>
      <w:r>
        <w:rPr>
          <w:rFonts w:ascii="Times" w:hAnsi="Times" w:cs="Times"/>
          <w:sz w:val="24"/>
          <w:szCs w:val="24"/>
        </w:rPr>
        <w:t xml:space="preserve"> (Barnard, 2017)</w:t>
      </w:r>
      <w:r w:rsidRPr="00FC66A7">
        <w:rPr>
          <w:rFonts w:ascii="Times" w:hAnsi="Times" w:cs="Times"/>
          <w:sz w:val="24"/>
          <w:szCs w:val="24"/>
        </w:rPr>
        <w:t xml:space="preserve">. As such, these families lived overwhelmingly in barracks and huts close to the prison site. Despite Franco attempting to turn Carabanchel into a site of non-lieux, the emergence of huts represented a counter-memory sentiment which ensured this annihilation would never be </w:t>
      </w:r>
      <w:r>
        <w:rPr>
          <w:rFonts w:ascii="Times" w:hAnsi="Times" w:cs="Times"/>
          <w:sz w:val="24"/>
          <w:szCs w:val="24"/>
        </w:rPr>
        <w:t>comprehensive (Hepworth, 2015)</w:t>
      </w:r>
      <w:r w:rsidRPr="00FC66A7">
        <w:rPr>
          <w:rFonts w:ascii="Times" w:hAnsi="Times" w:cs="Times"/>
          <w:sz w:val="24"/>
          <w:szCs w:val="24"/>
        </w:rPr>
        <w:t>.</w:t>
      </w:r>
    </w:p>
    <w:p w14:paraId="479FAE14" w14:textId="2B1FF9B5"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A parallel process occurred after the Franco regime came to an end in 1975, as the Spanish state tried to frame the prison through the lens of non-lieux</w:t>
      </w:r>
      <w:r>
        <w:rPr>
          <w:rFonts w:ascii="Times" w:hAnsi="Times" w:cs="Times"/>
          <w:sz w:val="24"/>
          <w:szCs w:val="24"/>
        </w:rPr>
        <w:t xml:space="preserve"> </w:t>
      </w:r>
      <w:r w:rsidR="00214A49">
        <w:rPr>
          <w:rFonts w:ascii="Times" w:hAnsi="Times" w:cs="Times"/>
          <w:sz w:val="24"/>
          <w:szCs w:val="24"/>
        </w:rPr>
        <w:t>(</w:t>
      </w:r>
      <w:r w:rsidRPr="00FC66A7">
        <w:rPr>
          <w:rFonts w:ascii="Times" w:hAnsi="Times" w:cs="Times"/>
          <w:sz w:val="24"/>
          <w:szCs w:val="24"/>
        </w:rPr>
        <w:t>Augé</w:t>
      </w:r>
      <w:r w:rsidR="00214A49">
        <w:rPr>
          <w:rFonts w:ascii="Times" w:hAnsi="Times" w:cs="Times"/>
          <w:sz w:val="24"/>
          <w:szCs w:val="24"/>
        </w:rPr>
        <w:t xml:space="preserve">, </w:t>
      </w:r>
      <w:r>
        <w:rPr>
          <w:rFonts w:ascii="Times" w:hAnsi="Times" w:cs="Times"/>
          <w:sz w:val="24"/>
          <w:szCs w:val="24"/>
        </w:rPr>
        <w:t>1995)</w:t>
      </w:r>
      <w:r w:rsidRPr="00FC66A7">
        <w:rPr>
          <w:rFonts w:ascii="Times" w:hAnsi="Times" w:cs="Times"/>
          <w:sz w:val="24"/>
          <w:szCs w:val="24"/>
        </w:rPr>
        <w:t>. This can only be proved by reviewing the actions of the state. For nearly a decade before it</w:t>
      </w:r>
      <w:r>
        <w:rPr>
          <w:rFonts w:ascii="Times" w:hAnsi="Times" w:cs="Times"/>
          <w:sz w:val="24"/>
          <w:szCs w:val="24"/>
        </w:rPr>
        <w:t>s</w:t>
      </w:r>
      <w:r w:rsidRPr="00FC66A7">
        <w:rPr>
          <w:rFonts w:ascii="Times" w:hAnsi="Times" w:cs="Times"/>
          <w:sz w:val="24"/>
          <w:szCs w:val="24"/>
        </w:rPr>
        <w:t xml:space="preserve"> demolition, the state systematically neglected the prison, spending nothing for its upkeep or to encourage citizens to visit what symbolizes a commencement of Spain’s most notorious dictator</w:t>
      </w:r>
      <w:r>
        <w:rPr>
          <w:rFonts w:ascii="Times" w:hAnsi="Times" w:cs="Times"/>
          <w:sz w:val="24"/>
          <w:szCs w:val="24"/>
        </w:rPr>
        <w:t xml:space="preserve"> </w:t>
      </w:r>
      <w:r>
        <w:rPr>
          <w:rFonts w:ascii="Times" w:hAnsi="Times" w:cs="Times"/>
          <w:sz w:val="24"/>
          <w:szCs w:val="24"/>
        </w:rPr>
        <w:lastRenderedPageBreak/>
        <w:t>(Hepworth, 2015)</w:t>
      </w:r>
      <w:r w:rsidRPr="00FC66A7">
        <w:rPr>
          <w:rFonts w:ascii="Times" w:hAnsi="Times" w:cs="Times"/>
          <w:sz w:val="24"/>
          <w:szCs w:val="24"/>
        </w:rPr>
        <w:t xml:space="preserve">. As such, the prison fell into what Forest and Johnson </w:t>
      </w:r>
      <w:r>
        <w:rPr>
          <w:rFonts w:ascii="Times" w:hAnsi="Times" w:cs="Times"/>
          <w:sz w:val="24"/>
          <w:szCs w:val="24"/>
        </w:rPr>
        <w:t xml:space="preserve">(2002) </w:t>
      </w:r>
      <w:r w:rsidRPr="00FC66A7">
        <w:rPr>
          <w:rFonts w:ascii="Times" w:hAnsi="Times" w:cs="Times"/>
          <w:sz w:val="24"/>
          <w:szCs w:val="24"/>
        </w:rPr>
        <w:t xml:space="preserve">would class as a disavowed site of memory. </w:t>
      </w:r>
      <w:r>
        <w:rPr>
          <w:rFonts w:ascii="Times" w:hAnsi="Times" w:cs="Times"/>
          <w:sz w:val="24"/>
          <w:szCs w:val="24"/>
        </w:rPr>
        <w:t>D</w:t>
      </w:r>
      <w:r w:rsidRPr="00FC66A7">
        <w:rPr>
          <w:rFonts w:ascii="Times" w:hAnsi="Times" w:cs="Times"/>
          <w:sz w:val="24"/>
          <w:szCs w:val="24"/>
        </w:rPr>
        <w:t>isavowed sites are symbolically and de facto erased from the landscape through the lack of recognition they garner from the state. Just as the Franco dictatorship had viewed the former Republican identity to lack representational value of the new imagined nation, the injustice associated with the prison lacked symbolic value for the new state</w:t>
      </w:r>
      <w:r>
        <w:rPr>
          <w:rFonts w:ascii="Times" w:hAnsi="Times" w:cs="Times"/>
          <w:sz w:val="24"/>
          <w:szCs w:val="24"/>
        </w:rPr>
        <w:t xml:space="preserve"> (Hepworth, 2015; Forest and Johnson, 2002)</w:t>
      </w:r>
      <w:r w:rsidRPr="00FC66A7">
        <w:rPr>
          <w:rFonts w:ascii="Times" w:hAnsi="Times" w:cs="Times"/>
          <w:sz w:val="24"/>
          <w:szCs w:val="24"/>
        </w:rPr>
        <w:t xml:space="preserve">. Thus, because the prison functioned as an uncomfortable reminder of dictatorship and systematic persecution of innocent citizens, the state implicitly cast the site as non-place through wilfully ignoring its existence. </w:t>
      </w:r>
    </w:p>
    <w:p w14:paraId="53E603DD"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However, as </w:t>
      </w:r>
      <w:r>
        <w:rPr>
          <w:rFonts w:ascii="Times" w:hAnsi="Times" w:cs="Times"/>
          <w:sz w:val="24"/>
          <w:szCs w:val="24"/>
        </w:rPr>
        <w:t xml:space="preserve">occurred </w:t>
      </w:r>
      <w:r w:rsidRPr="00FC66A7">
        <w:rPr>
          <w:rFonts w:ascii="Times" w:hAnsi="Times" w:cs="Times"/>
          <w:sz w:val="24"/>
          <w:szCs w:val="24"/>
        </w:rPr>
        <w:t xml:space="preserve">with the emergence of huts bordering the prison during the Franco era, a new generation of </w:t>
      </w:r>
      <w:r>
        <w:rPr>
          <w:rFonts w:ascii="Times" w:hAnsi="Times" w:cs="Times"/>
          <w:sz w:val="24"/>
          <w:szCs w:val="24"/>
        </w:rPr>
        <w:t>residents of Carabanchel</w:t>
      </w:r>
      <w:r w:rsidRPr="00FC66A7">
        <w:rPr>
          <w:rFonts w:ascii="Times" w:hAnsi="Times" w:cs="Times"/>
          <w:sz w:val="24"/>
          <w:szCs w:val="24"/>
        </w:rPr>
        <w:t xml:space="preserve"> have participated in the creation of counter-memorials. As </w:t>
      </w:r>
      <w:r>
        <w:rPr>
          <w:rFonts w:ascii="Times" w:hAnsi="Times" w:cs="Times"/>
          <w:sz w:val="24"/>
          <w:szCs w:val="24"/>
        </w:rPr>
        <w:t xml:space="preserve">Young (1992) </w:t>
      </w:r>
      <w:r w:rsidRPr="00FC66A7">
        <w:rPr>
          <w:rFonts w:ascii="Times" w:hAnsi="Times" w:cs="Times"/>
          <w:sz w:val="24"/>
          <w:szCs w:val="24"/>
        </w:rPr>
        <w:t>argue</w:t>
      </w:r>
      <w:r>
        <w:rPr>
          <w:rFonts w:ascii="Times" w:hAnsi="Times" w:cs="Times"/>
          <w:sz w:val="24"/>
          <w:szCs w:val="24"/>
        </w:rPr>
        <w:t>s</w:t>
      </w:r>
      <w:r w:rsidRPr="00FC66A7">
        <w:rPr>
          <w:rFonts w:ascii="Times" w:hAnsi="Times" w:cs="Times"/>
          <w:sz w:val="24"/>
          <w:szCs w:val="24"/>
        </w:rPr>
        <w:t>, essential to the premise of counter-memorials is the inclusion of negative heritage. This is defined as unhealed wounds in the collective memory of a group, which is profound enough to affect the collective identity of the group. This understanding of commemoration is present in the grassroots memorial that was set up in Carabanchel upon the prison’s demolition in 2008</w:t>
      </w:r>
      <w:r>
        <w:rPr>
          <w:rFonts w:ascii="Times" w:hAnsi="Times" w:cs="Times"/>
          <w:sz w:val="24"/>
          <w:szCs w:val="24"/>
        </w:rPr>
        <w:t xml:space="preserve"> (Hepworth, 2015)</w:t>
      </w:r>
      <w:r w:rsidRPr="00FC66A7">
        <w:rPr>
          <w:rFonts w:ascii="Times" w:hAnsi="Times" w:cs="Times"/>
          <w:sz w:val="24"/>
          <w:szCs w:val="24"/>
        </w:rPr>
        <w:t>. The pop-up memorial consisted of photos of ex-prisoners, poetry, and ribbons in Republican colours. Furthermore, the memorial included a small garden which contained a miniature replica of the prison and a</w:t>
      </w:r>
      <w:r>
        <w:rPr>
          <w:rFonts w:ascii="Times" w:hAnsi="Times" w:cs="Times"/>
          <w:sz w:val="24"/>
          <w:szCs w:val="24"/>
        </w:rPr>
        <w:t xml:space="preserve"> </w:t>
      </w:r>
      <w:r w:rsidRPr="00FC66A7">
        <w:rPr>
          <w:rFonts w:ascii="Times" w:hAnsi="Times" w:cs="Times"/>
          <w:sz w:val="24"/>
          <w:szCs w:val="24"/>
        </w:rPr>
        <w:t>commemorative plaque that was gifted by the neighbourhood</w:t>
      </w:r>
      <w:r>
        <w:rPr>
          <w:rFonts w:ascii="Times" w:hAnsi="Times" w:cs="Times"/>
          <w:sz w:val="24"/>
          <w:szCs w:val="24"/>
        </w:rPr>
        <w:t xml:space="preserve"> (</w:t>
      </w:r>
      <w:r w:rsidRPr="001F4D50">
        <w:rPr>
          <w:rFonts w:ascii="Times" w:hAnsi="Times" w:cs="Times"/>
          <w:sz w:val="24"/>
          <w:szCs w:val="24"/>
        </w:rPr>
        <w:t>González-Ruibal</w:t>
      </w:r>
      <w:r>
        <w:rPr>
          <w:rFonts w:ascii="Times" w:hAnsi="Times" w:cs="Times"/>
          <w:sz w:val="24"/>
          <w:szCs w:val="24"/>
        </w:rPr>
        <w:t xml:space="preserve">, 2016). </w:t>
      </w:r>
      <w:r w:rsidRPr="00FC66A7">
        <w:rPr>
          <w:rFonts w:ascii="Times" w:hAnsi="Times" w:cs="Times"/>
          <w:sz w:val="24"/>
          <w:szCs w:val="24"/>
        </w:rPr>
        <w:t>Thi</w:t>
      </w:r>
      <w:r>
        <w:rPr>
          <w:rFonts w:ascii="Times" w:hAnsi="Times" w:cs="Times"/>
          <w:sz w:val="24"/>
          <w:szCs w:val="24"/>
        </w:rPr>
        <w:t>s</w:t>
      </w:r>
      <w:r w:rsidRPr="00FC66A7">
        <w:rPr>
          <w:rFonts w:ascii="Times" w:hAnsi="Times" w:cs="Times"/>
          <w:sz w:val="24"/>
          <w:szCs w:val="24"/>
        </w:rPr>
        <w:t xml:space="preserve"> pop-up memorial demonstrates how counter-memorials find ways to express trauma and give a voice to under-represented groups, while also resisting the sanitizing influence of state sponsored forgetting</w:t>
      </w:r>
      <w:r>
        <w:rPr>
          <w:rFonts w:ascii="Times" w:hAnsi="Times" w:cs="Times"/>
          <w:sz w:val="24"/>
          <w:szCs w:val="24"/>
        </w:rPr>
        <w:t xml:space="preserve"> (Stevens </w:t>
      </w:r>
      <w:r w:rsidRPr="00140491">
        <w:rPr>
          <w:rFonts w:ascii="Times" w:hAnsi="Times" w:cs="Times"/>
          <w:i/>
          <w:iCs/>
          <w:sz w:val="24"/>
          <w:szCs w:val="24"/>
        </w:rPr>
        <w:t>et al</w:t>
      </w:r>
      <w:r>
        <w:rPr>
          <w:rFonts w:ascii="Times" w:hAnsi="Times" w:cs="Times"/>
          <w:sz w:val="24"/>
          <w:szCs w:val="24"/>
        </w:rPr>
        <w:t>., 2018)</w:t>
      </w:r>
      <w:r w:rsidRPr="00FC66A7">
        <w:rPr>
          <w:rFonts w:ascii="Times" w:hAnsi="Times" w:cs="Times"/>
          <w:sz w:val="24"/>
          <w:szCs w:val="24"/>
        </w:rPr>
        <w:t xml:space="preserve">.  </w:t>
      </w:r>
    </w:p>
    <w:p w14:paraId="3A2F23E1" w14:textId="2281B391" w:rsidR="00153CC7" w:rsidRDefault="00153CC7" w:rsidP="00153CC7">
      <w:pPr>
        <w:spacing w:line="480" w:lineRule="auto"/>
        <w:rPr>
          <w:rFonts w:ascii="Times" w:hAnsi="Times" w:cs="Times"/>
          <w:sz w:val="24"/>
          <w:szCs w:val="24"/>
        </w:rPr>
      </w:pPr>
      <w:r w:rsidRPr="00FC66A7">
        <w:rPr>
          <w:rFonts w:ascii="Times" w:hAnsi="Times" w:cs="Times"/>
          <w:sz w:val="24"/>
          <w:szCs w:val="24"/>
        </w:rPr>
        <w:t>The efforts of the Carabanchel community to create a counter-memorial</w:t>
      </w:r>
      <w:r w:rsidR="001E080C">
        <w:rPr>
          <w:rFonts w:ascii="Times" w:hAnsi="Times" w:cs="Times"/>
          <w:sz w:val="24"/>
          <w:szCs w:val="24"/>
        </w:rPr>
        <w:t xml:space="preserve"> </w:t>
      </w:r>
      <w:r w:rsidRPr="00FC66A7">
        <w:rPr>
          <w:rFonts w:ascii="Times" w:hAnsi="Times" w:cs="Times"/>
          <w:sz w:val="24"/>
          <w:szCs w:val="24"/>
        </w:rPr>
        <w:t>and thus keep their cultural trauma in the community’s consciousness, disproves the notion that prisons are ahistorical sites</w:t>
      </w:r>
      <w:r>
        <w:rPr>
          <w:rFonts w:ascii="Times" w:hAnsi="Times" w:cs="Times"/>
          <w:sz w:val="24"/>
          <w:szCs w:val="24"/>
        </w:rPr>
        <w:t xml:space="preserve"> (Hepworth, 2015; Foucault, 1991)</w:t>
      </w:r>
      <w:r w:rsidRPr="00FC66A7">
        <w:rPr>
          <w:rFonts w:ascii="Times" w:hAnsi="Times" w:cs="Times"/>
          <w:sz w:val="24"/>
          <w:szCs w:val="24"/>
        </w:rPr>
        <w:t xml:space="preserve">. </w:t>
      </w:r>
      <w:r>
        <w:rPr>
          <w:rFonts w:ascii="Times" w:hAnsi="Times" w:cs="Times"/>
          <w:sz w:val="24"/>
          <w:szCs w:val="24"/>
        </w:rPr>
        <w:t>T</w:t>
      </w:r>
      <w:r w:rsidRPr="00FC66A7">
        <w:rPr>
          <w:rFonts w:ascii="Times" w:hAnsi="Times" w:cs="Times"/>
          <w:sz w:val="24"/>
          <w:szCs w:val="24"/>
        </w:rPr>
        <w:t xml:space="preserve">he creation of </w:t>
      </w:r>
      <w:r>
        <w:rPr>
          <w:rFonts w:ascii="Times" w:hAnsi="Times" w:cs="Times"/>
          <w:sz w:val="24"/>
          <w:szCs w:val="24"/>
        </w:rPr>
        <w:t>‘</w:t>
      </w:r>
      <w:r w:rsidRPr="00FC66A7">
        <w:rPr>
          <w:rFonts w:ascii="Times" w:hAnsi="Times" w:cs="Times"/>
          <w:sz w:val="24"/>
          <w:szCs w:val="24"/>
        </w:rPr>
        <w:t>unwanted</w:t>
      </w:r>
      <w:r>
        <w:rPr>
          <w:rFonts w:ascii="Times" w:hAnsi="Times" w:cs="Times"/>
          <w:sz w:val="24"/>
          <w:szCs w:val="24"/>
        </w:rPr>
        <w:t>’</w:t>
      </w:r>
      <w:r w:rsidRPr="00FC66A7">
        <w:rPr>
          <w:rFonts w:ascii="Times" w:hAnsi="Times" w:cs="Times"/>
          <w:sz w:val="24"/>
          <w:szCs w:val="24"/>
        </w:rPr>
        <w:t xml:space="preserve"> sites is one way in which the public can challenge the state’s version of nationhood</w:t>
      </w:r>
      <w:r>
        <w:rPr>
          <w:rFonts w:ascii="Times" w:hAnsi="Times" w:cs="Times"/>
          <w:sz w:val="24"/>
          <w:szCs w:val="24"/>
        </w:rPr>
        <w:t xml:space="preserve"> (Stevens </w:t>
      </w:r>
      <w:r w:rsidRPr="00FD104F">
        <w:rPr>
          <w:rFonts w:ascii="Times" w:hAnsi="Times" w:cs="Times"/>
          <w:i/>
          <w:iCs/>
          <w:sz w:val="24"/>
          <w:szCs w:val="24"/>
        </w:rPr>
        <w:t>et al</w:t>
      </w:r>
      <w:r>
        <w:rPr>
          <w:rFonts w:ascii="Times" w:hAnsi="Times" w:cs="Times"/>
          <w:sz w:val="24"/>
          <w:szCs w:val="24"/>
        </w:rPr>
        <w:t xml:space="preserve">., </w:t>
      </w:r>
      <w:r>
        <w:rPr>
          <w:rFonts w:ascii="Times" w:hAnsi="Times" w:cs="Times"/>
          <w:sz w:val="24"/>
          <w:szCs w:val="24"/>
        </w:rPr>
        <w:lastRenderedPageBreak/>
        <w:t>2012)</w:t>
      </w:r>
      <w:r w:rsidRPr="00FC66A7">
        <w:rPr>
          <w:rFonts w:ascii="Times" w:hAnsi="Times" w:cs="Times"/>
          <w:sz w:val="24"/>
          <w:szCs w:val="24"/>
        </w:rPr>
        <w:t>. The ad-hoc arrangement of the Carabanchel pop-up memorial, with its commemorative plaques, figurines and photographs, allows for a more open interpretation of the past than monumental and traditional memorials</w:t>
      </w:r>
      <w:r>
        <w:rPr>
          <w:rFonts w:ascii="Times" w:hAnsi="Times" w:cs="Times"/>
          <w:sz w:val="24"/>
          <w:szCs w:val="24"/>
        </w:rPr>
        <w:t xml:space="preserve"> (Lois </w:t>
      </w:r>
      <w:r w:rsidRPr="00D83AFB">
        <w:rPr>
          <w:rFonts w:ascii="Times" w:hAnsi="Times" w:cs="Times"/>
          <w:i/>
          <w:iCs/>
          <w:sz w:val="24"/>
          <w:szCs w:val="24"/>
        </w:rPr>
        <w:t>et al</w:t>
      </w:r>
      <w:r>
        <w:rPr>
          <w:rFonts w:ascii="Times" w:hAnsi="Times" w:cs="Times"/>
          <w:sz w:val="24"/>
          <w:szCs w:val="24"/>
        </w:rPr>
        <w:t>., 2024)</w:t>
      </w:r>
      <w:r w:rsidRPr="00FC66A7">
        <w:rPr>
          <w:rFonts w:ascii="Times" w:hAnsi="Times" w:cs="Times"/>
          <w:sz w:val="24"/>
          <w:szCs w:val="24"/>
        </w:rPr>
        <w:t xml:space="preserve">. This structure (or lack of) is not trivial, as Young </w:t>
      </w:r>
      <w:r>
        <w:rPr>
          <w:rFonts w:ascii="Times" w:hAnsi="Times" w:cs="Times"/>
          <w:sz w:val="24"/>
          <w:szCs w:val="24"/>
        </w:rPr>
        <w:t xml:space="preserve">(1992) </w:t>
      </w:r>
      <w:r w:rsidRPr="00FC66A7">
        <w:rPr>
          <w:rFonts w:ascii="Times" w:hAnsi="Times" w:cs="Times"/>
          <w:sz w:val="24"/>
          <w:szCs w:val="24"/>
        </w:rPr>
        <w:t xml:space="preserve">claims that the absence of overt structure and symbolism is needed for memorials to leave space for audiences to process and interpret traumatic events. Thus, the construction of the memorial enabled this damaged community to congregate with a shared focus </w:t>
      </w:r>
      <w:r>
        <w:rPr>
          <w:rFonts w:ascii="Times" w:hAnsi="Times" w:cs="Times"/>
          <w:sz w:val="24"/>
          <w:szCs w:val="24"/>
        </w:rPr>
        <w:t>of taking collective agency to deal with the journey of processing their shared trauma (Bonder, 2009).</w:t>
      </w:r>
    </w:p>
    <w:p w14:paraId="3D804C79" w14:textId="77777777" w:rsidR="00153CC7" w:rsidRDefault="00153CC7" w:rsidP="00153CC7">
      <w:pPr>
        <w:spacing w:line="480" w:lineRule="auto"/>
        <w:rPr>
          <w:rFonts w:ascii="Times" w:hAnsi="Times" w:cs="Times"/>
          <w:sz w:val="24"/>
          <w:szCs w:val="24"/>
        </w:rPr>
      </w:pPr>
      <w:r w:rsidRPr="00FC66A7">
        <w:rPr>
          <w:rFonts w:ascii="Times" w:hAnsi="Times" w:cs="Times"/>
          <w:sz w:val="24"/>
          <w:szCs w:val="24"/>
        </w:rPr>
        <w:t>A key aspect of the counter-memory literature is the consideration of how performativity can engender less rigid, and in turn more emotionally authentic, types of remembrance</w:t>
      </w:r>
      <w:r>
        <w:rPr>
          <w:rFonts w:ascii="Times" w:hAnsi="Times" w:cs="Times"/>
          <w:sz w:val="24"/>
          <w:szCs w:val="24"/>
        </w:rPr>
        <w:t xml:space="preserve"> (Radzobe, 2019)</w:t>
      </w:r>
      <w:r w:rsidRPr="00FC66A7">
        <w:rPr>
          <w:rFonts w:ascii="Times" w:hAnsi="Times" w:cs="Times"/>
          <w:sz w:val="24"/>
          <w:szCs w:val="24"/>
        </w:rPr>
        <w:t xml:space="preserve">. When considering this line of authorship, the evolution of how the Blitz has been commemorated since WWII is </w:t>
      </w:r>
      <w:r>
        <w:rPr>
          <w:rFonts w:ascii="Times" w:hAnsi="Times" w:cs="Times"/>
          <w:sz w:val="24"/>
          <w:szCs w:val="24"/>
        </w:rPr>
        <w:t>useful to study</w:t>
      </w:r>
      <w:r w:rsidRPr="00FC66A7">
        <w:rPr>
          <w:rFonts w:ascii="Times" w:hAnsi="Times" w:cs="Times"/>
          <w:sz w:val="24"/>
          <w:szCs w:val="24"/>
        </w:rPr>
        <w:t>. This is because by focusing on specific sites of Blitz commemoration, such as St James’s Church in Piccadilly, insights can be gained on how counter-memorials use fragmented structures to incite uncertainty</w:t>
      </w:r>
      <w:r>
        <w:rPr>
          <w:rFonts w:ascii="Times" w:hAnsi="Times" w:cs="Times"/>
          <w:sz w:val="24"/>
          <w:szCs w:val="24"/>
        </w:rPr>
        <w:t xml:space="preserve"> (Ashplant </w:t>
      </w:r>
      <w:r w:rsidRPr="001268AF">
        <w:rPr>
          <w:rFonts w:ascii="Times" w:hAnsi="Times" w:cs="Times"/>
          <w:i/>
          <w:iCs/>
          <w:sz w:val="24"/>
          <w:szCs w:val="24"/>
        </w:rPr>
        <w:t>et al</w:t>
      </w:r>
      <w:r>
        <w:rPr>
          <w:rFonts w:ascii="Times" w:hAnsi="Times" w:cs="Times"/>
          <w:sz w:val="24"/>
          <w:szCs w:val="24"/>
        </w:rPr>
        <w:t>., 2002)</w:t>
      </w:r>
      <w:r w:rsidRPr="00FC66A7">
        <w:rPr>
          <w:rFonts w:ascii="Times" w:hAnsi="Times" w:cs="Times"/>
          <w:sz w:val="24"/>
          <w:szCs w:val="24"/>
        </w:rPr>
        <w:t xml:space="preserve">. </w:t>
      </w:r>
      <w:r>
        <w:rPr>
          <w:rFonts w:ascii="Times" w:hAnsi="Times" w:cs="Times"/>
          <w:sz w:val="24"/>
          <w:szCs w:val="24"/>
        </w:rPr>
        <w:t>C</w:t>
      </w:r>
      <w:r w:rsidRPr="00FC66A7">
        <w:rPr>
          <w:rFonts w:ascii="Times" w:hAnsi="Times" w:cs="Times"/>
          <w:sz w:val="24"/>
          <w:szCs w:val="24"/>
        </w:rPr>
        <w:t>ommemorations of the Blitz, whether purposeful or not, have a performative aspect that encourages the rediscovery of past trauma in very direct and brave ways.</w:t>
      </w:r>
      <w:r>
        <w:rPr>
          <w:rFonts w:ascii="Times" w:hAnsi="Times" w:cs="Times"/>
          <w:sz w:val="24"/>
          <w:szCs w:val="24"/>
        </w:rPr>
        <w:t xml:space="preserve"> </w:t>
      </w:r>
      <w:r w:rsidRPr="00FC66A7">
        <w:rPr>
          <w:rFonts w:ascii="Times" w:hAnsi="Times" w:cs="Times"/>
          <w:sz w:val="24"/>
          <w:szCs w:val="24"/>
        </w:rPr>
        <w:t>As Moshenska</w:t>
      </w:r>
      <w:r>
        <w:rPr>
          <w:rFonts w:ascii="Times" w:hAnsi="Times" w:cs="Times"/>
          <w:sz w:val="24"/>
          <w:szCs w:val="24"/>
        </w:rPr>
        <w:t xml:space="preserve"> (2010) </w:t>
      </w:r>
      <w:r w:rsidRPr="00FC66A7">
        <w:rPr>
          <w:rFonts w:ascii="Times" w:hAnsi="Times" w:cs="Times"/>
          <w:sz w:val="24"/>
          <w:szCs w:val="24"/>
        </w:rPr>
        <w:t xml:space="preserve">argues, despite the common mythical conception of the ‘Spirit of the Blitz’, which is commonly invoked in the wake of urban terrorism, commemoration </w:t>
      </w:r>
      <w:r>
        <w:rPr>
          <w:rFonts w:ascii="Times" w:hAnsi="Times" w:cs="Times"/>
          <w:sz w:val="24"/>
          <w:szCs w:val="24"/>
        </w:rPr>
        <w:t>o</w:t>
      </w:r>
      <w:r w:rsidRPr="00FC66A7">
        <w:rPr>
          <w:rFonts w:ascii="Times" w:hAnsi="Times" w:cs="Times"/>
          <w:sz w:val="24"/>
          <w:szCs w:val="24"/>
        </w:rPr>
        <w:t xml:space="preserve">f the Blitz itself is fragmented. </w:t>
      </w:r>
    </w:p>
    <w:p w14:paraId="7E02A0B6" w14:textId="77777777" w:rsidR="00153CC7" w:rsidRDefault="00153CC7" w:rsidP="00153CC7">
      <w:pPr>
        <w:spacing w:line="480" w:lineRule="auto"/>
        <w:rPr>
          <w:rFonts w:ascii="Times" w:hAnsi="Times" w:cs="Times"/>
          <w:sz w:val="24"/>
          <w:szCs w:val="24"/>
        </w:rPr>
      </w:pPr>
      <w:r w:rsidRPr="00FC66A7">
        <w:rPr>
          <w:rFonts w:ascii="Times" w:hAnsi="Times" w:cs="Times"/>
          <w:sz w:val="24"/>
          <w:szCs w:val="24"/>
        </w:rPr>
        <w:t>Since the physical effects of the bombing were fragmentation, destruction, and loss, it is not entirely surprising that the commemoration of such an event would take a similar form</w:t>
      </w:r>
      <w:r>
        <w:rPr>
          <w:rFonts w:ascii="Times" w:hAnsi="Times" w:cs="Times"/>
          <w:sz w:val="24"/>
          <w:szCs w:val="24"/>
        </w:rPr>
        <w:t xml:space="preserve"> (Moshenska, 2010; Baker, 1988)</w:t>
      </w:r>
      <w:r w:rsidRPr="00FC66A7">
        <w:rPr>
          <w:rFonts w:ascii="Times" w:hAnsi="Times" w:cs="Times"/>
          <w:sz w:val="24"/>
          <w:szCs w:val="24"/>
        </w:rPr>
        <w:t>. Whether it is the physical monuments that stand in churchyards, or more performative commemorations, memorials of the Blitz share counter-memory themes: intrusion, irresolution, and disturbance</w:t>
      </w:r>
      <w:r>
        <w:rPr>
          <w:rFonts w:ascii="Times" w:hAnsi="Times" w:cs="Times"/>
          <w:sz w:val="24"/>
          <w:szCs w:val="24"/>
        </w:rPr>
        <w:t xml:space="preserve"> (Tello, 2022)</w:t>
      </w:r>
      <w:r w:rsidRPr="00FC66A7">
        <w:rPr>
          <w:rFonts w:ascii="Times" w:hAnsi="Times" w:cs="Times"/>
          <w:sz w:val="24"/>
          <w:szCs w:val="24"/>
        </w:rPr>
        <w:t xml:space="preserve">. Indeed, the preservation of bombed churches can be considered an act of counter-memory. </w:t>
      </w:r>
      <w:r>
        <w:rPr>
          <w:rFonts w:ascii="Times" w:hAnsi="Times" w:cs="Times"/>
          <w:sz w:val="24"/>
          <w:szCs w:val="24"/>
        </w:rPr>
        <w:t>A</w:t>
      </w:r>
      <w:r w:rsidRPr="00FC66A7">
        <w:rPr>
          <w:rFonts w:ascii="Times" w:hAnsi="Times" w:cs="Times"/>
          <w:sz w:val="24"/>
          <w:szCs w:val="24"/>
        </w:rPr>
        <w:t xml:space="preserve"> 1943 </w:t>
      </w:r>
      <w:r w:rsidRPr="00FC66A7">
        <w:rPr>
          <w:rFonts w:ascii="Times" w:hAnsi="Times" w:cs="Times"/>
          <w:sz w:val="24"/>
          <w:szCs w:val="24"/>
        </w:rPr>
        <w:lastRenderedPageBreak/>
        <w:t>edition of The Architectural Review described the resonance of ruined churches across Britain (Casson, 1944). The Review summarized that, in years after the war, traces of destruction will begin to disappear,</w:t>
      </w:r>
      <w:r>
        <w:rPr>
          <w:rFonts w:ascii="Times" w:hAnsi="Times" w:cs="Times"/>
          <w:sz w:val="24"/>
          <w:szCs w:val="24"/>
        </w:rPr>
        <w:t xml:space="preserve"> </w:t>
      </w:r>
      <w:r w:rsidRPr="00FC66A7">
        <w:rPr>
          <w:rFonts w:ascii="Times" w:hAnsi="Times" w:cs="Times"/>
          <w:sz w:val="24"/>
          <w:szCs w:val="24"/>
        </w:rPr>
        <w:t>and</w:t>
      </w:r>
      <w:r>
        <w:rPr>
          <w:rFonts w:ascii="Times" w:hAnsi="Times" w:cs="Times"/>
          <w:sz w:val="24"/>
          <w:szCs w:val="24"/>
        </w:rPr>
        <w:t xml:space="preserve"> </w:t>
      </w:r>
      <w:r w:rsidRPr="00FC66A7">
        <w:rPr>
          <w:rFonts w:ascii="Times" w:hAnsi="Times" w:cs="Times"/>
          <w:sz w:val="24"/>
          <w:szCs w:val="24"/>
        </w:rPr>
        <w:t>the traumatic reality of war will feel more remote. Therefore, The Review framed the damaged churches as crucial to the memorial landscape, as they provided a portal to the destruction of WWII.</w:t>
      </w:r>
    </w:p>
    <w:p w14:paraId="45DC4F64" w14:textId="77777777" w:rsidR="00153CC7" w:rsidRDefault="00153CC7" w:rsidP="00153CC7">
      <w:pPr>
        <w:spacing w:line="480" w:lineRule="auto"/>
        <w:rPr>
          <w:rFonts w:ascii="Times" w:hAnsi="Times" w:cs="Times"/>
          <w:sz w:val="24"/>
          <w:szCs w:val="24"/>
        </w:rPr>
      </w:pPr>
      <w:r w:rsidRPr="00FC66A7">
        <w:rPr>
          <w:rFonts w:ascii="Times" w:hAnsi="Times" w:cs="Times"/>
          <w:sz w:val="24"/>
          <w:szCs w:val="24"/>
        </w:rPr>
        <w:t>To further investigate the credibility of The Architectural Review’s claims, the case of St James’s Church, Piccadilly, is useful to consult. This church was built at the expense of the Earl of St Albans, Henry Jermyn, and consecrated in 1684. The designer, Christopher Wren, combined a cheap brick exterior with an elaborate interior, which included a wide vaulted nave, along with galleried aisles that created well finished airy space</w:t>
      </w:r>
      <w:r>
        <w:rPr>
          <w:rFonts w:ascii="Times" w:hAnsi="Times" w:cs="Times"/>
          <w:sz w:val="24"/>
          <w:szCs w:val="24"/>
        </w:rPr>
        <w:t xml:space="preserve"> (Moshenska, 2010)</w:t>
      </w:r>
      <w:r w:rsidRPr="00FC66A7">
        <w:rPr>
          <w:rFonts w:ascii="Times" w:hAnsi="Times" w:cs="Times"/>
          <w:sz w:val="24"/>
          <w:szCs w:val="24"/>
        </w:rPr>
        <w:t>. On 14</w:t>
      </w:r>
      <w:r w:rsidRPr="00FC66A7">
        <w:rPr>
          <w:rFonts w:ascii="Times" w:hAnsi="Times" w:cs="Times"/>
          <w:sz w:val="24"/>
          <w:szCs w:val="24"/>
          <w:vertAlign w:val="superscript"/>
        </w:rPr>
        <w:t>th</w:t>
      </w:r>
      <w:r w:rsidRPr="00FC66A7">
        <w:rPr>
          <w:rFonts w:ascii="Times" w:hAnsi="Times" w:cs="Times"/>
          <w:sz w:val="24"/>
          <w:szCs w:val="24"/>
        </w:rPr>
        <w:t xml:space="preserve"> October 1940, the church was badly bomb damaged, the spire destroyed, a bell from 1686 collapsed, and the verger and his wife were killed (Smith, 2007). Observation of the different parts of the church unveils how reconstructive efforts since the bombing have ensured a scattered and irresolute memorial of war. From the exterior, the building shows little sign of damage beyond the normal wear and tear of a centuries-old building. However, along the Church Place, which links Piccadilly and Jermyn Street, stone pillars of the church are marked with shrapnel holes. In the outdoor seating area, a large oval plaque acknowledges that Wren designed the church, that it was damaged on 14</w:t>
      </w:r>
      <w:r w:rsidRPr="00FC66A7">
        <w:rPr>
          <w:rFonts w:ascii="Times" w:hAnsi="Times" w:cs="Times"/>
          <w:sz w:val="24"/>
          <w:szCs w:val="24"/>
          <w:vertAlign w:val="superscript"/>
        </w:rPr>
        <w:t>th</w:t>
      </w:r>
      <w:r w:rsidRPr="00FC66A7">
        <w:rPr>
          <w:rFonts w:ascii="Times" w:hAnsi="Times" w:cs="Times"/>
          <w:sz w:val="24"/>
          <w:szCs w:val="24"/>
        </w:rPr>
        <w:t xml:space="preserve"> October 1940, and A.E Richardson, the architect behind the reconstruction. </w:t>
      </w:r>
    </w:p>
    <w:p w14:paraId="2FDE911C" w14:textId="77777777" w:rsidR="00153CC7" w:rsidRDefault="00153CC7" w:rsidP="00153CC7">
      <w:pPr>
        <w:spacing w:line="480" w:lineRule="auto"/>
        <w:rPr>
          <w:rFonts w:ascii="Times" w:hAnsi="Times" w:cs="Times"/>
          <w:sz w:val="24"/>
          <w:szCs w:val="24"/>
        </w:rPr>
      </w:pPr>
      <w:r w:rsidRPr="00FC66A7">
        <w:rPr>
          <w:rFonts w:ascii="Times" w:hAnsi="Times" w:cs="Times"/>
          <w:sz w:val="24"/>
          <w:szCs w:val="24"/>
        </w:rPr>
        <w:t>On the inside of the church, next to the North Aisle at the western end of the church, a stone plaque acknowledges the deaths of Robert Bennett and Thomas Middlemiss, both church choir members. Furthermore, the plaque names Charles Murray, and his wife Edit</w:t>
      </w:r>
      <w:r>
        <w:rPr>
          <w:rFonts w:ascii="Times" w:hAnsi="Times" w:cs="Times"/>
          <w:sz w:val="24"/>
          <w:szCs w:val="24"/>
        </w:rPr>
        <w:t>h</w:t>
      </w:r>
      <w:r w:rsidRPr="00FC66A7">
        <w:rPr>
          <w:rFonts w:ascii="Times" w:hAnsi="Times" w:cs="Times"/>
          <w:sz w:val="24"/>
          <w:szCs w:val="24"/>
        </w:rPr>
        <w:t xml:space="preserve">, who were killed when the rectory was destroyed during the bombing. Therefore, while the outside of the church embodies the damage inflicted upon the church, the inside focuses more on those who died whilst serving the church. </w:t>
      </w:r>
      <w:r>
        <w:rPr>
          <w:rFonts w:ascii="Times" w:hAnsi="Times" w:cs="Times"/>
          <w:sz w:val="24"/>
          <w:szCs w:val="24"/>
        </w:rPr>
        <w:t>E</w:t>
      </w:r>
      <w:r w:rsidRPr="00FC66A7">
        <w:rPr>
          <w:rFonts w:ascii="Times" w:hAnsi="Times" w:cs="Times"/>
          <w:sz w:val="24"/>
          <w:szCs w:val="24"/>
        </w:rPr>
        <w:t>rected in the church garden is a wooden sign that</w:t>
      </w:r>
      <w:r>
        <w:rPr>
          <w:rFonts w:ascii="Times" w:hAnsi="Times" w:cs="Times"/>
          <w:sz w:val="24"/>
          <w:szCs w:val="24"/>
        </w:rPr>
        <w:t xml:space="preserve"> </w:t>
      </w:r>
      <w:r>
        <w:rPr>
          <w:rFonts w:ascii="Times" w:hAnsi="Times" w:cs="Times"/>
          <w:sz w:val="24"/>
          <w:szCs w:val="24"/>
        </w:rPr>
        <w:lastRenderedPageBreak/>
        <w:t xml:space="preserve">acknowledges </w:t>
      </w:r>
      <w:r w:rsidRPr="00FC66A7">
        <w:rPr>
          <w:rFonts w:ascii="Times" w:hAnsi="Times" w:cs="Times"/>
          <w:sz w:val="24"/>
          <w:szCs w:val="24"/>
        </w:rPr>
        <w:t xml:space="preserve">the church’s damage during the bombings, and the restoration work that took place in 1954. Thus, the churchyard and garden commemorate both the people of London and the impact of the bombings. When the dispersal of the church’s different commemorative aspects </w:t>
      </w:r>
      <w:r>
        <w:rPr>
          <w:rFonts w:ascii="Times" w:hAnsi="Times" w:cs="Times"/>
          <w:sz w:val="24"/>
          <w:szCs w:val="24"/>
        </w:rPr>
        <w:t>is considered</w:t>
      </w:r>
      <w:r w:rsidRPr="00FC66A7">
        <w:rPr>
          <w:rFonts w:ascii="Times" w:hAnsi="Times" w:cs="Times"/>
          <w:sz w:val="24"/>
          <w:szCs w:val="24"/>
        </w:rPr>
        <w:t xml:space="preserve">, it becomes clear that, to piece together the story of destruction, one must </w:t>
      </w:r>
      <w:r>
        <w:rPr>
          <w:rFonts w:ascii="Times" w:hAnsi="Times" w:cs="Times"/>
          <w:sz w:val="24"/>
          <w:szCs w:val="24"/>
        </w:rPr>
        <w:t>spend significant amount of time in and around the church and become a (de facto) investigator or researcher.</w:t>
      </w:r>
      <w:r w:rsidRPr="00FC66A7">
        <w:rPr>
          <w:rFonts w:ascii="Times" w:hAnsi="Times" w:cs="Times"/>
          <w:sz w:val="24"/>
          <w:szCs w:val="24"/>
        </w:rPr>
        <w:t xml:space="preserve"> </w:t>
      </w:r>
      <w:r>
        <w:rPr>
          <w:rFonts w:ascii="Times" w:hAnsi="Times" w:cs="Times"/>
          <w:sz w:val="24"/>
          <w:szCs w:val="24"/>
        </w:rPr>
        <w:t xml:space="preserve">The fragmentary nature of the church’s commemorations of the bombings therefore confers the performance of a role (of a researcher, investigator, etc.) on the part of the memorialiser. </w:t>
      </w:r>
    </w:p>
    <w:p w14:paraId="0871BA97"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This full engagement </w:t>
      </w:r>
      <w:r>
        <w:rPr>
          <w:rFonts w:ascii="Times" w:hAnsi="Times" w:cs="Times"/>
          <w:sz w:val="24"/>
          <w:szCs w:val="24"/>
        </w:rPr>
        <w:t xml:space="preserve">with the memorial landscape </w:t>
      </w:r>
      <w:r w:rsidRPr="00FC66A7">
        <w:rPr>
          <w:rFonts w:ascii="Times" w:hAnsi="Times" w:cs="Times"/>
          <w:sz w:val="24"/>
          <w:szCs w:val="24"/>
        </w:rPr>
        <w:t xml:space="preserve">ensures an appreciation of the traumatic reality linked to the destruction, restoration, scarring, and deaths associated with the church. This observation links to Schofield’s (2002) contention that </w:t>
      </w:r>
      <w:r>
        <w:rPr>
          <w:rFonts w:ascii="Times" w:hAnsi="Times" w:cs="Times"/>
          <w:sz w:val="24"/>
          <w:szCs w:val="24"/>
        </w:rPr>
        <w:t xml:space="preserve">when charred churches become memorials of war, they regain their sacred status. </w:t>
      </w:r>
      <w:r w:rsidRPr="00FC66A7">
        <w:rPr>
          <w:rFonts w:ascii="Times" w:hAnsi="Times" w:cs="Times"/>
          <w:sz w:val="24"/>
          <w:szCs w:val="24"/>
        </w:rPr>
        <w:t>The rationale behind this argument is that, when churches are bombed, damaged and destroyed, a sacred space is turned into one of profanity (Eliade, 1959). By connecting these scars to a memorial cause, and therefore a purpose of higher significance, the church is re-sacralised and made meaningful once again</w:t>
      </w:r>
      <w:r>
        <w:rPr>
          <w:rFonts w:ascii="Times" w:hAnsi="Times" w:cs="Times"/>
          <w:sz w:val="24"/>
          <w:szCs w:val="24"/>
        </w:rPr>
        <w:t xml:space="preserve"> through the medium of counter-memory via performance</w:t>
      </w:r>
      <w:r w:rsidRPr="00FC66A7">
        <w:rPr>
          <w:rFonts w:ascii="Times" w:hAnsi="Times" w:cs="Times"/>
          <w:sz w:val="24"/>
          <w:szCs w:val="24"/>
        </w:rPr>
        <w:t>. St James’s church achieves this in a fashion which</w:t>
      </w:r>
      <w:r>
        <w:rPr>
          <w:rFonts w:ascii="Times" w:hAnsi="Times" w:cs="Times"/>
          <w:sz w:val="24"/>
          <w:szCs w:val="24"/>
        </w:rPr>
        <w:t xml:space="preserve"> is particularly reflective of the category </w:t>
      </w:r>
      <w:r w:rsidRPr="00FC66A7">
        <w:rPr>
          <w:rFonts w:ascii="Times" w:hAnsi="Times" w:cs="Times"/>
          <w:sz w:val="24"/>
          <w:szCs w:val="24"/>
        </w:rPr>
        <w:t xml:space="preserve">of the counter-memorial. This is because the church ensures that its visitors participate in the re-sacralisation of the church through creatively discovering and understanding traumatic memoires associated with the church. In short, the bombed church and memorial successfully captures the chaotic lives and fragmentation associated with the war, while embodying a sacredness that also transcends the individual (Mayo, 1988). </w:t>
      </w:r>
    </w:p>
    <w:p w14:paraId="0E0FD70D"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Commemorative activities surrounding the Blitz also</w:t>
      </w:r>
      <w:r>
        <w:rPr>
          <w:rFonts w:ascii="Times" w:hAnsi="Times" w:cs="Times"/>
          <w:sz w:val="24"/>
          <w:szCs w:val="24"/>
        </w:rPr>
        <w:t xml:space="preserve"> engender a deep engagement with sites of memory by using a performative dynamic. T</w:t>
      </w:r>
      <w:r w:rsidRPr="00FC66A7">
        <w:rPr>
          <w:rFonts w:ascii="Times" w:hAnsi="Times" w:cs="Times"/>
          <w:sz w:val="24"/>
          <w:szCs w:val="24"/>
        </w:rPr>
        <w:t xml:space="preserve">o explore this aspect of Blitz remembrance, it is appropriate to consider the role played by unexploded (UXBs) bombs from WWI and </w:t>
      </w:r>
      <w:r w:rsidRPr="00FC66A7">
        <w:rPr>
          <w:rFonts w:ascii="Times" w:hAnsi="Times" w:cs="Times"/>
          <w:sz w:val="24"/>
          <w:szCs w:val="24"/>
        </w:rPr>
        <w:lastRenderedPageBreak/>
        <w:t xml:space="preserve">WWII beneath London. This is, on occasion, referred to as London’s ‘Iron Harvest’, and was described by Saunders (2004) as a landscape that is drenched in munitions, with the potential to cause violent deaths. As Moshenska </w:t>
      </w:r>
      <w:r>
        <w:rPr>
          <w:rFonts w:ascii="Times" w:hAnsi="Times" w:cs="Times"/>
          <w:sz w:val="24"/>
          <w:szCs w:val="24"/>
        </w:rPr>
        <w:t xml:space="preserve">(2010) </w:t>
      </w:r>
      <w:r w:rsidRPr="00FC66A7">
        <w:rPr>
          <w:rFonts w:ascii="Times" w:hAnsi="Times" w:cs="Times"/>
          <w:sz w:val="24"/>
          <w:szCs w:val="24"/>
        </w:rPr>
        <w:t xml:space="preserve">argues, while these munitions are generally deeply buried, their location in an urban environment enhances their potential for destruction. In short, UXBs threaten </w:t>
      </w:r>
      <w:r>
        <w:rPr>
          <w:rFonts w:ascii="Times" w:hAnsi="Times" w:cs="Times"/>
          <w:sz w:val="24"/>
          <w:szCs w:val="24"/>
        </w:rPr>
        <w:t xml:space="preserve">an analogous </w:t>
      </w:r>
      <w:r w:rsidRPr="00FC66A7">
        <w:rPr>
          <w:rFonts w:ascii="Times" w:hAnsi="Times" w:cs="Times"/>
          <w:sz w:val="24"/>
          <w:szCs w:val="24"/>
        </w:rPr>
        <w:t>population that the Luftwaffe aimed to destroy in 1940, namely that of densely populated areas of London. When these bombs are discovered, usually during construction projects, they put on full display the paralysing effect of war for a contemporary society</w:t>
      </w:r>
      <w:r>
        <w:rPr>
          <w:rFonts w:ascii="Times" w:hAnsi="Times" w:cs="Times"/>
          <w:sz w:val="24"/>
          <w:szCs w:val="24"/>
        </w:rPr>
        <w:t xml:space="preserve">. </w:t>
      </w:r>
    </w:p>
    <w:p w14:paraId="10B9B6F0"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This capacity for danger and disruption was put on display during the construction of the Olympic Village in Stratford, East London, before the 2012 Olympics. On Monday 1</w:t>
      </w:r>
      <w:r w:rsidRPr="00FC66A7">
        <w:rPr>
          <w:rFonts w:ascii="Times" w:hAnsi="Times" w:cs="Times"/>
          <w:sz w:val="24"/>
          <w:szCs w:val="24"/>
          <w:vertAlign w:val="superscript"/>
        </w:rPr>
        <w:t>st</w:t>
      </w:r>
      <w:r w:rsidRPr="00FC66A7">
        <w:rPr>
          <w:rFonts w:ascii="Times" w:hAnsi="Times" w:cs="Times"/>
          <w:sz w:val="24"/>
          <w:szCs w:val="24"/>
        </w:rPr>
        <w:t xml:space="preserve"> June 2008, a highly explosive bomb weighing over a ton was discovered on the banks of the river Lea. Being the largest UXB discovered for thirty years, residents and businesses were evacuated, and the Royal Engineers’ bomb disposal experts decided to disarm the bomb in situ (Singh, 2008). </w:t>
      </w:r>
      <w:r>
        <w:rPr>
          <w:rFonts w:ascii="Times" w:hAnsi="Times" w:cs="Times"/>
          <w:sz w:val="24"/>
          <w:szCs w:val="24"/>
        </w:rPr>
        <w:t xml:space="preserve">During </w:t>
      </w:r>
      <w:r w:rsidRPr="00FC66A7">
        <w:rPr>
          <w:rFonts w:ascii="Times" w:hAnsi="Times" w:cs="Times"/>
          <w:sz w:val="24"/>
          <w:szCs w:val="24"/>
        </w:rPr>
        <w:t>the bomb defusal, two underground lines were closed, buses were redirected, trains were delayed and several flights from London City Airport were cancelled (Strimpel, 2008).</w:t>
      </w:r>
      <w:r>
        <w:rPr>
          <w:rFonts w:ascii="Times" w:hAnsi="Times" w:cs="Times"/>
          <w:sz w:val="24"/>
          <w:szCs w:val="24"/>
        </w:rPr>
        <w:t xml:space="preserve"> The sequence which unfolded during the bomb defusal can be considered as a microcosm of the Blitz. </w:t>
      </w:r>
      <w:r w:rsidRPr="00FC66A7">
        <w:rPr>
          <w:rFonts w:ascii="Times" w:hAnsi="Times" w:cs="Times"/>
          <w:sz w:val="24"/>
          <w:szCs w:val="24"/>
        </w:rPr>
        <w:t>Both instances entailed homes and businesses being evacuated, transport being disrupted, having an exclusion zone, and bring</w:t>
      </w:r>
      <w:r>
        <w:rPr>
          <w:rFonts w:ascii="Times" w:hAnsi="Times" w:cs="Times"/>
          <w:sz w:val="24"/>
          <w:szCs w:val="24"/>
        </w:rPr>
        <w:t>ing</w:t>
      </w:r>
      <w:r w:rsidRPr="00FC66A7">
        <w:rPr>
          <w:rFonts w:ascii="Times" w:hAnsi="Times" w:cs="Times"/>
          <w:sz w:val="24"/>
          <w:szCs w:val="24"/>
        </w:rPr>
        <w:t xml:space="preserve"> in experts whose job entailed diffusing bomb</w:t>
      </w:r>
      <w:r>
        <w:rPr>
          <w:rFonts w:ascii="Times" w:hAnsi="Times" w:cs="Times"/>
          <w:sz w:val="24"/>
          <w:szCs w:val="24"/>
        </w:rPr>
        <w:t>s</w:t>
      </w:r>
      <w:r w:rsidRPr="00FC66A7">
        <w:rPr>
          <w:rFonts w:ascii="Times" w:hAnsi="Times" w:cs="Times"/>
          <w:sz w:val="24"/>
          <w:szCs w:val="24"/>
        </w:rPr>
        <w:t xml:space="preserve">. </w:t>
      </w:r>
      <w:r>
        <w:rPr>
          <w:rFonts w:ascii="Times" w:hAnsi="Times" w:cs="Times"/>
          <w:sz w:val="24"/>
          <w:szCs w:val="24"/>
        </w:rPr>
        <w:t>As such</w:t>
      </w:r>
      <w:r w:rsidRPr="00FC66A7">
        <w:rPr>
          <w:rFonts w:ascii="Times" w:hAnsi="Times" w:cs="Times"/>
          <w:sz w:val="24"/>
          <w:szCs w:val="24"/>
        </w:rPr>
        <w:t xml:space="preserve">, in June 2008, the memory of the Blitz was briefly relived in East London. </w:t>
      </w:r>
      <w:r>
        <w:rPr>
          <w:rFonts w:ascii="Times" w:hAnsi="Times" w:cs="Times"/>
          <w:sz w:val="24"/>
          <w:szCs w:val="24"/>
        </w:rPr>
        <w:t>E</w:t>
      </w:r>
      <w:r w:rsidRPr="00FC66A7">
        <w:rPr>
          <w:rFonts w:ascii="Times" w:hAnsi="Times" w:cs="Times"/>
          <w:sz w:val="24"/>
          <w:szCs w:val="24"/>
        </w:rPr>
        <w:t>vent</w:t>
      </w:r>
      <w:r>
        <w:rPr>
          <w:rFonts w:ascii="Times" w:hAnsi="Times" w:cs="Times"/>
          <w:sz w:val="24"/>
          <w:szCs w:val="24"/>
        </w:rPr>
        <w:t>s</w:t>
      </w:r>
      <w:r w:rsidRPr="00FC66A7">
        <w:rPr>
          <w:rFonts w:ascii="Times" w:hAnsi="Times" w:cs="Times"/>
          <w:sz w:val="24"/>
          <w:szCs w:val="24"/>
        </w:rPr>
        <w:t xml:space="preserve"> like th</w:t>
      </w:r>
      <w:r>
        <w:rPr>
          <w:rFonts w:ascii="Times" w:hAnsi="Times" w:cs="Times"/>
          <w:sz w:val="24"/>
          <w:szCs w:val="24"/>
        </w:rPr>
        <w:t xml:space="preserve">ese capture </w:t>
      </w:r>
      <w:r w:rsidRPr="00FC66A7">
        <w:rPr>
          <w:rFonts w:ascii="Times" w:hAnsi="Times" w:cs="Times"/>
          <w:sz w:val="24"/>
          <w:szCs w:val="24"/>
        </w:rPr>
        <w:t xml:space="preserve">the violence and terror associated with the Blitz and propels these themes into the consciousness of contemporary society. By living through these emotions and situations, people in the modern day perform, revisit and reinforce </w:t>
      </w:r>
      <w:r>
        <w:rPr>
          <w:rFonts w:ascii="Times" w:hAnsi="Times" w:cs="Times"/>
          <w:sz w:val="24"/>
          <w:szCs w:val="24"/>
        </w:rPr>
        <w:t xml:space="preserve">key themes associated with </w:t>
      </w:r>
      <w:r w:rsidRPr="00FC66A7">
        <w:rPr>
          <w:rFonts w:ascii="Times" w:hAnsi="Times" w:cs="Times"/>
          <w:sz w:val="24"/>
          <w:szCs w:val="24"/>
        </w:rPr>
        <w:t>the World War</w:t>
      </w:r>
      <w:r>
        <w:rPr>
          <w:rFonts w:ascii="Times" w:hAnsi="Times" w:cs="Times"/>
          <w:sz w:val="24"/>
          <w:szCs w:val="24"/>
        </w:rPr>
        <w:t>s</w:t>
      </w:r>
      <w:r w:rsidRPr="00FC66A7">
        <w:rPr>
          <w:rFonts w:ascii="Times" w:hAnsi="Times" w:cs="Times"/>
          <w:sz w:val="24"/>
          <w:szCs w:val="24"/>
        </w:rPr>
        <w:t xml:space="preserve">. </w:t>
      </w:r>
    </w:p>
    <w:p w14:paraId="3FABC4EB"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Such instances of public remembrance </w:t>
      </w:r>
      <w:r>
        <w:rPr>
          <w:rFonts w:ascii="Times" w:hAnsi="Times" w:cs="Times"/>
          <w:sz w:val="24"/>
          <w:szCs w:val="24"/>
        </w:rPr>
        <w:t xml:space="preserve">being brought to life in a performative and visceral way connects to the insights of key scholars of the memory canon. </w:t>
      </w:r>
      <w:r w:rsidRPr="00FC66A7">
        <w:rPr>
          <w:rFonts w:ascii="Times" w:hAnsi="Times" w:cs="Times"/>
          <w:sz w:val="24"/>
          <w:szCs w:val="24"/>
        </w:rPr>
        <w:t xml:space="preserve">Both Halbwachs </w:t>
      </w:r>
      <w:r>
        <w:rPr>
          <w:rFonts w:ascii="Times" w:hAnsi="Times" w:cs="Times"/>
          <w:sz w:val="24"/>
          <w:szCs w:val="24"/>
        </w:rPr>
        <w:t xml:space="preserve">(1947) </w:t>
      </w:r>
      <w:r w:rsidRPr="00FC66A7">
        <w:rPr>
          <w:rFonts w:ascii="Times" w:hAnsi="Times" w:cs="Times"/>
          <w:sz w:val="24"/>
          <w:szCs w:val="24"/>
        </w:rPr>
        <w:lastRenderedPageBreak/>
        <w:t xml:space="preserve">and Nora </w:t>
      </w:r>
      <w:r>
        <w:rPr>
          <w:rFonts w:ascii="Times" w:hAnsi="Times" w:cs="Times"/>
          <w:sz w:val="24"/>
          <w:szCs w:val="24"/>
        </w:rPr>
        <w:t xml:space="preserve">(1989) </w:t>
      </w:r>
      <w:r w:rsidRPr="00FC66A7">
        <w:rPr>
          <w:rFonts w:ascii="Times" w:hAnsi="Times" w:cs="Times"/>
          <w:sz w:val="24"/>
          <w:szCs w:val="24"/>
        </w:rPr>
        <w:t xml:space="preserve">claimed that memory is not an abstract phenomenon: it is an active, </w:t>
      </w:r>
      <w:r>
        <w:rPr>
          <w:rFonts w:ascii="Times" w:hAnsi="Times" w:cs="Times"/>
          <w:sz w:val="24"/>
          <w:szCs w:val="24"/>
        </w:rPr>
        <w:t xml:space="preserve">lived, </w:t>
      </w:r>
      <w:r w:rsidRPr="00FC66A7">
        <w:rPr>
          <w:rFonts w:ascii="Times" w:hAnsi="Times" w:cs="Times"/>
          <w:sz w:val="24"/>
          <w:szCs w:val="24"/>
        </w:rPr>
        <w:t xml:space="preserve">agent-led process that is inextricably linked to present day social and cultural structures. </w:t>
      </w:r>
      <w:r>
        <w:rPr>
          <w:rFonts w:ascii="Times" w:hAnsi="Times" w:cs="Times"/>
          <w:sz w:val="24"/>
          <w:szCs w:val="24"/>
        </w:rPr>
        <w:t>T</w:t>
      </w:r>
      <w:r w:rsidRPr="00FC66A7">
        <w:rPr>
          <w:rFonts w:ascii="Times" w:hAnsi="Times" w:cs="Times"/>
          <w:sz w:val="24"/>
          <w:szCs w:val="24"/>
        </w:rPr>
        <w:t>h</w:t>
      </w:r>
      <w:r>
        <w:rPr>
          <w:rFonts w:ascii="Times" w:hAnsi="Times" w:cs="Times"/>
          <w:sz w:val="24"/>
          <w:szCs w:val="24"/>
        </w:rPr>
        <w:t>e</w:t>
      </w:r>
      <w:r w:rsidRPr="00FC66A7">
        <w:rPr>
          <w:rFonts w:ascii="Times" w:hAnsi="Times" w:cs="Times"/>
          <w:sz w:val="24"/>
          <w:szCs w:val="24"/>
        </w:rPr>
        <w:t xml:space="preserve"> active, performance-led commemoration of the Blitz transcends the default state of memorials to sit outside of time, which makes the discovery of UXBs counter-monumental (Young, 1992). Indeed, the primary dynamic of counter-monuments is the offer of disturbance, and a route away from the strictures of memorial conventions, which the discovery of UXBs does comprehensively (Crownshaw, 2008). </w:t>
      </w:r>
    </w:p>
    <w:p w14:paraId="3BAE39E6" w14:textId="77777777" w:rsidR="00153CC7" w:rsidRDefault="00153CC7" w:rsidP="00153CC7">
      <w:pPr>
        <w:spacing w:line="480" w:lineRule="auto"/>
        <w:rPr>
          <w:rFonts w:ascii="Times" w:hAnsi="Times" w:cs="Times"/>
          <w:sz w:val="24"/>
          <w:szCs w:val="24"/>
        </w:rPr>
      </w:pPr>
      <w:r>
        <w:rPr>
          <w:rFonts w:ascii="Times" w:hAnsi="Times" w:cs="Times"/>
          <w:sz w:val="24"/>
          <w:szCs w:val="24"/>
        </w:rPr>
        <w:t xml:space="preserve">A </w:t>
      </w:r>
      <w:r w:rsidRPr="00FC66A7">
        <w:rPr>
          <w:rFonts w:ascii="Times" w:hAnsi="Times" w:cs="Times"/>
          <w:sz w:val="24"/>
          <w:szCs w:val="24"/>
        </w:rPr>
        <w:t xml:space="preserve">singular, all-encompassing monument dedicated to the London Blitz, such as a stone pillar outside of St Paul’s Cathedral, would undoubtedly be visited by millions of passing tourists. However, the superficiality and passivity that characterizes this level of engagement stirs up nothing of the terror of the bombings of 1940 (Friedrich, 2005). In contrast, the experience of exploration and discovery that defines engagement with the memorials at St James’s church, ensures that the trauma of war is evoked more authentically. Similarly, the retrieval of horror and fear of destruction that is evoked by the discovery of UXBs provides the ultimate platform for confrontation with the original agents of trauma. </w:t>
      </w:r>
    </w:p>
    <w:p w14:paraId="2BE3EF70" w14:textId="5D196926" w:rsidR="00686296" w:rsidRDefault="00BB2365" w:rsidP="00153CC7">
      <w:pPr>
        <w:spacing w:line="480" w:lineRule="auto"/>
        <w:rPr>
          <w:rFonts w:ascii="Times" w:hAnsi="Times" w:cs="Times"/>
          <w:sz w:val="24"/>
          <w:szCs w:val="24"/>
        </w:rPr>
      </w:pPr>
      <w:r>
        <w:rPr>
          <w:rFonts w:ascii="Times" w:hAnsi="Times" w:cs="Times"/>
          <w:sz w:val="24"/>
          <w:szCs w:val="24"/>
        </w:rPr>
        <w:t>The</w:t>
      </w:r>
      <w:r w:rsidR="00D20230">
        <w:rPr>
          <w:rFonts w:ascii="Times" w:hAnsi="Times" w:cs="Times"/>
          <w:sz w:val="24"/>
          <w:szCs w:val="24"/>
        </w:rPr>
        <w:t xml:space="preserve"> </w:t>
      </w:r>
      <w:r w:rsidR="00E7132B">
        <w:rPr>
          <w:rFonts w:ascii="Times" w:hAnsi="Times" w:cs="Times"/>
          <w:sz w:val="24"/>
          <w:szCs w:val="24"/>
        </w:rPr>
        <w:t xml:space="preserve">dynamic between placing and non-placing, </w:t>
      </w:r>
      <w:r w:rsidR="00F769F4">
        <w:rPr>
          <w:rFonts w:ascii="Times" w:hAnsi="Times" w:cs="Times"/>
          <w:sz w:val="24"/>
          <w:szCs w:val="24"/>
        </w:rPr>
        <w:t>and the role that performance can play in this dynamic,</w:t>
      </w:r>
      <w:r w:rsidR="00257D41">
        <w:rPr>
          <w:rFonts w:ascii="Times" w:hAnsi="Times" w:cs="Times"/>
          <w:sz w:val="24"/>
          <w:szCs w:val="24"/>
        </w:rPr>
        <w:t xml:space="preserve"> </w:t>
      </w:r>
      <w:r w:rsidR="0030232B">
        <w:rPr>
          <w:rFonts w:ascii="Times" w:hAnsi="Times" w:cs="Times"/>
          <w:sz w:val="24"/>
          <w:szCs w:val="24"/>
        </w:rPr>
        <w:t xml:space="preserve">is </w:t>
      </w:r>
      <w:r w:rsidR="000023CC">
        <w:rPr>
          <w:rFonts w:ascii="Times" w:hAnsi="Times" w:cs="Times"/>
          <w:sz w:val="24"/>
          <w:szCs w:val="24"/>
        </w:rPr>
        <w:t xml:space="preserve">central to </w:t>
      </w:r>
      <w:r w:rsidR="009C334F">
        <w:rPr>
          <w:rFonts w:ascii="Times" w:hAnsi="Times" w:cs="Times"/>
          <w:sz w:val="24"/>
          <w:szCs w:val="24"/>
        </w:rPr>
        <w:t>addressing Research Gap</w:t>
      </w:r>
      <w:r w:rsidR="00686296">
        <w:rPr>
          <w:rFonts w:ascii="Times" w:hAnsi="Times" w:cs="Times"/>
          <w:sz w:val="24"/>
          <w:szCs w:val="24"/>
        </w:rPr>
        <w:t xml:space="preserve"> 1 and answering Research Question 2, which centre around </w:t>
      </w:r>
      <w:r w:rsidR="00AC073A">
        <w:rPr>
          <w:rFonts w:ascii="Times" w:hAnsi="Times" w:cs="Times"/>
          <w:sz w:val="24"/>
          <w:szCs w:val="24"/>
        </w:rPr>
        <w:t>exploring how Barnsley’s memorials can facilitate people’s confrontations of traumatic</w:t>
      </w:r>
      <w:r w:rsidR="00364BC6">
        <w:rPr>
          <w:rFonts w:ascii="Times" w:hAnsi="Times" w:cs="Times"/>
          <w:sz w:val="24"/>
          <w:szCs w:val="24"/>
        </w:rPr>
        <w:t xml:space="preserve"> and marginalized pasts. </w:t>
      </w:r>
      <w:r w:rsidR="00F403A4">
        <w:rPr>
          <w:rFonts w:ascii="Times" w:hAnsi="Times" w:cs="Times"/>
          <w:sz w:val="24"/>
          <w:szCs w:val="24"/>
        </w:rPr>
        <w:t>It will be</w:t>
      </w:r>
      <w:r w:rsidR="005F0B8C">
        <w:rPr>
          <w:rFonts w:ascii="Times" w:hAnsi="Times" w:cs="Times"/>
          <w:sz w:val="24"/>
          <w:szCs w:val="24"/>
        </w:rPr>
        <w:t xml:space="preserve"> </w:t>
      </w:r>
      <w:r w:rsidR="00EE4D4E">
        <w:rPr>
          <w:rFonts w:ascii="Times" w:hAnsi="Times" w:cs="Times"/>
          <w:sz w:val="24"/>
          <w:szCs w:val="24"/>
        </w:rPr>
        <w:t xml:space="preserve">interesting to assess whether the </w:t>
      </w:r>
      <w:r w:rsidR="008C55ED">
        <w:rPr>
          <w:rFonts w:ascii="Times" w:hAnsi="Times" w:cs="Times"/>
          <w:sz w:val="24"/>
          <w:szCs w:val="24"/>
        </w:rPr>
        <w:t xml:space="preserve">dissonance </w:t>
      </w:r>
      <w:r w:rsidR="000833C6">
        <w:rPr>
          <w:rFonts w:ascii="Times" w:hAnsi="Times" w:cs="Times"/>
          <w:sz w:val="24"/>
          <w:szCs w:val="24"/>
        </w:rPr>
        <w:t xml:space="preserve">that exists between Barnsley’s </w:t>
      </w:r>
      <w:r w:rsidR="00105558">
        <w:rPr>
          <w:rFonts w:ascii="Times" w:hAnsi="Times" w:cs="Times"/>
          <w:sz w:val="24"/>
          <w:szCs w:val="24"/>
        </w:rPr>
        <w:t>present landscape</w:t>
      </w:r>
      <w:r w:rsidR="005534D6">
        <w:rPr>
          <w:rFonts w:ascii="Times" w:hAnsi="Times" w:cs="Times"/>
          <w:sz w:val="24"/>
          <w:szCs w:val="24"/>
        </w:rPr>
        <w:t>s</w:t>
      </w:r>
      <w:r w:rsidR="00105558">
        <w:rPr>
          <w:rFonts w:ascii="Times" w:hAnsi="Times" w:cs="Times"/>
          <w:sz w:val="24"/>
          <w:szCs w:val="24"/>
        </w:rPr>
        <w:t xml:space="preserve"> and its coal mining heritage is interpreted by participants as acts of non-placing on behalf of powerful group</w:t>
      </w:r>
      <w:r w:rsidR="00372057">
        <w:rPr>
          <w:rFonts w:ascii="Times" w:hAnsi="Times" w:cs="Times"/>
          <w:sz w:val="24"/>
          <w:szCs w:val="24"/>
        </w:rPr>
        <w:t>s</w:t>
      </w:r>
      <w:r w:rsidR="00105558">
        <w:rPr>
          <w:rFonts w:ascii="Times" w:hAnsi="Times" w:cs="Times"/>
          <w:sz w:val="24"/>
          <w:szCs w:val="24"/>
        </w:rPr>
        <w:t xml:space="preserve"> like the state.</w:t>
      </w:r>
      <w:r w:rsidR="004C1ECB">
        <w:rPr>
          <w:rFonts w:ascii="Times" w:hAnsi="Times" w:cs="Times"/>
          <w:sz w:val="24"/>
          <w:szCs w:val="24"/>
        </w:rPr>
        <w:t xml:space="preserve"> Furthermore, </w:t>
      </w:r>
      <w:r w:rsidR="006D4D23">
        <w:rPr>
          <w:rFonts w:ascii="Times" w:hAnsi="Times" w:cs="Times"/>
          <w:sz w:val="24"/>
          <w:szCs w:val="24"/>
        </w:rPr>
        <w:t xml:space="preserve">an engaging avenue of investigation will be </w:t>
      </w:r>
      <w:r w:rsidR="00CB5FE7">
        <w:rPr>
          <w:rFonts w:ascii="Times" w:hAnsi="Times" w:cs="Times"/>
          <w:sz w:val="24"/>
          <w:szCs w:val="24"/>
        </w:rPr>
        <w:t>considering how performative acts,</w:t>
      </w:r>
      <w:r w:rsidR="002B72FE">
        <w:rPr>
          <w:rFonts w:ascii="Times" w:hAnsi="Times" w:cs="Times"/>
          <w:sz w:val="24"/>
          <w:szCs w:val="24"/>
        </w:rPr>
        <w:t xml:space="preserve"> </w:t>
      </w:r>
      <w:r w:rsidR="00B65EE1">
        <w:rPr>
          <w:rFonts w:ascii="Times" w:hAnsi="Times" w:cs="Times"/>
          <w:sz w:val="24"/>
          <w:szCs w:val="24"/>
        </w:rPr>
        <w:t xml:space="preserve">like community led events held around coal mining memorials, can form as vehicles for counter-memory action and making claims about place and belonging (placing). </w:t>
      </w:r>
      <w:r w:rsidR="002D0740">
        <w:rPr>
          <w:rFonts w:ascii="Times" w:hAnsi="Times" w:cs="Times"/>
          <w:sz w:val="24"/>
          <w:szCs w:val="24"/>
        </w:rPr>
        <w:t xml:space="preserve">There is also novelty in comparing how performance led war commemorations, like the interactive Elsecar Poppy </w:t>
      </w:r>
      <w:r w:rsidR="002D0740">
        <w:rPr>
          <w:rFonts w:ascii="Times" w:hAnsi="Times" w:cs="Times"/>
          <w:sz w:val="24"/>
          <w:szCs w:val="24"/>
        </w:rPr>
        <w:lastRenderedPageBreak/>
        <w:t xml:space="preserve">Trail, compare in their capacity to connect people and place with more traditional </w:t>
      </w:r>
      <w:r w:rsidR="00F63476">
        <w:rPr>
          <w:rFonts w:ascii="Times" w:hAnsi="Times" w:cs="Times"/>
          <w:sz w:val="24"/>
          <w:szCs w:val="24"/>
        </w:rPr>
        <w:t xml:space="preserve">war memorial commemorations. </w:t>
      </w:r>
    </w:p>
    <w:p w14:paraId="25EFEDD2" w14:textId="6FA5B0A5" w:rsidR="00153CC7" w:rsidRPr="00F66E91" w:rsidRDefault="00A0616E" w:rsidP="009030FA">
      <w:pPr>
        <w:pStyle w:val="Heading2"/>
        <w:rPr>
          <w:rFonts w:ascii="Times" w:hAnsi="Times" w:cs="Times"/>
          <w:b/>
          <w:bCs/>
          <w:color w:val="auto"/>
        </w:rPr>
      </w:pPr>
      <w:bookmarkStart w:id="76" w:name="_Toc216093578"/>
      <w:r w:rsidRPr="00F66E91">
        <w:rPr>
          <w:rFonts w:ascii="Times" w:hAnsi="Times" w:cs="Times"/>
          <w:b/>
          <w:bCs/>
          <w:color w:val="auto"/>
        </w:rPr>
        <w:t>3</w:t>
      </w:r>
      <w:r w:rsidR="00153CC7" w:rsidRPr="00F66E91">
        <w:rPr>
          <w:rFonts w:ascii="Times" w:hAnsi="Times" w:cs="Times"/>
          <w:b/>
          <w:bCs/>
          <w:color w:val="auto"/>
        </w:rPr>
        <w:t>.</w:t>
      </w:r>
      <w:r w:rsidRPr="00F66E91">
        <w:rPr>
          <w:rFonts w:ascii="Times" w:hAnsi="Times" w:cs="Times"/>
          <w:b/>
          <w:bCs/>
          <w:color w:val="auto"/>
        </w:rPr>
        <w:t>3</w:t>
      </w:r>
      <w:r w:rsidR="002507E8" w:rsidRPr="00F66E91">
        <w:rPr>
          <w:rFonts w:ascii="Times" w:hAnsi="Times" w:cs="Times"/>
          <w:b/>
          <w:bCs/>
          <w:color w:val="auto"/>
        </w:rPr>
        <w:t>.</w:t>
      </w:r>
      <w:r w:rsidR="00153CC7" w:rsidRPr="00F66E91">
        <w:rPr>
          <w:rFonts w:ascii="Times" w:hAnsi="Times" w:cs="Times"/>
          <w:b/>
          <w:bCs/>
          <w:color w:val="auto"/>
        </w:rPr>
        <w:t xml:space="preserve"> Forgetting</w:t>
      </w:r>
      <w:bookmarkEnd w:id="76"/>
    </w:p>
    <w:p w14:paraId="00834CC9" w14:textId="4FFC5CD8" w:rsidR="00153CC7" w:rsidRDefault="00153CC7" w:rsidP="00153CC7">
      <w:pPr>
        <w:spacing w:after="300" w:line="480" w:lineRule="auto"/>
        <w:rPr>
          <w:rFonts w:ascii="Times" w:hAnsi="Times" w:cs="Times"/>
          <w:sz w:val="24"/>
        </w:rPr>
      </w:pPr>
      <w:r>
        <w:rPr>
          <w:rFonts w:ascii="Times" w:hAnsi="Times" w:cs="Times"/>
          <w:sz w:val="24"/>
        </w:rPr>
        <w:t>Advocates of the forgetting rationale utilize Freud’s (</w:t>
      </w:r>
      <w:r w:rsidR="00127228">
        <w:rPr>
          <w:rFonts w:ascii="Times" w:hAnsi="Times" w:cs="Times"/>
          <w:sz w:val="24"/>
        </w:rPr>
        <w:t>1915/</w:t>
      </w:r>
      <w:r>
        <w:rPr>
          <w:rFonts w:ascii="Times" w:hAnsi="Times" w:cs="Times"/>
          <w:sz w:val="24"/>
        </w:rPr>
        <w:t xml:space="preserve">2005) principle that traumatic pasts are repressed beneath the level of conscious awareness, and advocate for the utility of this </w:t>
      </w:r>
      <w:r w:rsidR="00F61172">
        <w:rPr>
          <w:rFonts w:ascii="Times" w:hAnsi="Times" w:cs="Times"/>
          <w:sz w:val="24"/>
        </w:rPr>
        <w:t xml:space="preserve">operation </w:t>
      </w:r>
      <w:r>
        <w:rPr>
          <w:rFonts w:ascii="Times" w:hAnsi="Times" w:cs="Times"/>
          <w:sz w:val="24"/>
        </w:rPr>
        <w:t>strenuously. Indeed, advocates of the forgetting rationale oppose the counter-memory position of allowing a heterogeneous landscape of traditional, unconventional, and traumatic memory sites to thrive (Rev, 2005). Preceding psychoanalysts’ investigations into the unconscious mind, Nietzsche (</w:t>
      </w:r>
      <w:r w:rsidR="000C4456">
        <w:rPr>
          <w:rFonts w:ascii="Times" w:hAnsi="Times" w:cs="Times"/>
          <w:sz w:val="24"/>
        </w:rPr>
        <w:t>2007</w:t>
      </w:r>
      <w:r>
        <w:rPr>
          <w:rFonts w:ascii="Times" w:hAnsi="Times" w:cs="Times"/>
          <w:sz w:val="24"/>
        </w:rPr>
        <w:t>) provided the historical roots for what has become known as the active forgetting position. Nietzsche (</w:t>
      </w:r>
      <w:r w:rsidR="000C4456">
        <w:rPr>
          <w:rFonts w:ascii="Times" w:hAnsi="Times" w:cs="Times"/>
          <w:sz w:val="24"/>
        </w:rPr>
        <w:t>2007</w:t>
      </w:r>
      <w:r>
        <w:rPr>
          <w:rFonts w:ascii="Times" w:hAnsi="Times" w:cs="Times"/>
          <w:sz w:val="24"/>
        </w:rPr>
        <w:t xml:space="preserve">) argued that individuals that fail to repress traumatic memories have their </w:t>
      </w:r>
      <w:r w:rsidR="00341637">
        <w:rPr>
          <w:rFonts w:ascii="Times" w:hAnsi="Times" w:cs="Times"/>
          <w:sz w:val="24"/>
        </w:rPr>
        <w:t xml:space="preserve">means of </w:t>
      </w:r>
      <w:r>
        <w:rPr>
          <w:rFonts w:ascii="Times" w:hAnsi="Times" w:cs="Times"/>
          <w:sz w:val="24"/>
        </w:rPr>
        <w:t xml:space="preserve">forgetting destroyed, as the trauma becomes ingrained in their consciousness. When this notion is applied across entire societies that have been affected by trauma, the result, theoretically, is a community which cannot transcend its own history and forge new identities (Epstein, 2001). </w:t>
      </w:r>
    </w:p>
    <w:p w14:paraId="48257709" w14:textId="59667C6C" w:rsidR="00153CC7" w:rsidRDefault="00153CC7" w:rsidP="00153CC7">
      <w:pPr>
        <w:spacing w:after="300" w:line="480" w:lineRule="auto"/>
        <w:rPr>
          <w:rFonts w:ascii="Times" w:hAnsi="Times" w:cs="Times"/>
          <w:sz w:val="24"/>
        </w:rPr>
      </w:pPr>
      <w:r>
        <w:rPr>
          <w:rFonts w:ascii="Times" w:hAnsi="Times" w:cs="Times"/>
          <w:sz w:val="24"/>
        </w:rPr>
        <w:t>As with counter-memory, Eastern Europe, with its recent history of state-sponsored persecution and the generation of traumatic memories, provides relevant cases to investigate the forgetting rationale (Wallen, 2009). For example, the Stasi Museum, Berlin, contains records of the activities of the German Democratic Republic’s (GDR) former secret police, the Stasi, for the public to view. This is significant, as the Stasi maintained surveillance over three quarters of the GDR’s population until the collapse of the Eastern bloc (Port, 2008). With the Stasi Museum opened, former GDR citizens could discover occurrences of betrayal, where neighbours, friends and even family members had informed on them to the Stasi (Childs, 2014). Wallen’s (2009) research has found that people’s discovery of such betrayals undermined foundations of trust between former citizens of the GDR. This case demonstrates the entrapment process which Nietzsche (</w:t>
      </w:r>
      <w:r w:rsidR="000C4456">
        <w:rPr>
          <w:rFonts w:ascii="Times" w:hAnsi="Times" w:cs="Times"/>
          <w:sz w:val="24"/>
        </w:rPr>
        <w:t>2007</w:t>
      </w:r>
      <w:r>
        <w:rPr>
          <w:rFonts w:ascii="Times" w:hAnsi="Times" w:cs="Times"/>
          <w:sz w:val="24"/>
        </w:rPr>
        <w:t xml:space="preserve">), and more contemporary authors like </w:t>
      </w:r>
      <w:r>
        <w:rPr>
          <w:rFonts w:ascii="Times" w:hAnsi="Times" w:cs="Times"/>
          <w:sz w:val="24"/>
        </w:rPr>
        <w:lastRenderedPageBreak/>
        <w:t xml:space="preserve">Ramadanovic (2001) have described. This process involves a society becoming so exposed to trauma that they are unable to unshackle themselves from history going forward. As such, forgetting advocates emphasize the need for traumatic memories to be dispelled from the conscious mind, and consigned to history (Ramadanovic, 2001). </w:t>
      </w:r>
    </w:p>
    <w:p w14:paraId="60548111" w14:textId="33DB5B15" w:rsidR="00153CC7" w:rsidRPr="00422144" w:rsidRDefault="00A0616E" w:rsidP="00BF654D">
      <w:pPr>
        <w:pStyle w:val="Heading3"/>
        <w:rPr>
          <w:rFonts w:ascii="Times" w:hAnsi="Times" w:cs="Times"/>
          <w:b/>
          <w:bCs/>
          <w:color w:val="auto"/>
        </w:rPr>
      </w:pPr>
      <w:bookmarkStart w:id="77" w:name="_Toc216093579"/>
      <w:r w:rsidRPr="00422144">
        <w:rPr>
          <w:rFonts w:ascii="Times" w:hAnsi="Times" w:cs="Times"/>
          <w:b/>
          <w:bCs/>
          <w:color w:val="auto"/>
        </w:rPr>
        <w:t>3</w:t>
      </w:r>
      <w:r w:rsidR="00153CC7" w:rsidRPr="00422144">
        <w:rPr>
          <w:rFonts w:ascii="Times" w:hAnsi="Times" w:cs="Times"/>
          <w:b/>
          <w:bCs/>
          <w:color w:val="auto"/>
        </w:rPr>
        <w:t>.</w:t>
      </w:r>
      <w:r w:rsidRPr="00422144">
        <w:rPr>
          <w:rFonts w:ascii="Times" w:hAnsi="Times" w:cs="Times"/>
          <w:b/>
          <w:bCs/>
          <w:color w:val="auto"/>
        </w:rPr>
        <w:t>3</w:t>
      </w:r>
      <w:r w:rsidR="00153CC7" w:rsidRPr="00422144">
        <w:rPr>
          <w:rFonts w:ascii="Times" w:hAnsi="Times" w:cs="Times"/>
          <w:b/>
          <w:bCs/>
          <w:color w:val="auto"/>
        </w:rPr>
        <w:t>.1</w:t>
      </w:r>
      <w:r w:rsidR="002507E8" w:rsidRPr="00422144">
        <w:rPr>
          <w:rFonts w:ascii="Times" w:hAnsi="Times" w:cs="Times"/>
          <w:b/>
          <w:bCs/>
          <w:color w:val="auto"/>
        </w:rPr>
        <w:t>.</w:t>
      </w:r>
      <w:r w:rsidR="00153CC7" w:rsidRPr="00422144">
        <w:rPr>
          <w:rFonts w:ascii="Times" w:hAnsi="Times" w:cs="Times"/>
          <w:b/>
          <w:bCs/>
          <w:color w:val="auto"/>
        </w:rPr>
        <w:t xml:space="preserve"> Active forgetting</w:t>
      </w:r>
      <w:bookmarkEnd w:id="77"/>
    </w:p>
    <w:p w14:paraId="24E84497" w14:textId="3820ECD2" w:rsidR="00153CC7" w:rsidRDefault="00153CC7" w:rsidP="00153CC7">
      <w:pPr>
        <w:spacing w:line="480" w:lineRule="auto"/>
        <w:rPr>
          <w:rFonts w:ascii="Times" w:hAnsi="Times" w:cs="Times"/>
          <w:sz w:val="24"/>
          <w:szCs w:val="28"/>
        </w:rPr>
      </w:pPr>
      <w:r>
        <w:rPr>
          <w:rFonts w:ascii="Times" w:hAnsi="Times" w:cs="Times"/>
          <w:sz w:val="24"/>
          <w:szCs w:val="28"/>
        </w:rPr>
        <w:t>The notion of active forgetting has its philosophical roots with Nietzsche (2007), who argued that a purposive capacity to forget that which does not promote spiritual and emotional well-being is fundamental to the proper functioning of the individual</w:t>
      </w:r>
      <w:r w:rsidR="00C10121">
        <w:rPr>
          <w:rFonts w:ascii="Times" w:hAnsi="Times" w:cs="Times"/>
          <w:sz w:val="24"/>
          <w:szCs w:val="28"/>
        </w:rPr>
        <w:t xml:space="preserve"> (Syea, 2024)</w:t>
      </w:r>
      <w:r>
        <w:rPr>
          <w:rFonts w:ascii="Times" w:hAnsi="Times" w:cs="Times"/>
          <w:sz w:val="24"/>
          <w:szCs w:val="28"/>
        </w:rPr>
        <w:t>. Nietzsche (2007) labelled those who are unable to forget that which needs to be forgotten as ‘</w:t>
      </w:r>
      <w:r w:rsidRPr="00460C58">
        <w:rPr>
          <w:rFonts w:ascii="Times" w:hAnsi="Times" w:cs="Times"/>
          <w:sz w:val="24"/>
          <w:szCs w:val="28"/>
        </w:rPr>
        <w:t>dyspeptic</w:t>
      </w:r>
      <w:r>
        <w:rPr>
          <w:rFonts w:ascii="Times" w:hAnsi="Times" w:cs="Times"/>
          <w:sz w:val="24"/>
          <w:szCs w:val="28"/>
        </w:rPr>
        <w:t>’, which means ‘unable to cope with anything’. As such, the idea of active forgetting is rooted in a concern for the emotional health of individuals and society. It is important to note that scholars on active forgetting, such as Turner (201</w:t>
      </w:r>
      <w:r w:rsidR="000934ED">
        <w:rPr>
          <w:rFonts w:ascii="Times" w:hAnsi="Times" w:cs="Times"/>
          <w:sz w:val="24"/>
          <w:szCs w:val="28"/>
        </w:rPr>
        <w:t>9</w:t>
      </w:r>
      <w:r>
        <w:rPr>
          <w:rFonts w:ascii="Times" w:hAnsi="Times" w:cs="Times"/>
          <w:sz w:val="24"/>
          <w:szCs w:val="28"/>
        </w:rPr>
        <w:t xml:space="preserve">), acknowledge that forgetting can take place unconsciously. However, when individuals are presented with traumatic events which are potentially overwhelming or challenging to their worldview, they are faced with the </w:t>
      </w:r>
      <w:r w:rsidRPr="00AF7B4D">
        <w:rPr>
          <w:rFonts w:ascii="Times" w:hAnsi="Times" w:cs="Times"/>
          <w:i/>
          <w:iCs/>
          <w:sz w:val="24"/>
          <w:szCs w:val="28"/>
        </w:rPr>
        <w:t>conscious choice</w:t>
      </w:r>
      <w:r>
        <w:rPr>
          <w:rFonts w:ascii="Times" w:hAnsi="Times" w:cs="Times"/>
          <w:sz w:val="24"/>
          <w:szCs w:val="28"/>
        </w:rPr>
        <w:t xml:space="preserve"> of whether to accept or repress the event. When an individual or group chooses the path of repression and suppression, this is, at its purest (and perhaps most extreme), active forgetting (Turner, 201</w:t>
      </w:r>
      <w:r w:rsidR="000934ED">
        <w:rPr>
          <w:rFonts w:ascii="Times" w:hAnsi="Times" w:cs="Times"/>
          <w:sz w:val="24"/>
          <w:szCs w:val="28"/>
        </w:rPr>
        <w:t>9</w:t>
      </w:r>
      <w:r>
        <w:rPr>
          <w:rFonts w:ascii="Times" w:hAnsi="Times" w:cs="Times"/>
          <w:sz w:val="24"/>
          <w:szCs w:val="28"/>
        </w:rPr>
        <w:t>).</w:t>
      </w:r>
    </w:p>
    <w:p w14:paraId="7D9C1F68"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An appropriate case to consult in looking at the role that active forgetting plays in the evolution of a memorial landscape is that of Bloody Sunday. This took place on 30 January 1972 and involved 13 Catholic civilians being shot dead by the British army at a protest march against the British government’s interment of suspected IRA terrorists. As Conway</w:t>
      </w:r>
      <w:r>
        <w:rPr>
          <w:rFonts w:ascii="Times" w:hAnsi="Times" w:cs="Times"/>
          <w:sz w:val="24"/>
          <w:szCs w:val="24"/>
        </w:rPr>
        <w:t xml:space="preserve"> (2003)</w:t>
      </w:r>
      <w:r w:rsidRPr="00FC66A7">
        <w:rPr>
          <w:rFonts w:ascii="Times" w:hAnsi="Times" w:cs="Times"/>
          <w:sz w:val="24"/>
          <w:szCs w:val="24"/>
        </w:rPr>
        <w:t xml:space="preserve"> argues, after the massacre, there developed two contested memories</w:t>
      </w:r>
      <w:r>
        <w:rPr>
          <w:rFonts w:ascii="Times" w:hAnsi="Times" w:cs="Times"/>
          <w:sz w:val="24"/>
          <w:szCs w:val="24"/>
        </w:rPr>
        <w:t xml:space="preserve">, one of which became the ‘official’ version of events. </w:t>
      </w:r>
      <w:r w:rsidRPr="00FC66A7">
        <w:rPr>
          <w:rFonts w:ascii="Times" w:hAnsi="Times" w:cs="Times"/>
          <w:sz w:val="24"/>
          <w:szCs w:val="24"/>
        </w:rPr>
        <w:t xml:space="preserve">This </w:t>
      </w:r>
      <w:r>
        <w:rPr>
          <w:rFonts w:ascii="Times" w:hAnsi="Times" w:cs="Times"/>
          <w:sz w:val="24"/>
          <w:szCs w:val="24"/>
        </w:rPr>
        <w:t xml:space="preserve">official version </w:t>
      </w:r>
      <w:r w:rsidRPr="00FC66A7">
        <w:rPr>
          <w:rFonts w:ascii="Times" w:hAnsi="Times" w:cs="Times"/>
          <w:sz w:val="24"/>
          <w:szCs w:val="24"/>
        </w:rPr>
        <w:t xml:space="preserve">was created by the report of the Widgery Tribunal, established by the British government, where the blame for the deaths was placed on the organizers of the march. Specifically, John Widgery, who led the inquiry, </w:t>
      </w:r>
      <w:r w:rsidRPr="00FC66A7">
        <w:rPr>
          <w:rFonts w:ascii="Times" w:hAnsi="Times" w:cs="Times"/>
          <w:sz w:val="24"/>
          <w:szCs w:val="24"/>
        </w:rPr>
        <w:lastRenderedPageBreak/>
        <w:t>concurred with the testimony of British paratroopers, who claimed that they opened fire after being shot at. Though the Widgery Report was accepted by the British government and Northern Ireland’s unionists, Ireland’s Nationalists were largely disgusted by the report’s findings. This brought about the production of a second</w:t>
      </w:r>
      <w:r>
        <w:rPr>
          <w:rFonts w:ascii="Times" w:hAnsi="Times" w:cs="Times"/>
          <w:sz w:val="24"/>
          <w:szCs w:val="24"/>
        </w:rPr>
        <w:t>ary</w:t>
      </w:r>
      <w:r w:rsidRPr="00FC66A7">
        <w:rPr>
          <w:rFonts w:ascii="Times" w:hAnsi="Times" w:cs="Times"/>
          <w:sz w:val="24"/>
          <w:szCs w:val="24"/>
        </w:rPr>
        <w:t xml:space="preserve"> popular memory amongst the Nationalist community, which sympathize</w:t>
      </w:r>
      <w:r>
        <w:rPr>
          <w:rFonts w:ascii="Times" w:hAnsi="Times" w:cs="Times"/>
          <w:sz w:val="24"/>
          <w:szCs w:val="24"/>
        </w:rPr>
        <w:t>s</w:t>
      </w:r>
      <w:r w:rsidRPr="00FC66A7">
        <w:rPr>
          <w:rFonts w:ascii="Times" w:hAnsi="Times" w:cs="Times"/>
          <w:sz w:val="24"/>
          <w:szCs w:val="24"/>
        </w:rPr>
        <w:t xml:space="preserve"> more deeply with the victims, through claiming that they were unarmed.</w:t>
      </w:r>
    </w:p>
    <w:p w14:paraId="696DCEB7" w14:textId="4B3F3E79"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This case study proves as much as any that communities, particularly when subjected to trauma, are as inclined to forget about the past, often in </w:t>
      </w:r>
      <w:r>
        <w:rPr>
          <w:rFonts w:ascii="Times" w:hAnsi="Times" w:cs="Times"/>
          <w:sz w:val="24"/>
          <w:szCs w:val="24"/>
        </w:rPr>
        <w:t xml:space="preserve">highly </w:t>
      </w:r>
      <w:r w:rsidRPr="00FC66A7">
        <w:rPr>
          <w:rFonts w:ascii="Times" w:hAnsi="Times" w:cs="Times"/>
          <w:sz w:val="24"/>
          <w:szCs w:val="24"/>
        </w:rPr>
        <w:t xml:space="preserve">selective ways, as they are to remember it (McBride, 2001). As Nora (1989) argues, memory is always subject to the relationship between remembering and forgetting, whether gradual or sudden. This </w:t>
      </w:r>
      <w:r>
        <w:rPr>
          <w:rFonts w:ascii="Times" w:hAnsi="Times" w:cs="Times"/>
          <w:sz w:val="24"/>
          <w:szCs w:val="24"/>
        </w:rPr>
        <w:t xml:space="preserve">remembering-forgetting dialectic </w:t>
      </w:r>
      <w:r w:rsidRPr="00FC66A7">
        <w:rPr>
          <w:rFonts w:ascii="Times" w:hAnsi="Times" w:cs="Times"/>
          <w:sz w:val="24"/>
          <w:szCs w:val="24"/>
        </w:rPr>
        <w:t xml:space="preserve">has a bearing on culture, which are the enacted stories and representations </w:t>
      </w:r>
      <w:r w:rsidRPr="00B44D05">
        <w:rPr>
          <w:rFonts w:ascii="Times" w:hAnsi="Times" w:cs="Times"/>
          <w:i/>
          <w:iCs/>
          <w:sz w:val="24"/>
          <w:szCs w:val="24"/>
        </w:rPr>
        <w:t>of the past</w:t>
      </w:r>
      <w:r w:rsidRPr="00FC66A7">
        <w:rPr>
          <w:rFonts w:ascii="Times" w:hAnsi="Times" w:cs="Times"/>
          <w:sz w:val="24"/>
          <w:szCs w:val="24"/>
        </w:rPr>
        <w:t xml:space="preserve"> (Zerubavel, 199</w:t>
      </w:r>
      <w:r>
        <w:rPr>
          <w:rFonts w:ascii="Times" w:hAnsi="Times" w:cs="Times"/>
          <w:sz w:val="24"/>
          <w:szCs w:val="24"/>
        </w:rPr>
        <w:t>5</w:t>
      </w:r>
      <w:r w:rsidRPr="00FC66A7">
        <w:rPr>
          <w:rFonts w:ascii="Times" w:hAnsi="Times" w:cs="Times"/>
          <w:sz w:val="24"/>
          <w:szCs w:val="24"/>
        </w:rPr>
        <w:t xml:space="preserve">). These representations are </w:t>
      </w:r>
      <w:r w:rsidR="00341637">
        <w:rPr>
          <w:rFonts w:ascii="Times" w:hAnsi="Times" w:cs="Times"/>
          <w:sz w:val="24"/>
          <w:szCs w:val="24"/>
        </w:rPr>
        <w:t xml:space="preserve">what </w:t>
      </w:r>
      <w:r w:rsidRPr="00FC66A7">
        <w:rPr>
          <w:rFonts w:ascii="Times" w:hAnsi="Times" w:cs="Times"/>
          <w:sz w:val="24"/>
          <w:szCs w:val="24"/>
        </w:rPr>
        <w:t xml:space="preserve">people use to develop and sustain a sense of </w:t>
      </w:r>
      <w:r>
        <w:rPr>
          <w:rFonts w:ascii="Times" w:hAnsi="Times" w:cs="Times"/>
          <w:sz w:val="24"/>
          <w:szCs w:val="24"/>
        </w:rPr>
        <w:t xml:space="preserve">(individual and collective) </w:t>
      </w:r>
      <w:r w:rsidRPr="00FC66A7">
        <w:rPr>
          <w:rFonts w:ascii="Times" w:hAnsi="Times" w:cs="Times"/>
          <w:sz w:val="24"/>
          <w:szCs w:val="24"/>
        </w:rPr>
        <w:t>self and in turn are key to identity formation (Quinn, 1992). Therefore, selective forgetting is a process that holds much power, as the preservation of certain memories in place of others directly affects how individuals relate to their wider social groups (</w:t>
      </w:r>
      <w:r>
        <w:rPr>
          <w:rFonts w:ascii="Times" w:hAnsi="Times" w:cs="Times"/>
          <w:sz w:val="24"/>
          <w:szCs w:val="24"/>
        </w:rPr>
        <w:t xml:space="preserve">Ashmore </w:t>
      </w:r>
      <w:r w:rsidRPr="008922FE">
        <w:rPr>
          <w:rFonts w:ascii="Times" w:hAnsi="Times" w:cs="Times"/>
          <w:i/>
          <w:iCs/>
          <w:sz w:val="24"/>
          <w:szCs w:val="24"/>
        </w:rPr>
        <w:t>et al</w:t>
      </w:r>
      <w:r>
        <w:rPr>
          <w:rFonts w:ascii="Times" w:hAnsi="Times" w:cs="Times"/>
          <w:sz w:val="24"/>
          <w:szCs w:val="24"/>
        </w:rPr>
        <w:t>.</w:t>
      </w:r>
      <w:r w:rsidRPr="00FC66A7">
        <w:rPr>
          <w:rFonts w:ascii="Times" w:hAnsi="Times" w:cs="Times"/>
          <w:sz w:val="24"/>
          <w:szCs w:val="24"/>
        </w:rPr>
        <w:t xml:space="preserve">, 2001). </w:t>
      </w:r>
    </w:p>
    <w:p w14:paraId="34A03F16"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A key aspect o</w:t>
      </w:r>
      <w:r>
        <w:rPr>
          <w:rFonts w:ascii="Times" w:hAnsi="Times" w:cs="Times"/>
          <w:sz w:val="24"/>
          <w:szCs w:val="24"/>
        </w:rPr>
        <w:t>f</w:t>
      </w:r>
      <w:r w:rsidRPr="00FC66A7">
        <w:rPr>
          <w:rFonts w:ascii="Times" w:hAnsi="Times" w:cs="Times"/>
          <w:sz w:val="24"/>
          <w:szCs w:val="24"/>
        </w:rPr>
        <w:t xml:space="preserve"> memorialization </w:t>
      </w:r>
      <w:r>
        <w:rPr>
          <w:rFonts w:ascii="Times" w:hAnsi="Times" w:cs="Times"/>
          <w:sz w:val="24"/>
          <w:szCs w:val="24"/>
        </w:rPr>
        <w:t>that is worthy of focus, particularly in relation to the forgetting rationale, is the role that language plays in identity formation</w:t>
      </w:r>
      <w:r w:rsidRPr="00FC66A7">
        <w:rPr>
          <w:rFonts w:ascii="Times" w:hAnsi="Times" w:cs="Times"/>
          <w:sz w:val="24"/>
          <w:szCs w:val="24"/>
        </w:rPr>
        <w:t xml:space="preserve"> (</w:t>
      </w:r>
      <w:r>
        <w:rPr>
          <w:rFonts w:ascii="Times" w:hAnsi="Times" w:cs="Times"/>
          <w:sz w:val="24"/>
          <w:szCs w:val="24"/>
        </w:rPr>
        <w:t xml:space="preserve">De Cillia </w:t>
      </w:r>
      <w:r w:rsidRPr="00361AC6">
        <w:rPr>
          <w:rFonts w:ascii="Times" w:hAnsi="Times" w:cs="Times"/>
          <w:i/>
          <w:iCs/>
          <w:sz w:val="24"/>
          <w:szCs w:val="24"/>
        </w:rPr>
        <w:t>et al</w:t>
      </w:r>
      <w:r>
        <w:rPr>
          <w:rFonts w:ascii="Times" w:hAnsi="Times" w:cs="Times"/>
          <w:sz w:val="24"/>
          <w:szCs w:val="24"/>
        </w:rPr>
        <w:t>.</w:t>
      </w:r>
      <w:r w:rsidRPr="00FC66A7">
        <w:rPr>
          <w:rFonts w:ascii="Times" w:hAnsi="Times" w:cs="Times"/>
          <w:sz w:val="24"/>
          <w:szCs w:val="24"/>
        </w:rPr>
        <w:t xml:space="preserve">, 1999). As Coser (1992) argues, when a tragic event occurs such as the shooting of a civilian, </w:t>
      </w:r>
      <w:r>
        <w:rPr>
          <w:rFonts w:ascii="Times" w:hAnsi="Times" w:cs="Times"/>
          <w:sz w:val="24"/>
          <w:szCs w:val="24"/>
        </w:rPr>
        <w:t>people</w:t>
      </w:r>
      <w:r w:rsidRPr="00FC66A7">
        <w:rPr>
          <w:rFonts w:ascii="Times" w:hAnsi="Times" w:cs="Times"/>
          <w:sz w:val="24"/>
          <w:szCs w:val="24"/>
        </w:rPr>
        <w:t xml:space="preserve"> categorize and name the victims(s) and the perpetrator(s) according to our own culturally constructed classification schema. This is to say that, both sides of Bloody Sunday, Nationalist and Loyalist, remembered the day within a community of memory, which in turn affects their conceptualization of the event. As Halbwachs (1992) contends, the very use of language does not presuppose the singular, but rather a group of associated people. </w:t>
      </w:r>
    </w:p>
    <w:p w14:paraId="02A10B75" w14:textId="55FE844B"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lastRenderedPageBreak/>
        <w:t xml:space="preserve">For example, in the case of Bloody Sunday, the British government and the Irish Loyalists did not hold a </w:t>
      </w:r>
      <w:r>
        <w:rPr>
          <w:rFonts w:ascii="Times" w:hAnsi="Times" w:cs="Times"/>
          <w:sz w:val="24"/>
          <w:szCs w:val="24"/>
        </w:rPr>
        <w:t>‘</w:t>
      </w:r>
      <w:r w:rsidRPr="00FC66A7">
        <w:rPr>
          <w:rFonts w:ascii="Times" w:hAnsi="Times" w:cs="Times"/>
          <w:sz w:val="24"/>
          <w:szCs w:val="24"/>
        </w:rPr>
        <w:t>Bloody Sunday Day</w:t>
      </w:r>
      <w:r>
        <w:rPr>
          <w:rFonts w:ascii="Times" w:hAnsi="Times" w:cs="Times"/>
          <w:sz w:val="24"/>
          <w:szCs w:val="24"/>
        </w:rPr>
        <w:t>’</w:t>
      </w:r>
      <w:r w:rsidRPr="00FC66A7">
        <w:rPr>
          <w:rFonts w:ascii="Times" w:hAnsi="Times" w:cs="Times"/>
          <w:sz w:val="24"/>
          <w:szCs w:val="24"/>
        </w:rPr>
        <w:t xml:space="preserve"> in commemoration of the victims. This contrasted with the Nationalists in the Bogside area of Derry, who commemorated and help mythologize Bloody Sunday through multiple sites of memory. These include street murals on the housing estates of Bogside, and a granite monument to commemorate the dead. The distinct way that these two groups, the Nationalists and the Loyalists, memorialized and refused to memorialize Bloody Sunday, is a key point. It demonstrates that the past is not </w:t>
      </w:r>
      <w:r w:rsidR="00491FBB" w:rsidRPr="00FC66A7">
        <w:rPr>
          <w:rFonts w:ascii="Times" w:hAnsi="Times" w:cs="Times"/>
          <w:sz w:val="24"/>
          <w:szCs w:val="24"/>
        </w:rPr>
        <w:t>monolithic but</w:t>
      </w:r>
      <w:r w:rsidRPr="00FC66A7">
        <w:rPr>
          <w:rFonts w:ascii="Times" w:hAnsi="Times" w:cs="Times"/>
          <w:sz w:val="24"/>
          <w:szCs w:val="24"/>
        </w:rPr>
        <w:t xml:space="preserve"> rather depends on perspective</w:t>
      </w:r>
      <w:r>
        <w:rPr>
          <w:rFonts w:ascii="Times" w:hAnsi="Times" w:cs="Times"/>
          <w:sz w:val="24"/>
          <w:szCs w:val="24"/>
        </w:rPr>
        <w:t xml:space="preserve"> and interpretation</w:t>
      </w:r>
      <w:r w:rsidRPr="00FC66A7">
        <w:rPr>
          <w:rFonts w:ascii="Times" w:hAnsi="Times" w:cs="Times"/>
          <w:sz w:val="24"/>
          <w:szCs w:val="24"/>
        </w:rPr>
        <w:t xml:space="preserve">. Furthermore, this point of distinction between the two communities conveys how, by choosing to memorialize or to forget a segment of history, </w:t>
      </w:r>
      <w:r>
        <w:rPr>
          <w:rFonts w:ascii="Times" w:hAnsi="Times" w:cs="Times"/>
          <w:sz w:val="24"/>
          <w:szCs w:val="24"/>
        </w:rPr>
        <w:t xml:space="preserve">people </w:t>
      </w:r>
      <w:r w:rsidRPr="00FC66A7">
        <w:rPr>
          <w:rFonts w:ascii="Times" w:hAnsi="Times" w:cs="Times"/>
          <w:sz w:val="24"/>
          <w:szCs w:val="24"/>
        </w:rPr>
        <w:t>reinforce the meanings that</w:t>
      </w:r>
      <w:r>
        <w:rPr>
          <w:rFonts w:ascii="Times" w:hAnsi="Times" w:cs="Times"/>
          <w:sz w:val="24"/>
          <w:szCs w:val="24"/>
        </w:rPr>
        <w:t xml:space="preserve"> they </w:t>
      </w:r>
      <w:r w:rsidRPr="00FC66A7">
        <w:rPr>
          <w:rFonts w:ascii="Times" w:hAnsi="Times" w:cs="Times"/>
          <w:sz w:val="24"/>
          <w:szCs w:val="24"/>
        </w:rPr>
        <w:t>share with the wider community.</w:t>
      </w:r>
    </w:p>
    <w:p w14:paraId="77414085"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The ability to define the past represents the power of a social group in society to use the past to service their present inclinations and ideologies, and to silence competing discourses (Middleton and Edwards, 1990; Brow, 1990). This is to say, remembering and forgetting form part of a cultural repertoire that is drawn onto make sense of our </w:t>
      </w:r>
      <w:r>
        <w:rPr>
          <w:rFonts w:ascii="Times" w:hAnsi="Times" w:cs="Times"/>
          <w:sz w:val="24"/>
          <w:szCs w:val="24"/>
        </w:rPr>
        <w:t xml:space="preserve">identities and </w:t>
      </w:r>
      <w:r w:rsidRPr="00FC66A7">
        <w:rPr>
          <w:rFonts w:ascii="Times" w:hAnsi="Times" w:cs="Times"/>
          <w:sz w:val="24"/>
          <w:szCs w:val="24"/>
        </w:rPr>
        <w:t xml:space="preserve">place in </w:t>
      </w:r>
      <w:r>
        <w:rPr>
          <w:rFonts w:ascii="Times" w:hAnsi="Times" w:cs="Times"/>
          <w:sz w:val="24"/>
          <w:szCs w:val="24"/>
        </w:rPr>
        <w:t>society</w:t>
      </w:r>
      <w:r w:rsidRPr="00FC66A7">
        <w:rPr>
          <w:rFonts w:ascii="Times" w:hAnsi="Times" w:cs="Times"/>
          <w:sz w:val="24"/>
          <w:szCs w:val="24"/>
        </w:rPr>
        <w:t xml:space="preserve">. However, identity is constructed in political and social environments where markers such as nationality, ethnicity and religion are invested with subjective meaning and reflect society’s power relations (Hirsch, 1995). This rationale is reflected in one street mural in Bogside, Derry, which appeals to the visual sense to reinforce Nationalist identities. The mural portrays Edward Daly, Catholic Bishop of Derry at the time of Bloody Sunday, leading a group of civilians through the streets of Bogside and to safety. Quite obviously missing from the mural is a mention of the other key social actor of Bloody Sunday, namely the Northern Ireland state. This in turn privileges the folk story within the Nationalist community over the Loyalist narrative, and therefore validates the identity of the oppressed group.  </w:t>
      </w:r>
    </w:p>
    <w:p w14:paraId="1D55374A" w14:textId="77777777" w:rsidR="00153CC7" w:rsidRPr="00FC66A7" w:rsidRDefault="00153CC7" w:rsidP="00153CC7">
      <w:pPr>
        <w:spacing w:line="480" w:lineRule="auto"/>
        <w:rPr>
          <w:rFonts w:ascii="Times" w:hAnsi="Times" w:cs="Times"/>
          <w:sz w:val="24"/>
          <w:szCs w:val="24"/>
        </w:rPr>
      </w:pPr>
      <w:bookmarkStart w:id="78" w:name="_Hlk22567373"/>
      <w:r w:rsidRPr="00FC66A7">
        <w:rPr>
          <w:rFonts w:ascii="Times" w:hAnsi="Times" w:cs="Times"/>
          <w:sz w:val="24"/>
          <w:szCs w:val="24"/>
        </w:rPr>
        <w:t xml:space="preserve">The omittance of the state and Protestant narratives from the mural provides evidence for Jung’s </w:t>
      </w:r>
      <w:r>
        <w:rPr>
          <w:rFonts w:ascii="Times" w:hAnsi="Times" w:cs="Times"/>
          <w:sz w:val="24"/>
          <w:szCs w:val="24"/>
        </w:rPr>
        <w:t xml:space="preserve">(1991) </w:t>
      </w:r>
      <w:r w:rsidRPr="00FC66A7">
        <w:rPr>
          <w:rFonts w:ascii="Times" w:hAnsi="Times" w:cs="Times"/>
          <w:sz w:val="24"/>
          <w:szCs w:val="24"/>
        </w:rPr>
        <w:t>argument surrounding the development of the unconscious mind. Jung</w:t>
      </w:r>
      <w:r>
        <w:rPr>
          <w:rFonts w:ascii="Times" w:hAnsi="Times" w:cs="Times"/>
          <w:sz w:val="24"/>
          <w:szCs w:val="24"/>
        </w:rPr>
        <w:t xml:space="preserve"> (1991)</w:t>
      </w:r>
      <w:r w:rsidRPr="00FC66A7">
        <w:rPr>
          <w:rFonts w:ascii="Times" w:hAnsi="Times" w:cs="Times"/>
          <w:sz w:val="24"/>
          <w:szCs w:val="24"/>
        </w:rPr>
        <w:t xml:space="preserve"> </w:t>
      </w:r>
      <w:r w:rsidRPr="00FC66A7">
        <w:rPr>
          <w:rFonts w:ascii="Times" w:hAnsi="Times" w:cs="Times"/>
          <w:sz w:val="24"/>
          <w:szCs w:val="24"/>
        </w:rPr>
        <w:lastRenderedPageBreak/>
        <w:t>contend</w:t>
      </w:r>
      <w:r>
        <w:rPr>
          <w:rFonts w:ascii="Times" w:hAnsi="Times" w:cs="Times"/>
          <w:sz w:val="24"/>
          <w:szCs w:val="24"/>
        </w:rPr>
        <w:t>ed</w:t>
      </w:r>
      <w:r w:rsidRPr="00FC66A7">
        <w:rPr>
          <w:rFonts w:ascii="Times" w:hAnsi="Times" w:cs="Times"/>
          <w:sz w:val="24"/>
          <w:szCs w:val="24"/>
        </w:rPr>
        <w:t xml:space="preserve"> that the human psyche is not fully synthesized</w:t>
      </w:r>
      <w:r>
        <w:rPr>
          <w:rFonts w:ascii="Times" w:hAnsi="Times" w:cs="Times"/>
          <w:sz w:val="24"/>
          <w:szCs w:val="24"/>
        </w:rPr>
        <w:t xml:space="preserve"> but is rather compartmentalized and non-integrated</w:t>
      </w:r>
      <w:r w:rsidRPr="00FC66A7">
        <w:rPr>
          <w:rFonts w:ascii="Times" w:hAnsi="Times" w:cs="Times"/>
          <w:sz w:val="24"/>
          <w:szCs w:val="24"/>
        </w:rPr>
        <w:t xml:space="preserve">, </w:t>
      </w:r>
      <w:r>
        <w:rPr>
          <w:rFonts w:ascii="Times" w:hAnsi="Times" w:cs="Times"/>
          <w:sz w:val="24"/>
          <w:szCs w:val="24"/>
        </w:rPr>
        <w:t xml:space="preserve">which provides individuals with the capacity to </w:t>
      </w:r>
      <w:r w:rsidRPr="00FC66A7">
        <w:rPr>
          <w:rFonts w:ascii="Times" w:hAnsi="Times" w:cs="Times"/>
          <w:sz w:val="24"/>
          <w:szCs w:val="24"/>
        </w:rPr>
        <w:t>have an unconscious identity with another person, cause, or object.</w:t>
      </w:r>
      <w:r>
        <w:rPr>
          <w:rFonts w:ascii="Times" w:hAnsi="Times" w:cs="Times"/>
          <w:sz w:val="24"/>
          <w:szCs w:val="24"/>
        </w:rPr>
        <w:t xml:space="preserve"> </w:t>
      </w:r>
      <w:r w:rsidRPr="00FC66A7">
        <w:rPr>
          <w:rFonts w:ascii="Times" w:hAnsi="Times" w:cs="Times"/>
          <w:sz w:val="24"/>
          <w:szCs w:val="24"/>
        </w:rPr>
        <w:t xml:space="preserve">The idea of a compartmentalized psyche finds traction with the specifics of the Bloody Sunday mural in Derry. The mural entirely privileges the Catholic narrative over those of the state through focusing on the actions of Catholic Bishop Edward Daly. The amnesia to the other social actor of Bloody Sunday indicates that those who designed the mural, and those who commemorate around it, have an unconscious identity with another cause. This cause is Irish Republicanism, and, under Jung’s </w:t>
      </w:r>
      <w:r>
        <w:rPr>
          <w:rFonts w:ascii="Times" w:hAnsi="Times" w:cs="Times"/>
          <w:sz w:val="24"/>
          <w:szCs w:val="24"/>
        </w:rPr>
        <w:t xml:space="preserve">(1991) </w:t>
      </w:r>
      <w:r w:rsidRPr="00FC66A7">
        <w:rPr>
          <w:rFonts w:ascii="Times" w:hAnsi="Times" w:cs="Times"/>
          <w:sz w:val="24"/>
          <w:szCs w:val="24"/>
        </w:rPr>
        <w:t>framework, damage to this would be felt by the group identifying with it. Therefore, the Catholic community avoided damaging and challenging a part of their unconscious identity through excluding its primary threat from the memorial landscape: state Loyalists.</w:t>
      </w:r>
    </w:p>
    <w:bookmarkEnd w:id="78"/>
    <w:p w14:paraId="6936DDEF" w14:textId="77777777" w:rsidR="00153CC7" w:rsidRPr="00FC66A7" w:rsidRDefault="00153CC7" w:rsidP="00153CC7">
      <w:pPr>
        <w:spacing w:line="480" w:lineRule="auto"/>
        <w:rPr>
          <w:rFonts w:ascii="Times" w:hAnsi="Times" w:cs="Times"/>
          <w:sz w:val="24"/>
          <w:szCs w:val="24"/>
        </w:rPr>
      </w:pPr>
      <w:r>
        <w:rPr>
          <w:rFonts w:ascii="Times" w:hAnsi="Times" w:cs="Times"/>
          <w:sz w:val="24"/>
          <w:szCs w:val="24"/>
        </w:rPr>
        <w:t>I</w:t>
      </w:r>
      <w:r w:rsidRPr="00FC66A7">
        <w:rPr>
          <w:rFonts w:ascii="Times" w:hAnsi="Times" w:cs="Times"/>
          <w:sz w:val="24"/>
          <w:szCs w:val="24"/>
        </w:rPr>
        <w:t xml:space="preserve">dentity </w:t>
      </w:r>
      <w:r>
        <w:rPr>
          <w:rFonts w:ascii="Times" w:hAnsi="Times" w:cs="Times"/>
          <w:sz w:val="24"/>
          <w:szCs w:val="24"/>
        </w:rPr>
        <w:t xml:space="preserve">thus </w:t>
      </w:r>
      <w:r w:rsidRPr="00FC66A7">
        <w:rPr>
          <w:rFonts w:ascii="Times" w:hAnsi="Times" w:cs="Times"/>
          <w:sz w:val="24"/>
          <w:szCs w:val="24"/>
        </w:rPr>
        <w:t xml:space="preserve">arises from self-other interaction, with the sense of self emerging over time and </w:t>
      </w:r>
      <w:r>
        <w:rPr>
          <w:rFonts w:ascii="Times" w:hAnsi="Times" w:cs="Times"/>
          <w:sz w:val="24"/>
          <w:szCs w:val="24"/>
        </w:rPr>
        <w:t xml:space="preserve">in </w:t>
      </w:r>
      <w:r w:rsidRPr="00FC66A7">
        <w:rPr>
          <w:rFonts w:ascii="Times" w:hAnsi="Times" w:cs="Times"/>
          <w:sz w:val="24"/>
          <w:szCs w:val="24"/>
        </w:rPr>
        <w:t xml:space="preserve">place. </w:t>
      </w:r>
      <w:r>
        <w:rPr>
          <w:rFonts w:ascii="Times" w:hAnsi="Times" w:cs="Times"/>
          <w:sz w:val="24"/>
          <w:szCs w:val="24"/>
        </w:rPr>
        <w:t>N</w:t>
      </w:r>
      <w:r w:rsidRPr="00FC66A7">
        <w:rPr>
          <w:rFonts w:ascii="Times" w:hAnsi="Times" w:cs="Times"/>
          <w:sz w:val="24"/>
          <w:szCs w:val="24"/>
        </w:rPr>
        <w:t>arratives and stories carry memories from one historical period to the next. This reproduces society’s connection with the past and the stories that have moulded current identities. As such, identity has a bearing over what is remembered and what is forgotten (Epstein, 2001; Weigert, 1999). In Northern Ireland, the identity category of Protestant has, historically, been ranked above that of Catholic</w:t>
      </w:r>
      <w:r>
        <w:rPr>
          <w:rFonts w:ascii="Times" w:hAnsi="Times" w:cs="Times"/>
          <w:sz w:val="24"/>
          <w:szCs w:val="24"/>
        </w:rPr>
        <w:t xml:space="preserve"> in terms of social class</w:t>
      </w:r>
      <w:r w:rsidRPr="00FC66A7">
        <w:rPr>
          <w:rFonts w:ascii="Times" w:hAnsi="Times" w:cs="Times"/>
          <w:sz w:val="24"/>
          <w:szCs w:val="24"/>
        </w:rPr>
        <w:t>. This in turn influenced how Catholics perceived their own identity and how</w:t>
      </w:r>
      <w:r>
        <w:rPr>
          <w:rFonts w:ascii="Times" w:hAnsi="Times" w:cs="Times"/>
          <w:sz w:val="24"/>
          <w:szCs w:val="24"/>
        </w:rPr>
        <w:t xml:space="preserve"> </w:t>
      </w:r>
      <w:r w:rsidRPr="00FC66A7">
        <w:rPr>
          <w:rFonts w:ascii="Times" w:hAnsi="Times" w:cs="Times"/>
          <w:sz w:val="24"/>
          <w:szCs w:val="24"/>
        </w:rPr>
        <w:t xml:space="preserve">related to the state (Kearney, 1997). Unwilling to view the Northern Ireland state as legitimate, </w:t>
      </w:r>
      <w:r>
        <w:rPr>
          <w:rFonts w:ascii="Times" w:hAnsi="Times" w:cs="Times"/>
          <w:sz w:val="24"/>
          <w:szCs w:val="24"/>
        </w:rPr>
        <w:t xml:space="preserve">many </w:t>
      </w:r>
      <w:r w:rsidRPr="00FC66A7">
        <w:rPr>
          <w:rFonts w:ascii="Times" w:hAnsi="Times" w:cs="Times"/>
          <w:sz w:val="24"/>
          <w:szCs w:val="24"/>
        </w:rPr>
        <w:t>Catholics defined their identity in opposition to that of Protestants. With Catholic identity invested in not being associated with Protestantism, the stage was set for Catholics to actively forget pasts that conflicted with their identity (White, 2001).</w:t>
      </w:r>
    </w:p>
    <w:p w14:paraId="78ED01AC" w14:textId="579F9E82"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With these historical and contextual factors in place, Bloody Sunday became a portal through which Catholics could delineate their group from what it is not by creating an out-group (Nerone and Wartella, 1989). This directly connects to a second mural</w:t>
      </w:r>
      <w:r>
        <w:rPr>
          <w:rFonts w:ascii="Times" w:hAnsi="Times" w:cs="Times"/>
          <w:sz w:val="24"/>
          <w:szCs w:val="24"/>
        </w:rPr>
        <w:t xml:space="preserve"> </w:t>
      </w:r>
      <w:r w:rsidRPr="00FC66A7">
        <w:rPr>
          <w:rFonts w:ascii="Times" w:hAnsi="Times" w:cs="Times"/>
          <w:sz w:val="24"/>
          <w:szCs w:val="24"/>
        </w:rPr>
        <w:t xml:space="preserve">in Derry, which </w:t>
      </w:r>
      <w:r w:rsidRPr="00FC66A7">
        <w:rPr>
          <w:rFonts w:ascii="Times" w:hAnsi="Times" w:cs="Times"/>
          <w:sz w:val="24"/>
          <w:szCs w:val="24"/>
        </w:rPr>
        <w:lastRenderedPageBreak/>
        <w:t>portrays mug-shot images of the victims (</w:t>
      </w:r>
      <w:r>
        <w:rPr>
          <w:rFonts w:ascii="Times" w:hAnsi="Times" w:cs="Times"/>
          <w:sz w:val="24"/>
          <w:szCs w:val="24"/>
        </w:rPr>
        <w:t xml:space="preserve">Seixas and </w:t>
      </w:r>
      <w:r w:rsidRPr="00FC66A7">
        <w:rPr>
          <w:rFonts w:ascii="Times" w:hAnsi="Times" w:cs="Times"/>
          <w:sz w:val="24"/>
          <w:szCs w:val="24"/>
        </w:rPr>
        <w:t>Clark, 200</w:t>
      </w:r>
      <w:r w:rsidR="00E47FBB">
        <w:rPr>
          <w:rFonts w:ascii="Times" w:hAnsi="Times" w:cs="Times"/>
          <w:sz w:val="24"/>
          <w:szCs w:val="24"/>
        </w:rPr>
        <w:t>4</w:t>
      </w:r>
      <w:r w:rsidRPr="00FC66A7">
        <w:rPr>
          <w:rFonts w:ascii="Times" w:hAnsi="Times" w:cs="Times"/>
          <w:sz w:val="24"/>
          <w:szCs w:val="24"/>
        </w:rPr>
        <w:t>). The mural depicts Catholic males ranging from 17 to 53 in age and thus highlights the life-ending effect of Bloody Sunday. It puts a face to the victims and in doing so lays claim to their memory a</w:t>
      </w:r>
      <w:r>
        <w:rPr>
          <w:rFonts w:ascii="Times" w:hAnsi="Times" w:cs="Times"/>
          <w:sz w:val="24"/>
          <w:szCs w:val="24"/>
        </w:rPr>
        <w:t xml:space="preserve">nd </w:t>
      </w:r>
      <w:r w:rsidRPr="00FC66A7">
        <w:rPr>
          <w:rFonts w:ascii="Times" w:hAnsi="Times" w:cs="Times"/>
          <w:sz w:val="24"/>
          <w:szCs w:val="24"/>
        </w:rPr>
        <w:t xml:space="preserve">the fact that they </w:t>
      </w:r>
      <w:r>
        <w:rPr>
          <w:rFonts w:ascii="Times" w:hAnsi="Times" w:cs="Times"/>
          <w:sz w:val="24"/>
          <w:szCs w:val="24"/>
        </w:rPr>
        <w:t xml:space="preserve">belong to the same (identity) </w:t>
      </w:r>
      <w:r w:rsidRPr="00FC66A7">
        <w:rPr>
          <w:rFonts w:ascii="Times" w:hAnsi="Times" w:cs="Times"/>
          <w:sz w:val="24"/>
          <w:szCs w:val="24"/>
        </w:rPr>
        <w:t>group to which the victims belonged to (Staub, 2001). In January 2002, the 3</w:t>
      </w:r>
      <w:r>
        <w:rPr>
          <w:rFonts w:ascii="Times" w:hAnsi="Times" w:cs="Times"/>
          <w:sz w:val="24"/>
          <w:szCs w:val="24"/>
        </w:rPr>
        <w:t>0th</w:t>
      </w:r>
      <w:r w:rsidRPr="00FC66A7">
        <w:rPr>
          <w:rFonts w:ascii="Times" w:hAnsi="Times" w:cs="Times"/>
          <w:sz w:val="24"/>
          <w:szCs w:val="24"/>
        </w:rPr>
        <w:t xml:space="preserve"> anniversary of Bloody Sunday was marked by a permanent memorial to the victims and was dedicated by Edward Daly. The memorial consists of a granite monument with the names of the victims listed on it and reads that they “were murdered by British paratroopers”. At the time of the memorial’s opening, the inscription clearly went against the official line of the Northern Irish state. This was proof that the embeddedness of the self-other relationship between Catholics and Protestants had caused Catholic commemorations of Bloody Sunday to exclude the </w:t>
      </w:r>
      <w:r>
        <w:rPr>
          <w:rFonts w:ascii="Times" w:hAnsi="Times" w:cs="Times"/>
          <w:sz w:val="24"/>
          <w:szCs w:val="24"/>
        </w:rPr>
        <w:t xml:space="preserve">official state (Protestant) </w:t>
      </w:r>
      <w:r w:rsidRPr="00FC66A7">
        <w:rPr>
          <w:rFonts w:ascii="Times" w:hAnsi="Times" w:cs="Times"/>
          <w:sz w:val="24"/>
          <w:szCs w:val="24"/>
        </w:rPr>
        <w:t xml:space="preserve">narrative. </w:t>
      </w:r>
    </w:p>
    <w:p w14:paraId="37661A3F" w14:textId="77777777" w:rsidR="00153CC7" w:rsidRPr="00FC66A7" w:rsidRDefault="00153CC7" w:rsidP="00153CC7">
      <w:pPr>
        <w:spacing w:line="480" w:lineRule="auto"/>
        <w:rPr>
          <w:rFonts w:ascii="Times" w:hAnsi="Times" w:cs="Times"/>
          <w:sz w:val="24"/>
          <w:szCs w:val="24"/>
        </w:rPr>
      </w:pPr>
      <w:bookmarkStart w:id="79" w:name="_Hlk22567604"/>
      <w:r w:rsidRPr="00FC66A7">
        <w:rPr>
          <w:rFonts w:ascii="Times" w:hAnsi="Times" w:cs="Times"/>
          <w:sz w:val="24"/>
          <w:szCs w:val="24"/>
        </w:rPr>
        <w:t xml:space="preserve">However, as Andrews (1991) argues, shared conceptions of memory are continually reinterpreted, and remembered in light of factors that have emerged in the present. </w:t>
      </w:r>
      <w:r>
        <w:rPr>
          <w:rFonts w:ascii="Times" w:hAnsi="Times" w:cs="Times"/>
          <w:sz w:val="24"/>
          <w:szCs w:val="24"/>
        </w:rPr>
        <w:t xml:space="preserve">Similarly, </w:t>
      </w:r>
      <w:r w:rsidRPr="00FC66A7">
        <w:rPr>
          <w:rFonts w:ascii="Times" w:hAnsi="Times" w:cs="Times"/>
          <w:sz w:val="24"/>
          <w:szCs w:val="24"/>
        </w:rPr>
        <w:t xml:space="preserve">Connerton (1989) contends that present factors tend to influence and distort recollections of the past, just as past </w:t>
      </w:r>
      <w:r>
        <w:rPr>
          <w:rFonts w:ascii="Times" w:hAnsi="Times" w:cs="Times"/>
          <w:sz w:val="24"/>
          <w:szCs w:val="24"/>
        </w:rPr>
        <w:t xml:space="preserve">events </w:t>
      </w:r>
      <w:r w:rsidRPr="00FC66A7">
        <w:rPr>
          <w:rFonts w:ascii="Times" w:hAnsi="Times" w:cs="Times"/>
          <w:sz w:val="24"/>
          <w:szCs w:val="24"/>
        </w:rPr>
        <w:t xml:space="preserve">can influence our present-day experiences. This principle was exhibited with the unveiling of a Remembering Quilt and the holding of a discussion on </w:t>
      </w:r>
      <w:r>
        <w:rPr>
          <w:rFonts w:ascii="Times" w:hAnsi="Times" w:cs="Times"/>
          <w:sz w:val="24"/>
          <w:szCs w:val="24"/>
        </w:rPr>
        <w:t>m</w:t>
      </w:r>
      <w:r w:rsidRPr="00FC66A7">
        <w:rPr>
          <w:rFonts w:ascii="Times" w:hAnsi="Times" w:cs="Times"/>
          <w:sz w:val="24"/>
          <w:szCs w:val="24"/>
        </w:rPr>
        <w:t xml:space="preserve">yth </w:t>
      </w:r>
      <w:r>
        <w:rPr>
          <w:rFonts w:ascii="Times" w:hAnsi="Times" w:cs="Times"/>
          <w:sz w:val="24"/>
          <w:szCs w:val="24"/>
        </w:rPr>
        <w:t>m</w:t>
      </w:r>
      <w:r w:rsidRPr="00FC66A7">
        <w:rPr>
          <w:rFonts w:ascii="Times" w:hAnsi="Times" w:cs="Times"/>
          <w:sz w:val="24"/>
          <w:szCs w:val="24"/>
        </w:rPr>
        <w:t xml:space="preserve">aking and </w:t>
      </w:r>
      <w:r>
        <w:rPr>
          <w:rFonts w:ascii="Times" w:hAnsi="Times" w:cs="Times"/>
          <w:sz w:val="24"/>
          <w:szCs w:val="24"/>
        </w:rPr>
        <w:t>c</w:t>
      </w:r>
      <w:r w:rsidRPr="00FC66A7">
        <w:rPr>
          <w:rFonts w:ascii="Times" w:hAnsi="Times" w:cs="Times"/>
          <w:sz w:val="24"/>
          <w:szCs w:val="24"/>
        </w:rPr>
        <w:t xml:space="preserve">ollective </w:t>
      </w:r>
      <w:r>
        <w:rPr>
          <w:rFonts w:ascii="Times" w:hAnsi="Times" w:cs="Times"/>
          <w:sz w:val="24"/>
          <w:szCs w:val="24"/>
        </w:rPr>
        <w:t>m</w:t>
      </w:r>
      <w:r w:rsidRPr="00FC66A7">
        <w:rPr>
          <w:rFonts w:ascii="Times" w:hAnsi="Times" w:cs="Times"/>
          <w:sz w:val="24"/>
          <w:szCs w:val="24"/>
        </w:rPr>
        <w:t>emory to mark Bloody Sunday’s 3</w:t>
      </w:r>
      <w:r>
        <w:rPr>
          <w:rFonts w:ascii="Times" w:hAnsi="Times" w:cs="Times"/>
          <w:sz w:val="24"/>
          <w:szCs w:val="24"/>
        </w:rPr>
        <w:t>0th</w:t>
      </w:r>
      <w:r w:rsidRPr="00FC66A7">
        <w:rPr>
          <w:rFonts w:ascii="Times" w:hAnsi="Times" w:cs="Times"/>
          <w:sz w:val="24"/>
          <w:szCs w:val="24"/>
        </w:rPr>
        <w:t xml:space="preserve"> anniversary. The overarching theme of these commemorations was </w:t>
      </w:r>
      <w:r>
        <w:rPr>
          <w:rFonts w:ascii="Times" w:hAnsi="Times" w:cs="Times"/>
          <w:sz w:val="24"/>
          <w:szCs w:val="24"/>
        </w:rPr>
        <w:t>‘</w:t>
      </w:r>
      <w:r w:rsidRPr="00FC66A7">
        <w:rPr>
          <w:rFonts w:ascii="Times" w:hAnsi="Times" w:cs="Times"/>
          <w:sz w:val="24"/>
          <w:szCs w:val="24"/>
        </w:rPr>
        <w:t>One World, Many Struggles’, which alluded to Northern Ireland’s shared experience of identity-</w:t>
      </w:r>
      <w:r>
        <w:rPr>
          <w:rFonts w:ascii="Times" w:hAnsi="Times" w:cs="Times"/>
          <w:sz w:val="24"/>
          <w:szCs w:val="24"/>
        </w:rPr>
        <w:t>driven</w:t>
      </w:r>
      <w:r w:rsidRPr="00FC66A7">
        <w:rPr>
          <w:rFonts w:ascii="Times" w:hAnsi="Times" w:cs="Times"/>
          <w:sz w:val="24"/>
          <w:szCs w:val="24"/>
        </w:rPr>
        <w:t xml:space="preserve"> tragedy with other places in </w:t>
      </w:r>
      <w:r>
        <w:rPr>
          <w:rFonts w:ascii="Times" w:hAnsi="Times" w:cs="Times"/>
          <w:sz w:val="24"/>
          <w:szCs w:val="24"/>
        </w:rPr>
        <w:t xml:space="preserve">the </w:t>
      </w:r>
      <w:r w:rsidRPr="00FC66A7">
        <w:rPr>
          <w:rFonts w:ascii="Times" w:hAnsi="Times" w:cs="Times"/>
          <w:sz w:val="24"/>
          <w:szCs w:val="24"/>
        </w:rPr>
        <w:t>globalized world. This narrative was represented in the 3</w:t>
      </w:r>
      <w:r>
        <w:rPr>
          <w:rFonts w:ascii="Times" w:hAnsi="Times" w:cs="Times"/>
          <w:sz w:val="24"/>
          <w:szCs w:val="24"/>
        </w:rPr>
        <w:t>0th</w:t>
      </w:r>
      <w:r w:rsidRPr="00FC66A7">
        <w:rPr>
          <w:rFonts w:ascii="Times" w:hAnsi="Times" w:cs="Times"/>
          <w:sz w:val="24"/>
          <w:szCs w:val="24"/>
        </w:rPr>
        <w:t xml:space="preserve"> anniversary poster, which depicts a small globe in the centre of an orange flower, set against a backdrop of a peaceful march. In contrast to this peace-inspired poster, past posters </w:t>
      </w:r>
      <w:r>
        <w:rPr>
          <w:rFonts w:ascii="Times" w:hAnsi="Times" w:cs="Times"/>
          <w:sz w:val="24"/>
          <w:szCs w:val="24"/>
        </w:rPr>
        <w:t xml:space="preserve">which reference Bloody Sunday </w:t>
      </w:r>
      <w:r w:rsidRPr="00FC66A7">
        <w:rPr>
          <w:rFonts w:ascii="Times" w:hAnsi="Times" w:cs="Times"/>
          <w:sz w:val="24"/>
          <w:szCs w:val="24"/>
        </w:rPr>
        <w:t xml:space="preserve">have used blood-stained maps of Ireland and funeral imagery to evoke the deaths of the </w:t>
      </w:r>
      <w:r w:rsidRPr="00FC66A7">
        <w:rPr>
          <w:rFonts w:ascii="Times" w:hAnsi="Times" w:cs="Times"/>
          <w:sz w:val="24"/>
          <w:szCs w:val="24"/>
        </w:rPr>
        <w:lastRenderedPageBreak/>
        <w:t xml:space="preserve">victims. The focus of these past posters focused on more narrow, exclusionary and sectarian themes, with little effort made to frame the memory of tragedy in global terms. </w:t>
      </w:r>
    </w:p>
    <w:bookmarkEnd w:id="79"/>
    <w:p w14:paraId="7CB324D1" w14:textId="2CCA4774" w:rsidR="0072084E" w:rsidRDefault="00153CC7" w:rsidP="00153CC7">
      <w:pPr>
        <w:spacing w:line="480" w:lineRule="auto"/>
        <w:rPr>
          <w:rFonts w:ascii="Times" w:hAnsi="Times" w:cs="Times"/>
          <w:sz w:val="24"/>
          <w:szCs w:val="24"/>
        </w:rPr>
      </w:pPr>
      <w:r w:rsidRPr="00FC66A7">
        <w:rPr>
          <w:rFonts w:ascii="Times" w:hAnsi="Times" w:cs="Times"/>
          <w:sz w:val="24"/>
          <w:szCs w:val="24"/>
        </w:rPr>
        <w:t xml:space="preserve">With </w:t>
      </w:r>
      <w:r>
        <w:rPr>
          <w:rFonts w:ascii="Times" w:hAnsi="Times" w:cs="Times"/>
          <w:sz w:val="24"/>
          <w:szCs w:val="24"/>
        </w:rPr>
        <w:t xml:space="preserve">a </w:t>
      </w:r>
      <w:r w:rsidRPr="00FC66A7">
        <w:rPr>
          <w:rFonts w:ascii="Times" w:hAnsi="Times" w:cs="Times"/>
          <w:sz w:val="24"/>
          <w:szCs w:val="24"/>
        </w:rPr>
        <w:t xml:space="preserve">new theme behind the poster, the collective folk memory of the Catholics has been redefined </w:t>
      </w:r>
      <w:r>
        <w:rPr>
          <w:rFonts w:ascii="Times" w:hAnsi="Times" w:cs="Times"/>
          <w:sz w:val="24"/>
          <w:szCs w:val="24"/>
        </w:rPr>
        <w:t xml:space="preserve">through being connected to </w:t>
      </w:r>
      <w:r w:rsidRPr="00FC66A7">
        <w:rPr>
          <w:rFonts w:ascii="Times" w:hAnsi="Times" w:cs="Times"/>
          <w:sz w:val="24"/>
          <w:szCs w:val="24"/>
        </w:rPr>
        <w:t xml:space="preserve">injustices worldwide (Gibbons 1997). </w:t>
      </w:r>
      <w:r>
        <w:rPr>
          <w:rFonts w:ascii="Times" w:hAnsi="Times" w:cs="Times"/>
          <w:sz w:val="24"/>
          <w:szCs w:val="24"/>
        </w:rPr>
        <w:t>T</w:t>
      </w:r>
      <w:r w:rsidRPr="00FC66A7">
        <w:rPr>
          <w:rFonts w:ascii="Times" w:hAnsi="Times" w:cs="Times"/>
          <w:sz w:val="24"/>
          <w:szCs w:val="24"/>
        </w:rPr>
        <w:t>his example demonstrates how the past does not have a one-sided dynamic with the present, especially when it comes to forgetting. In short, the 3</w:t>
      </w:r>
      <w:r>
        <w:rPr>
          <w:rFonts w:ascii="Times" w:hAnsi="Times" w:cs="Times"/>
          <w:sz w:val="24"/>
          <w:szCs w:val="24"/>
        </w:rPr>
        <w:t>0th</w:t>
      </w:r>
      <w:r w:rsidRPr="00FC66A7">
        <w:rPr>
          <w:rFonts w:ascii="Times" w:hAnsi="Times" w:cs="Times"/>
          <w:sz w:val="24"/>
          <w:szCs w:val="24"/>
        </w:rPr>
        <w:t xml:space="preserve"> anniversary poster </w:t>
      </w:r>
      <w:r>
        <w:rPr>
          <w:rFonts w:ascii="Times" w:hAnsi="Times" w:cs="Times"/>
          <w:sz w:val="24"/>
          <w:szCs w:val="24"/>
        </w:rPr>
        <w:t xml:space="preserve">to Bloody Sunday </w:t>
      </w:r>
      <w:r w:rsidRPr="00FC66A7">
        <w:rPr>
          <w:rFonts w:ascii="Times" w:hAnsi="Times" w:cs="Times"/>
          <w:sz w:val="24"/>
          <w:szCs w:val="24"/>
        </w:rPr>
        <w:t xml:space="preserve">is testament to how the present holds sway over the past and can influence what is forgotten. The mainstreaming of Bloody Sunday as a human rights issue, connected to human rights troubles the world over, resulted in the globalization of its collective memory. As a trade-off, certain themes of previous anniversaries were </w:t>
      </w:r>
      <w:r>
        <w:rPr>
          <w:rFonts w:ascii="Times" w:hAnsi="Times" w:cs="Times"/>
          <w:sz w:val="24"/>
          <w:szCs w:val="24"/>
        </w:rPr>
        <w:t xml:space="preserve">(purposely) </w:t>
      </w:r>
      <w:r w:rsidRPr="00FC66A7">
        <w:rPr>
          <w:rFonts w:ascii="Times" w:hAnsi="Times" w:cs="Times"/>
          <w:sz w:val="24"/>
          <w:szCs w:val="24"/>
        </w:rPr>
        <w:t xml:space="preserve">forgotten, such as </w:t>
      </w:r>
      <w:r>
        <w:rPr>
          <w:rFonts w:ascii="Times" w:hAnsi="Times" w:cs="Times"/>
          <w:sz w:val="24"/>
          <w:szCs w:val="24"/>
        </w:rPr>
        <w:t xml:space="preserve">Irish </w:t>
      </w:r>
      <w:r w:rsidRPr="00FC66A7">
        <w:rPr>
          <w:rFonts w:ascii="Times" w:hAnsi="Times" w:cs="Times"/>
          <w:sz w:val="24"/>
          <w:szCs w:val="24"/>
        </w:rPr>
        <w:t xml:space="preserve">Nationalism, and replaced by a more inclusivist understanding of identity. In turn, the level of power that present-day </w:t>
      </w:r>
      <w:r>
        <w:rPr>
          <w:rFonts w:ascii="Times" w:hAnsi="Times" w:cs="Times"/>
          <w:sz w:val="24"/>
          <w:szCs w:val="24"/>
        </w:rPr>
        <w:t xml:space="preserve">needs </w:t>
      </w:r>
      <w:r w:rsidRPr="00FC66A7">
        <w:rPr>
          <w:rFonts w:ascii="Times" w:hAnsi="Times" w:cs="Times"/>
          <w:sz w:val="24"/>
          <w:szCs w:val="24"/>
        </w:rPr>
        <w:t xml:space="preserve">can exercise over </w:t>
      </w:r>
      <w:r>
        <w:rPr>
          <w:rFonts w:ascii="Times" w:hAnsi="Times" w:cs="Times"/>
          <w:sz w:val="24"/>
          <w:szCs w:val="24"/>
        </w:rPr>
        <w:t xml:space="preserve">understandings </w:t>
      </w:r>
      <w:r w:rsidRPr="00FC66A7">
        <w:rPr>
          <w:rFonts w:ascii="Times" w:hAnsi="Times" w:cs="Times"/>
          <w:sz w:val="24"/>
          <w:szCs w:val="24"/>
        </w:rPr>
        <w:t xml:space="preserve">of the past, particularly those </w:t>
      </w:r>
      <w:r>
        <w:rPr>
          <w:rFonts w:ascii="Times" w:hAnsi="Times" w:cs="Times"/>
          <w:sz w:val="24"/>
          <w:szCs w:val="24"/>
        </w:rPr>
        <w:t>in relation to pasts which are purposely forgotten and sidelined, should not be underestimated.</w:t>
      </w:r>
      <w:r w:rsidRPr="00FC66A7">
        <w:rPr>
          <w:rFonts w:ascii="Times" w:hAnsi="Times" w:cs="Times"/>
          <w:sz w:val="24"/>
          <w:szCs w:val="24"/>
        </w:rPr>
        <w:t xml:space="preserve"> </w:t>
      </w:r>
      <w:bookmarkStart w:id="80" w:name="_Hlk22567682"/>
    </w:p>
    <w:p w14:paraId="7F6B72C0" w14:textId="2C965457" w:rsidR="007A5FC1" w:rsidRDefault="00411F21" w:rsidP="00153CC7">
      <w:pPr>
        <w:spacing w:line="480" w:lineRule="auto"/>
        <w:rPr>
          <w:rFonts w:ascii="Times" w:hAnsi="Times" w:cs="Times"/>
          <w:sz w:val="24"/>
          <w:szCs w:val="24"/>
        </w:rPr>
      </w:pPr>
      <w:r>
        <w:rPr>
          <w:rFonts w:ascii="Times" w:hAnsi="Times" w:cs="Times"/>
          <w:sz w:val="24"/>
          <w:szCs w:val="24"/>
        </w:rPr>
        <w:t xml:space="preserve">Exploring how recollections of the past in Barnsley are </w:t>
      </w:r>
      <w:r w:rsidR="00431DCB">
        <w:rPr>
          <w:rFonts w:ascii="Times" w:hAnsi="Times" w:cs="Times"/>
          <w:sz w:val="24"/>
          <w:szCs w:val="24"/>
        </w:rPr>
        <w:t xml:space="preserve">influenced by present day factors will be key to addressing Research Gap 2 and answering Research Question 3. </w:t>
      </w:r>
      <w:r w:rsidR="009E4E70">
        <w:rPr>
          <w:rFonts w:ascii="Times" w:hAnsi="Times" w:cs="Times"/>
          <w:sz w:val="24"/>
          <w:szCs w:val="24"/>
        </w:rPr>
        <w:t xml:space="preserve">Research Gap 2 and Question 3 revolve around the extent to which forgetting </w:t>
      </w:r>
      <w:r w:rsidR="00030A41">
        <w:rPr>
          <w:rFonts w:ascii="Times" w:hAnsi="Times" w:cs="Times"/>
          <w:sz w:val="24"/>
          <w:szCs w:val="24"/>
        </w:rPr>
        <w:t xml:space="preserve">certain pasts forms an integral part of memorialisation practices in Barnsley. As </w:t>
      </w:r>
      <w:r w:rsidR="00157BEE">
        <w:rPr>
          <w:rFonts w:ascii="Times" w:hAnsi="Times" w:cs="Times"/>
          <w:sz w:val="24"/>
          <w:szCs w:val="24"/>
        </w:rPr>
        <w:t>studies which have analysed official and folk memory responses to Bloody Sunday</w:t>
      </w:r>
      <w:r w:rsidR="00117C55">
        <w:rPr>
          <w:rFonts w:ascii="Times" w:hAnsi="Times" w:cs="Times"/>
          <w:sz w:val="24"/>
          <w:szCs w:val="24"/>
        </w:rPr>
        <w:t xml:space="preserve">, memorialisation appears to entail some type of voluntary forgetting on the part of the group that is doing the remembering. </w:t>
      </w:r>
      <w:r w:rsidR="003F53B6">
        <w:rPr>
          <w:rFonts w:ascii="Times" w:hAnsi="Times" w:cs="Times"/>
          <w:sz w:val="24"/>
          <w:szCs w:val="24"/>
        </w:rPr>
        <w:t xml:space="preserve">How this type of active forgetting applies to the novel context of Barnsley, with </w:t>
      </w:r>
      <w:r w:rsidR="001923AB">
        <w:rPr>
          <w:rFonts w:ascii="Times" w:hAnsi="Times" w:cs="Times"/>
          <w:sz w:val="24"/>
          <w:szCs w:val="24"/>
        </w:rPr>
        <w:t xml:space="preserve">different groups such as </w:t>
      </w:r>
      <w:r w:rsidR="009B3737">
        <w:rPr>
          <w:rFonts w:ascii="Times" w:hAnsi="Times" w:cs="Times"/>
          <w:sz w:val="24"/>
          <w:szCs w:val="24"/>
        </w:rPr>
        <w:t>the local authority</w:t>
      </w:r>
      <w:r w:rsidR="001923AB">
        <w:rPr>
          <w:rFonts w:ascii="Times" w:hAnsi="Times" w:cs="Times"/>
          <w:sz w:val="24"/>
          <w:szCs w:val="24"/>
        </w:rPr>
        <w:t xml:space="preserve">, grassroots community groups and ex-miners each having an interest in how its mining heritage is memorialised publicly, will be </w:t>
      </w:r>
      <w:r w:rsidR="000745B2">
        <w:rPr>
          <w:rFonts w:ascii="Times" w:hAnsi="Times" w:cs="Times"/>
          <w:sz w:val="24"/>
          <w:szCs w:val="24"/>
        </w:rPr>
        <w:t xml:space="preserve">key to addressing Research Gap 2 and Research Question 3. </w:t>
      </w:r>
    </w:p>
    <w:p w14:paraId="070A43B6" w14:textId="69E4009C" w:rsidR="00153CC7" w:rsidRPr="00591084" w:rsidRDefault="00A0616E" w:rsidP="00BF654D">
      <w:pPr>
        <w:pStyle w:val="Heading3"/>
        <w:rPr>
          <w:rFonts w:ascii="Times" w:hAnsi="Times" w:cs="Times"/>
          <w:b/>
          <w:bCs/>
          <w:color w:val="auto"/>
        </w:rPr>
      </w:pPr>
      <w:bookmarkStart w:id="81" w:name="_Toc216093580"/>
      <w:r w:rsidRPr="00591084">
        <w:rPr>
          <w:rFonts w:ascii="Times" w:hAnsi="Times" w:cs="Times"/>
          <w:b/>
          <w:bCs/>
          <w:color w:val="auto"/>
        </w:rPr>
        <w:lastRenderedPageBreak/>
        <w:t>3</w:t>
      </w:r>
      <w:r w:rsidR="00153CC7" w:rsidRPr="00591084">
        <w:rPr>
          <w:rFonts w:ascii="Times" w:hAnsi="Times" w:cs="Times"/>
          <w:b/>
          <w:bCs/>
          <w:color w:val="auto"/>
        </w:rPr>
        <w:t>.</w:t>
      </w:r>
      <w:r w:rsidRPr="00591084">
        <w:rPr>
          <w:rFonts w:ascii="Times" w:hAnsi="Times" w:cs="Times"/>
          <w:b/>
          <w:bCs/>
          <w:color w:val="auto"/>
        </w:rPr>
        <w:t>3</w:t>
      </w:r>
      <w:r w:rsidR="00153CC7" w:rsidRPr="00591084">
        <w:rPr>
          <w:rFonts w:ascii="Times" w:hAnsi="Times" w:cs="Times"/>
          <w:b/>
          <w:bCs/>
          <w:color w:val="auto"/>
        </w:rPr>
        <w:t>.2</w:t>
      </w:r>
      <w:r w:rsidR="002507E8" w:rsidRPr="00591084">
        <w:rPr>
          <w:rFonts w:ascii="Times" w:hAnsi="Times" w:cs="Times"/>
          <w:b/>
          <w:bCs/>
          <w:color w:val="auto"/>
        </w:rPr>
        <w:t>.</w:t>
      </w:r>
      <w:r w:rsidR="00153CC7" w:rsidRPr="00591084">
        <w:rPr>
          <w:rFonts w:ascii="Times" w:hAnsi="Times" w:cs="Times"/>
          <w:b/>
          <w:bCs/>
          <w:color w:val="auto"/>
        </w:rPr>
        <w:t xml:space="preserve"> How symbols and the senses influence remembering and forgetting</w:t>
      </w:r>
      <w:bookmarkEnd w:id="81"/>
    </w:p>
    <w:p w14:paraId="2FD45E62" w14:textId="39339694" w:rsidR="00153CC7" w:rsidRPr="00E743D7" w:rsidRDefault="00153CC7" w:rsidP="00153CC7">
      <w:pPr>
        <w:spacing w:line="480" w:lineRule="auto"/>
        <w:rPr>
          <w:rFonts w:ascii="Times" w:hAnsi="Times" w:cs="Times"/>
          <w:sz w:val="28"/>
          <w:szCs w:val="32"/>
          <w:u w:val="single"/>
        </w:rPr>
      </w:pPr>
      <w:r>
        <w:rPr>
          <w:rFonts w:ascii="Times" w:hAnsi="Times" w:cs="Times"/>
          <w:sz w:val="24"/>
          <w:szCs w:val="28"/>
        </w:rPr>
        <w:t xml:space="preserve">Memory scholars have considered in a variety of ways </w:t>
      </w:r>
      <w:r w:rsidRPr="00FC66A7">
        <w:rPr>
          <w:rFonts w:ascii="Times" w:hAnsi="Times" w:cs="Times"/>
          <w:sz w:val="24"/>
          <w:szCs w:val="24"/>
        </w:rPr>
        <w:t>how the centrality of sight, sound and touch to remembrance activities can influence what is forgotten and remembered</w:t>
      </w:r>
      <w:r>
        <w:rPr>
          <w:rFonts w:ascii="Times" w:hAnsi="Times" w:cs="Times"/>
          <w:sz w:val="24"/>
          <w:szCs w:val="24"/>
        </w:rPr>
        <w:t xml:space="preserve"> on an individual level and in relation to memorial landscapes</w:t>
      </w:r>
      <w:r w:rsidRPr="00FC66A7">
        <w:rPr>
          <w:rFonts w:ascii="Times" w:hAnsi="Times" w:cs="Times"/>
          <w:sz w:val="24"/>
          <w:szCs w:val="24"/>
        </w:rPr>
        <w:t>. As Rodaway (1994) argues,</w:t>
      </w:r>
      <w:r>
        <w:rPr>
          <w:rFonts w:ascii="Times" w:hAnsi="Times" w:cs="Times"/>
          <w:sz w:val="24"/>
          <w:szCs w:val="24"/>
        </w:rPr>
        <w:t xml:space="preserve"> the </w:t>
      </w:r>
      <w:r w:rsidRPr="00FC66A7">
        <w:rPr>
          <w:rFonts w:ascii="Times" w:hAnsi="Times" w:cs="Times"/>
          <w:sz w:val="24"/>
          <w:szCs w:val="24"/>
        </w:rPr>
        <w:t xml:space="preserve">senses </w:t>
      </w:r>
      <w:r>
        <w:rPr>
          <w:rFonts w:ascii="Times" w:hAnsi="Times" w:cs="Times"/>
          <w:sz w:val="24"/>
          <w:szCs w:val="24"/>
        </w:rPr>
        <w:t xml:space="preserve">are used </w:t>
      </w:r>
      <w:r w:rsidRPr="00FC66A7">
        <w:rPr>
          <w:rFonts w:ascii="Times" w:hAnsi="Times" w:cs="Times"/>
          <w:sz w:val="24"/>
          <w:szCs w:val="24"/>
        </w:rPr>
        <w:t xml:space="preserve">to forge connections with our physical environment and thereby </w:t>
      </w:r>
      <w:r>
        <w:rPr>
          <w:rFonts w:ascii="Times" w:hAnsi="Times" w:cs="Times"/>
          <w:sz w:val="24"/>
          <w:szCs w:val="24"/>
        </w:rPr>
        <w:t xml:space="preserve">allow people to orient themselves </w:t>
      </w:r>
      <w:r w:rsidRPr="00FC66A7">
        <w:rPr>
          <w:rFonts w:ascii="Times" w:hAnsi="Times" w:cs="Times"/>
          <w:sz w:val="24"/>
          <w:szCs w:val="24"/>
        </w:rPr>
        <w:t xml:space="preserve">in the world and develop a sense of place. It is therefore paradoxical that the focus of remembrance is the disembodied, as it looks at those no longer present. This relationship between the embodied and the disembodied means that remembrance has a </w:t>
      </w:r>
      <w:r w:rsidRPr="00083DED">
        <w:rPr>
          <w:rFonts w:ascii="Times" w:hAnsi="Times" w:cs="Times"/>
          <w:i/>
          <w:iCs/>
          <w:sz w:val="24"/>
          <w:szCs w:val="24"/>
        </w:rPr>
        <w:t>fluidity</w:t>
      </w:r>
      <w:r w:rsidRPr="00FC66A7">
        <w:rPr>
          <w:rFonts w:ascii="Times" w:hAnsi="Times" w:cs="Times"/>
          <w:sz w:val="24"/>
          <w:szCs w:val="24"/>
        </w:rPr>
        <w:t xml:space="preserve"> to it, with there being many interpretations </w:t>
      </w:r>
      <w:r>
        <w:rPr>
          <w:rFonts w:ascii="Times" w:hAnsi="Times" w:cs="Times"/>
          <w:sz w:val="24"/>
          <w:szCs w:val="24"/>
        </w:rPr>
        <w:t>about</w:t>
      </w:r>
      <w:r w:rsidRPr="00FC66A7">
        <w:rPr>
          <w:rFonts w:ascii="Times" w:hAnsi="Times" w:cs="Times"/>
          <w:sz w:val="24"/>
          <w:szCs w:val="24"/>
        </w:rPr>
        <w:t xml:space="preserve"> what can be understood as </w:t>
      </w:r>
      <w:r>
        <w:rPr>
          <w:rFonts w:ascii="Times" w:hAnsi="Times" w:cs="Times"/>
          <w:sz w:val="24"/>
          <w:szCs w:val="24"/>
        </w:rPr>
        <w:t>‘</w:t>
      </w:r>
      <w:r w:rsidRPr="00FC66A7">
        <w:rPr>
          <w:rFonts w:ascii="Times" w:hAnsi="Times" w:cs="Times"/>
          <w:sz w:val="24"/>
          <w:szCs w:val="24"/>
        </w:rPr>
        <w:t>remembrance</w:t>
      </w:r>
      <w:r>
        <w:rPr>
          <w:rFonts w:ascii="Times" w:hAnsi="Times" w:cs="Times"/>
          <w:sz w:val="24"/>
          <w:szCs w:val="24"/>
        </w:rPr>
        <w:t>’</w:t>
      </w:r>
      <w:r w:rsidRPr="00FC66A7">
        <w:rPr>
          <w:rFonts w:ascii="Times" w:hAnsi="Times" w:cs="Times"/>
          <w:sz w:val="24"/>
          <w:szCs w:val="24"/>
        </w:rPr>
        <w:t xml:space="preserve">. It is this fluidity that means that a complete claim </w:t>
      </w:r>
      <w:r>
        <w:rPr>
          <w:rFonts w:ascii="Times" w:hAnsi="Times" w:cs="Times"/>
          <w:sz w:val="24"/>
          <w:szCs w:val="24"/>
        </w:rPr>
        <w:t xml:space="preserve">cannot be made </w:t>
      </w:r>
      <w:r w:rsidRPr="00FC66A7">
        <w:rPr>
          <w:rFonts w:ascii="Times" w:hAnsi="Times" w:cs="Times"/>
          <w:sz w:val="24"/>
          <w:szCs w:val="24"/>
        </w:rPr>
        <w:t xml:space="preserve">as to what </w:t>
      </w:r>
      <w:r>
        <w:rPr>
          <w:rFonts w:ascii="Times" w:hAnsi="Times" w:cs="Times"/>
          <w:sz w:val="24"/>
          <w:szCs w:val="24"/>
        </w:rPr>
        <w:t>‘</w:t>
      </w:r>
      <w:r w:rsidRPr="00FC66A7">
        <w:rPr>
          <w:rFonts w:ascii="Times" w:hAnsi="Times" w:cs="Times"/>
          <w:sz w:val="24"/>
          <w:szCs w:val="24"/>
        </w:rPr>
        <w:t>memorial</w:t>
      </w:r>
      <w:r>
        <w:rPr>
          <w:rFonts w:ascii="Times" w:hAnsi="Times" w:cs="Times"/>
          <w:sz w:val="24"/>
          <w:szCs w:val="24"/>
        </w:rPr>
        <w:t>’</w:t>
      </w:r>
      <w:r w:rsidRPr="00FC66A7">
        <w:rPr>
          <w:rFonts w:ascii="Times" w:hAnsi="Times" w:cs="Times"/>
          <w:sz w:val="24"/>
          <w:szCs w:val="24"/>
        </w:rPr>
        <w:t xml:space="preserve"> means, and what should be remembered and forgotten</w:t>
      </w:r>
      <w:r>
        <w:rPr>
          <w:rFonts w:ascii="Times" w:hAnsi="Times" w:cs="Times"/>
          <w:sz w:val="24"/>
          <w:szCs w:val="24"/>
        </w:rPr>
        <w:t>, as such claims are part of an interpretative (as opposed to descriptive)</w:t>
      </w:r>
      <w:r w:rsidRPr="00FC66A7">
        <w:rPr>
          <w:rFonts w:ascii="Times" w:hAnsi="Times" w:cs="Times"/>
          <w:sz w:val="24"/>
          <w:szCs w:val="24"/>
        </w:rPr>
        <w:t xml:space="preserve"> </w:t>
      </w:r>
      <w:r>
        <w:rPr>
          <w:rFonts w:ascii="Times" w:hAnsi="Times" w:cs="Times"/>
          <w:sz w:val="24"/>
          <w:szCs w:val="24"/>
        </w:rPr>
        <w:t xml:space="preserve">endeavour </w:t>
      </w:r>
      <w:r w:rsidRPr="00FC66A7">
        <w:rPr>
          <w:rFonts w:ascii="Times" w:hAnsi="Times" w:cs="Times"/>
          <w:sz w:val="24"/>
          <w:szCs w:val="24"/>
        </w:rPr>
        <w:t>(</w:t>
      </w:r>
      <w:r>
        <w:rPr>
          <w:rFonts w:ascii="Times" w:hAnsi="Times" w:cs="Times"/>
          <w:sz w:val="24"/>
          <w:szCs w:val="24"/>
        </w:rPr>
        <w:t>Stevens, 2009</w:t>
      </w:r>
      <w:r w:rsidRPr="00FC66A7">
        <w:rPr>
          <w:rFonts w:ascii="Times" w:hAnsi="Times" w:cs="Times"/>
          <w:sz w:val="24"/>
          <w:szCs w:val="24"/>
        </w:rPr>
        <w:t>).</w:t>
      </w:r>
    </w:p>
    <w:p w14:paraId="01359119" w14:textId="28DE1EBD"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This factor of fluidity is exacerbated by the fact that memorials surrounding the World Wars often divulge the scantest biographical details. For example, little is often listed about where those commemorated were when they died, and who they were related to. In this instance, the unprecedented loss of life mitigated a more complete memorial record. Therefore, embedded in the material form of war memorials is an implicit assumption of the onlooker’s level of historical knowledge (Borg, 1991). This scarce historical knowledge included within the memorial landscape poses questions about what has been forgotten since their installation</w:t>
      </w:r>
      <w:r w:rsidR="00713108">
        <w:rPr>
          <w:rFonts w:ascii="Times" w:hAnsi="Times" w:cs="Times"/>
          <w:sz w:val="24"/>
          <w:szCs w:val="24"/>
        </w:rPr>
        <w:t xml:space="preserve"> </w:t>
      </w:r>
      <w:r w:rsidRPr="00FC66A7">
        <w:rPr>
          <w:rFonts w:ascii="Times" w:hAnsi="Times" w:cs="Times"/>
          <w:sz w:val="24"/>
          <w:szCs w:val="24"/>
        </w:rPr>
        <w:t xml:space="preserve">but also </w:t>
      </w:r>
      <w:r>
        <w:rPr>
          <w:rFonts w:ascii="Times" w:hAnsi="Times" w:cs="Times"/>
          <w:sz w:val="24"/>
          <w:szCs w:val="24"/>
        </w:rPr>
        <w:t>raises</w:t>
      </w:r>
      <w:r w:rsidRPr="00FC66A7">
        <w:rPr>
          <w:rFonts w:ascii="Times" w:hAnsi="Times" w:cs="Times"/>
          <w:sz w:val="24"/>
          <w:szCs w:val="24"/>
        </w:rPr>
        <w:t xml:space="preserve"> an interesting sidenote. This is that alternative readings of these symbolic sites, including folk and counter-narratives, may emerge due to the lack of historical knowledge of those engaging with the memorial sites (Winter, 199</w:t>
      </w:r>
      <w:r>
        <w:rPr>
          <w:rFonts w:ascii="Times" w:hAnsi="Times" w:cs="Times"/>
          <w:sz w:val="24"/>
          <w:szCs w:val="24"/>
        </w:rPr>
        <w:t>5</w:t>
      </w:r>
      <w:r w:rsidRPr="00FC66A7">
        <w:rPr>
          <w:rFonts w:ascii="Times" w:hAnsi="Times" w:cs="Times"/>
          <w:sz w:val="24"/>
          <w:szCs w:val="24"/>
        </w:rPr>
        <w:t xml:space="preserve">). </w:t>
      </w:r>
    </w:p>
    <w:p w14:paraId="7F0C2819" w14:textId="5915C9ED"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The level of ambiguity that is embedded in the visuality of war memorials in Britain is complemented by the sonic elements of public remembrance. The visceral feelings evoked by music are capitalized on, and have come to define, public remembrance. Remembrance Day </w:t>
      </w:r>
      <w:r w:rsidRPr="00FC66A7">
        <w:rPr>
          <w:rFonts w:ascii="Times" w:hAnsi="Times" w:cs="Times"/>
          <w:sz w:val="24"/>
          <w:szCs w:val="24"/>
        </w:rPr>
        <w:lastRenderedPageBreak/>
        <w:t>consists of two aspects</w:t>
      </w:r>
      <w:r>
        <w:rPr>
          <w:rFonts w:ascii="Times" w:hAnsi="Times" w:cs="Times"/>
          <w:sz w:val="24"/>
          <w:szCs w:val="24"/>
        </w:rPr>
        <w:t xml:space="preserve">: </w:t>
      </w:r>
      <w:r w:rsidRPr="00FC66A7">
        <w:rPr>
          <w:rFonts w:ascii="Times" w:hAnsi="Times" w:cs="Times"/>
          <w:sz w:val="24"/>
          <w:szCs w:val="24"/>
        </w:rPr>
        <w:t xml:space="preserve">the outdoor wreath-laying ceremonies and the church services, with sound being a central element in both. While the </w:t>
      </w:r>
      <w:r>
        <w:rPr>
          <w:rFonts w:ascii="Times" w:hAnsi="Times" w:cs="Times"/>
          <w:sz w:val="24"/>
          <w:szCs w:val="24"/>
        </w:rPr>
        <w:t xml:space="preserve">ceremony’s </w:t>
      </w:r>
      <w:r w:rsidRPr="00FC66A7">
        <w:rPr>
          <w:rFonts w:ascii="Times" w:hAnsi="Times" w:cs="Times"/>
          <w:sz w:val="24"/>
          <w:szCs w:val="24"/>
        </w:rPr>
        <w:t>martial sonic experience will be familiar to the elderly sol</w:t>
      </w:r>
      <w:r w:rsidR="00B52E01">
        <w:rPr>
          <w:rFonts w:ascii="Times" w:hAnsi="Times" w:cs="Times"/>
          <w:sz w:val="24"/>
          <w:szCs w:val="24"/>
        </w:rPr>
        <w:t>dier</w:t>
      </w:r>
      <w:r w:rsidRPr="00FC66A7">
        <w:rPr>
          <w:rFonts w:ascii="Times" w:hAnsi="Times" w:cs="Times"/>
          <w:sz w:val="24"/>
          <w:szCs w:val="24"/>
        </w:rPr>
        <w:t xml:space="preserve">, </w:t>
      </w:r>
      <w:r>
        <w:rPr>
          <w:rFonts w:ascii="Times" w:hAnsi="Times" w:cs="Times"/>
          <w:sz w:val="24"/>
          <w:szCs w:val="24"/>
        </w:rPr>
        <w:t xml:space="preserve">it will not be to </w:t>
      </w:r>
      <w:r w:rsidRPr="00FC66A7">
        <w:rPr>
          <w:rFonts w:ascii="Times" w:hAnsi="Times" w:cs="Times"/>
          <w:sz w:val="24"/>
          <w:szCs w:val="24"/>
        </w:rPr>
        <w:t xml:space="preserve">the young civilian. Furthermore, the national anthem contains meanings that are at odds for monarchists and republicans, while the religious beliefs that underpin the anthem are not shared by all observers. </w:t>
      </w:r>
      <w:bookmarkStart w:id="82" w:name="_Hlk41076828"/>
      <w:r>
        <w:rPr>
          <w:rFonts w:ascii="Times" w:hAnsi="Times" w:cs="Times"/>
          <w:sz w:val="24"/>
          <w:szCs w:val="24"/>
        </w:rPr>
        <w:t>T</w:t>
      </w:r>
      <w:r w:rsidRPr="00FC66A7">
        <w:rPr>
          <w:rFonts w:ascii="Times" w:hAnsi="Times" w:cs="Times"/>
          <w:sz w:val="24"/>
          <w:szCs w:val="24"/>
        </w:rPr>
        <w:t xml:space="preserve">aken at face-value, the ceremony would appear to purposely forget and exclude the non-religious, non-servicemen participants. </w:t>
      </w:r>
      <w:bookmarkEnd w:id="82"/>
      <w:r>
        <w:rPr>
          <w:rFonts w:ascii="Times" w:hAnsi="Times" w:cs="Times"/>
          <w:sz w:val="24"/>
          <w:szCs w:val="24"/>
        </w:rPr>
        <w:t>However, a</w:t>
      </w:r>
      <w:r w:rsidRPr="00FC66A7">
        <w:rPr>
          <w:rFonts w:ascii="Times" w:hAnsi="Times" w:cs="Times"/>
          <w:sz w:val="24"/>
          <w:szCs w:val="24"/>
        </w:rPr>
        <w:t xml:space="preserve"> key point of the ceremony is when voices are drawn together to say, </w:t>
      </w:r>
      <w:r>
        <w:rPr>
          <w:rFonts w:ascii="Times" w:hAnsi="Times" w:cs="Times"/>
          <w:sz w:val="24"/>
          <w:szCs w:val="24"/>
        </w:rPr>
        <w:t>‘</w:t>
      </w:r>
      <w:r w:rsidRPr="00FC66A7">
        <w:rPr>
          <w:rFonts w:ascii="Times" w:hAnsi="Times" w:cs="Times"/>
          <w:sz w:val="24"/>
          <w:szCs w:val="24"/>
        </w:rPr>
        <w:t>We will remember them</w:t>
      </w:r>
      <w:r>
        <w:rPr>
          <w:rFonts w:ascii="Times" w:hAnsi="Times" w:cs="Times"/>
          <w:sz w:val="24"/>
          <w:szCs w:val="24"/>
        </w:rPr>
        <w:t xml:space="preserve">’, taken </w:t>
      </w:r>
      <w:r w:rsidRPr="00FC66A7">
        <w:rPr>
          <w:rFonts w:ascii="Times" w:hAnsi="Times" w:cs="Times"/>
          <w:sz w:val="24"/>
          <w:szCs w:val="24"/>
        </w:rPr>
        <w:t xml:space="preserve">from Lawrence Binyon’s poem ‘To the Fallen’. </w:t>
      </w:r>
      <w:r>
        <w:rPr>
          <w:rFonts w:ascii="Times" w:hAnsi="Times" w:cs="Times"/>
          <w:sz w:val="24"/>
          <w:szCs w:val="24"/>
        </w:rPr>
        <w:t>W</w:t>
      </w:r>
      <w:r w:rsidRPr="00FC66A7">
        <w:rPr>
          <w:rFonts w:ascii="Times" w:hAnsi="Times" w:cs="Times"/>
          <w:sz w:val="24"/>
          <w:szCs w:val="24"/>
        </w:rPr>
        <w:t xml:space="preserve">hen uttered in unison, the ‘we’ and ‘them’ are ambiguous enough to incorporate all participants </w:t>
      </w:r>
      <w:r>
        <w:rPr>
          <w:rFonts w:ascii="Times" w:hAnsi="Times" w:cs="Times"/>
          <w:sz w:val="24"/>
          <w:szCs w:val="24"/>
        </w:rPr>
        <w:t xml:space="preserve">into </w:t>
      </w:r>
      <w:r w:rsidRPr="00FC66A7">
        <w:rPr>
          <w:rFonts w:ascii="Times" w:hAnsi="Times" w:cs="Times"/>
          <w:sz w:val="24"/>
          <w:szCs w:val="24"/>
        </w:rPr>
        <w:t xml:space="preserve">the ceremony. </w:t>
      </w:r>
      <w:r>
        <w:rPr>
          <w:rFonts w:ascii="Times" w:hAnsi="Times" w:cs="Times"/>
          <w:sz w:val="24"/>
          <w:szCs w:val="24"/>
        </w:rPr>
        <w:t>T</w:t>
      </w:r>
      <w:r w:rsidRPr="00FC66A7">
        <w:rPr>
          <w:rFonts w:ascii="Times" w:hAnsi="Times" w:cs="Times"/>
          <w:sz w:val="24"/>
          <w:szCs w:val="24"/>
        </w:rPr>
        <w:t xml:space="preserve">he diverse populations participating are </w:t>
      </w:r>
      <w:r>
        <w:rPr>
          <w:rFonts w:ascii="Times" w:hAnsi="Times" w:cs="Times"/>
          <w:sz w:val="24"/>
          <w:szCs w:val="24"/>
        </w:rPr>
        <w:t xml:space="preserve">therefore </w:t>
      </w:r>
      <w:r w:rsidRPr="00FC66A7">
        <w:rPr>
          <w:rFonts w:ascii="Times" w:hAnsi="Times" w:cs="Times"/>
          <w:sz w:val="24"/>
          <w:szCs w:val="24"/>
        </w:rPr>
        <w:t xml:space="preserve">transformed into unity by using </w:t>
      </w:r>
      <w:r w:rsidRPr="0063109C">
        <w:rPr>
          <w:rFonts w:ascii="Times" w:hAnsi="Times" w:cs="Times"/>
          <w:i/>
          <w:iCs/>
          <w:sz w:val="24"/>
          <w:szCs w:val="24"/>
        </w:rPr>
        <w:t>voice as a medium</w:t>
      </w:r>
      <w:r w:rsidRPr="00FC66A7">
        <w:rPr>
          <w:rFonts w:ascii="Times" w:hAnsi="Times" w:cs="Times"/>
          <w:sz w:val="24"/>
          <w:szCs w:val="24"/>
        </w:rPr>
        <w:t xml:space="preserve">.  </w:t>
      </w:r>
    </w:p>
    <w:p w14:paraId="106B33E2" w14:textId="7DC8080B" w:rsidR="00153CC7" w:rsidRDefault="00153CC7" w:rsidP="00153CC7">
      <w:pPr>
        <w:spacing w:line="480" w:lineRule="auto"/>
        <w:rPr>
          <w:rFonts w:ascii="Times" w:hAnsi="Times" w:cs="Times"/>
          <w:sz w:val="24"/>
          <w:szCs w:val="24"/>
        </w:rPr>
      </w:pPr>
      <w:r>
        <w:rPr>
          <w:rFonts w:ascii="Times" w:hAnsi="Times" w:cs="Times"/>
          <w:sz w:val="24"/>
          <w:szCs w:val="24"/>
        </w:rPr>
        <w:t>By virtue of its sonic elements</w:t>
      </w:r>
      <w:r w:rsidRPr="00FC66A7">
        <w:rPr>
          <w:rFonts w:ascii="Times" w:hAnsi="Times" w:cs="Times"/>
          <w:sz w:val="24"/>
          <w:szCs w:val="24"/>
        </w:rPr>
        <w:t xml:space="preserve">, the ceremony captures a base of people broad enough to never be pinned down, defined, and construed as exclusionary. The nature of the ceremony connects to what Nietzsche </w:t>
      </w:r>
      <w:r>
        <w:rPr>
          <w:rFonts w:ascii="Times" w:hAnsi="Times" w:cs="Times"/>
          <w:sz w:val="24"/>
          <w:szCs w:val="24"/>
        </w:rPr>
        <w:t>(</w:t>
      </w:r>
      <w:r w:rsidR="000C4456">
        <w:rPr>
          <w:rFonts w:ascii="Times" w:hAnsi="Times" w:cs="Times"/>
          <w:sz w:val="24"/>
          <w:szCs w:val="24"/>
        </w:rPr>
        <w:t>2007</w:t>
      </w:r>
      <w:r>
        <w:rPr>
          <w:rFonts w:ascii="Times" w:hAnsi="Times" w:cs="Times"/>
          <w:sz w:val="24"/>
          <w:szCs w:val="24"/>
        </w:rPr>
        <w:t xml:space="preserve">) </w:t>
      </w:r>
      <w:r w:rsidRPr="00FC66A7">
        <w:rPr>
          <w:rFonts w:ascii="Times" w:hAnsi="Times" w:cs="Times"/>
          <w:sz w:val="24"/>
          <w:szCs w:val="24"/>
        </w:rPr>
        <w:t xml:space="preserve">calls ‘the morality of custom’, which describes a situation where people </w:t>
      </w:r>
      <w:r>
        <w:rPr>
          <w:rFonts w:ascii="Times" w:hAnsi="Times" w:cs="Times"/>
          <w:sz w:val="24"/>
          <w:szCs w:val="24"/>
        </w:rPr>
        <w:t xml:space="preserve">engage in </w:t>
      </w:r>
      <w:r w:rsidRPr="00FC66A7">
        <w:rPr>
          <w:rFonts w:ascii="Times" w:hAnsi="Times" w:cs="Times"/>
          <w:sz w:val="24"/>
          <w:szCs w:val="24"/>
        </w:rPr>
        <w:t xml:space="preserve">ritualistic behaviours to make </w:t>
      </w:r>
      <w:r>
        <w:rPr>
          <w:rFonts w:ascii="Times" w:hAnsi="Times" w:cs="Times"/>
          <w:sz w:val="24"/>
          <w:szCs w:val="24"/>
        </w:rPr>
        <w:t xml:space="preserve">the confrontation of </w:t>
      </w:r>
      <w:r w:rsidRPr="00FC66A7">
        <w:rPr>
          <w:rFonts w:ascii="Times" w:hAnsi="Times" w:cs="Times"/>
          <w:sz w:val="24"/>
          <w:szCs w:val="24"/>
        </w:rPr>
        <w:t xml:space="preserve">emotions predictable. </w:t>
      </w:r>
      <w:bookmarkStart w:id="83" w:name="_Hlk41078807"/>
      <w:r>
        <w:rPr>
          <w:rFonts w:ascii="Times" w:hAnsi="Times" w:cs="Times"/>
          <w:sz w:val="24"/>
          <w:szCs w:val="24"/>
        </w:rPr>
        <w:t xml:space="preserve">This process presupposes the use of </w:t>
      </w:r>
      <w:r w:rsidRPr="00FC66A7">
        <w:rPr>
          <w:rFonts w:ascii="Times" w:hAnsi="Times" w:cs="Times"/>
          <w:sz w:val="24"/>
          <w:szCs w:val="24"/>
        </w:rPr>
        <w:t xml:space="preserve">active forgetting, where specific aspects of the past are selected </w:t>
      </w:r>
      <w:r>
        <w:rPr>
          <w:rFonts w:ascii="Times" w:hAnsi="Times" w:cs="Times"/>
          <w:sz w:val="24"/>
          <w:szCs w:val="24"/>
        </w:rPr>
        <w:t xml:space="preserve">(while others are eliminated) </w:t>
      </w:r>
      <w:r w:rsidRPr="00FC66A7">
        <w:rPr>
          <w:rFonts w:ascii="Times" w:hAnsi="Times" w:cs="Times"/>
          <w:sz w:val="24"/>
          <w:szCs w:val="24"/>
        </w:rPr>
        <w:t xml:space="preserve">and ritualized to create a social straitjacket. When these rituals are engaged </w:t>
      </w:r>
      <w:r>
        <w:rPr>
          <w:rFonts w:ascii="Times" w:hAnsi="Times" w:cs="Times"/>
          <w:sz w:val="24"/>
          <w:szCs w:val="24"/>
        </w:rPr>
        <w:t>in</w:t>
      </w:r>
      <w:r w:rsidRPr="00FC66A7">
        <w:rPr>
          <w:rFonts w:ascii="Times" w:hAnsi="Times" w:cs="Times"/>
          <w:sz w:val="24"/>
          <w:szCs w:val="24"/>
        </w:rPr>
        <w:t>, they ensure that communities stay uniform,</w:t>
      </w:r>
      <w:r>
        <w:rPr>
          <w:rFonts w:ascii="Times" w:hAnsi="Times" w:cs="Times"/>
          <w:sz w:val="24"/>
          <w:szCs w:val="24"/>
        </w:rPr>
        <w:t xml:space="preserve"> </w:t>
      </w:r>
      <w:r w:rsidRPr="00FC66A7">
        <w:rPr>
          <w:rFonts w:ascii="Times" w:hAnsi="Times" w:cs="Times"/>
          <w:sz w:val="24"/>
          <w:szCs w:val="24"/>
        </w:rPr>
        <w:t xml:space="preserve">predictable, and </w:t>
      </w:r>
      <w:bookmarkEnd w:id="83"/>
      <w:r>
        <w:rPr>
          <w:rFonts w:ascii="Times" w:hAnsi="Times" w:cs="Times"/>
          <w:sz w:val="24"/>
          <w:szCs w:val="24"/>
        </w:rPr>
        <w:t xml:space="preserve">that individuals are transcended into the member of a group. While rituals are built around selectivity in relation to specific aspects of the past, they can (counter-intuitively) help to prevent forgetting by enabling, through the continuities and historical precedents they establish, traces of the past to be preserved. </w:t>
      </w:r>
    </w:p>
    <w:p w14:paraId="7BB21A39" w14:textId="21685214" w:rsidR="00153CC7" w:rsidRPr="00FC66A7" w:rsidRDefault="00153CC7" w:rsidP="00153CC7">
      <w:pPr>
        <w:spacing w:line="480" w:lineRule="auto"/>
        <w:rPr>
          <w:rFonts w:ascii="Times" w:hAnsi="Times" w:cs="Times"/>
          <w:sz w:val="24"/>
          <w:szCs w:val="24"/>
        </w:rPr>
      </w:pPr>
      <w:r>
        <w:rPr>
          <w:rFonts w:ascii="Times" w:hAnsi="Times" w:cs="Times"/>
          <w:sz w:val="24"/>
          <w:szCs w:val="24"/>
        </w:rPr>
        <w:t>For example, f</w:t>
      </w:r>
      <w:r w:rsidRPr="00FC66A7">
        <w:rPr>
          <w:rFonts w:ascii="Times" w:hAnsi="Times" w:cs="Times"/>
          <w:sz w:val="24"/>
          <w:szCs w:val="24"/>
        </w:rPr>
        <w:t xml:space="preserve">rom the first Armistice commemoration of 1919, the ceremony has been characterised by an unchanging series of sounds, from the music to the counterpoint silence. These sonic features define the sonic boundaries of the event just as the symbolic space </w:t>
      </w:r>
      <w:r w:rsidRPr="00FC66A7">
        <w:rPr>
          <w:rFonts w:ascii="Times" w:hAnsi="Times" w:cs="Times"/>
          <w:sz w:val="24"/>
          <w:szCs w:val="24"/>
        </w:rPr>
        <w:lastRenderedPageBreak/>
        <w:t xml:space="preserve">surrounding the war memorials create a physical boundary. </w:t>
      </w:r>
      <w:r>
        <w:rPr>
          <w:rFonts w:ascii="Times" w:hAnsi="Times" w:cs="Times"/>
          <w:sz w:val="24"/>
          <w:szCs w:val="24"/>
        </w:rPr>
        <w:t>M</w:t>
      </w:r>
      <w:r w:rsidRPr="00FC66A7">
        <w:rPr>
          <w:rFonts w:ascii="Times" w:hAnsi="Times" w:cs="Times"/>
          <w:sz w:val="24"/>
          <w:szCs w:val="24"/>
        </w:rPr>
        <w:t>ilitary marching music marks the start of the ceremony, and the military parades, which give out the sound of loud footfalls, evoke the sounds of those who went to war. Following this, participants sing religious anthems</w:t>
      </w:r>
      <w:r w:rsidR="00E54129">
        <w:rPr>
          <w:rFonts w:ascii="Times" w:hAnsi="Times" w:cs="Times"/>
          <w:sz w:val="24"/>
          <w:szCs w:val="24"/>
        </w:rPr>
        <w:t xml:space="preserve"> </w:t>
      </w:r>
      <w:r w:rsidRPr="00FC66A7">
        <w:rPr>
          <w:rFonts w:ascii="Times" w:hAnsi="Times" w:cs="Times"/>
          <w:sz w:val="24"/>
          <w:szCs w:val="24"/>
        </w:rPr>
        <w:t xml:space="preserve">and then bugles sound the start of the silence. Because this sonic arrangement has gone unchanged since 1919, the listener is </w:t>
      </w:r>
      <w:r>
        <w:rPr>
          <w:rFonts w:ascii="Times" w:hAnsi="Times" w:cs="Times"/>
          <w:sz w:val="24"/>
          <w:szCs w:val="24"/>
        </w:rPr>
        <w:t>brought into c</w:t>
      </w:r>
      <w:r w:rsidRPr="00FC66A7">
        <w:rPr>
          <w:rFonts w:ascii="Times" w:hAnsi="Times" w:cs="Times"/>
          <w:sz w:val="24"/>
          <w:szCs w:val="24"/>
        </w:rPr>
        <w:t xml:space="preserve">ontact with an element of the past that has been lived through by those who returned from war. As such, the ceremony possesses a level of continuity that prevents </w:t>
      </w:r>
      <w:r>
        <w:rPr>
          <w:rFonts w:ascii="Times" w:hAnsi="Times" w:cs="Times"/>
          <w:sz w:val="24"/>
          <w:szCs w:val="24"/>
        </w:rPr>
        <w:t xml:space="preserve">those participating in it </w:t>
      </w:r>
      <w:r w:rsidRPr="00FC66A7">
        <w:rPr>
          <w:rFonts w:ascii="Times" w:hAnsi="Times" w:cs="Times"/>
          <w:sz w:val="24"/>
          <w:szCs w:val="24"/>
        </w:rPr>
        <w:t>from forgetting the original reason it came into being</w:t>
      </w:r>
      <w:r>
        <w:rPr>
          <w:rFonts w:ascii="Times" w:hAnsi="Times" w:cs="Times"/>
          <w:sz w:val="24"/>
          <w:szCs w:val="24"/>
        </w:rPr>
        <w:t xml:space="preserve"> </w:t>
      </w:r>
      <w:r w:rsidRPr="00FC66A7">
        <w:rPr>
          <w:rFonts w:ascii="Times" w:hAnsi="Times" w:cs="Times"/>
          <w:sz w:val="24"/>
          <w:szCs w:val="24"/>
        </w:rPr>
        <w:t xml:space="preserve">(Ehrenhaus, 1988). </w:t>
      </w:r>
    </w:p>
    <w:p w14:paraId="7AA4F497" w14:textId="77777777" w:rsidR="00153CC7" w:rsidRPr="00FC66A7" w:rsidRDefault="00153CC7" w:rsidP="00153CC7">
      <w:pPr>
        <w:spacing w:line="480" w:lineRule="auto"/>
        <w:rPr>
          <w:rFonts w:ascii="Times" w:hAnsi="Times" w:cs="Times"/>
          <w:sz w:val="24"/>
          <w:szCs w:val="24"/>
        </w:rPr>
      </w:pPr>
      <w:r>
        <w:rPr>
          <w:rFonts w:ascii="Times" w:hAnsi="Times" w:cs="Times"/>
          <w:sz w:val="24"/>
          <w:szCs w:val="24"/>
        </w:rPr>
        <w:t>Arguably</w:t>
      </w:r>
      <w:r w:rsidRPr="00FC66A7">
        <w:rPr>
          <w:rFonts w:ascii="Times" w:hAnsi="Times" w:cs="Times"/>
          <w:sz w:val="24"/>
          <w:szCs w:val="24"/>
        </w:rPr>
        <w:t>, it is the ceremony’s encounter with silence that provides it with the capacity to not falter from the original narrative of 1919, and to not forget non-conforming groups. The words spoken and the songs sung, which connect participants with a distinct slice of 2</w:t>
      </w:r>
      <w:r>
        <w:rPr>
          <w:rFonts w:ascii="Times" w:hAnsi="Times" w:cs="Times"/>
          <w:sz w:val="24"/>
          <w:szCs w:val="24"/>
        </w:rPr>
        <w:t>0th</w:t>
      </w:r>
      <w:r w:rsidRPr="00FC66A7">
        <w:rPr>
          <w:rFonts w:ascii="Times" w:hAnsi="Times" w:cs="Times"/>
          <w:sz w:val="24"/>
          <w:szCs w:val="24"/>
        </w:rPr>
        <w:t xml:space="preserve"> century history, achieve their unique resonance due to their encounter with silence. Not only is temporal continuity disrupted, but those observing the silence engage with a ritual directly extract</w:t>
      </w:r>
      <w:r>
        <w:rPr>
          <w:rFonts w:ascii="Times" w:hAnsi="Times" w:cs="Times"/>
          <w:sz w:val="24"/>
          <w:szCs w:val="24"/>
        </w:rPr>
        <w:t>ed</w:t>
      </w:r>
      <w:r w:rsidRPr="00FC66A7">
        <w:rPr>
          <w:rFonts w:ascii="Times" w:hAnsi="Times" w:cs="Times"/>
          <w:sz w:val="24"/>
          <w:szCs w:val="24"/>
        </w:rPr>
        <w:t xml:space="preserve"> from the original ceremony.</w:t>
      </w:r>
      <w:r>
        <w:rPr>
          <w:rFonts w:ascii="Times" w:hAnsi="Times" w:cs="Times"/>
          <w:sz w:val="24"/>
          <w:szCs w:val="24"/>
        </w:rPr>
        <w:t xml:space="preserve"> I</w:t>
      </w:r>
      <w:r w:rsidRPr="00FC66A7">
        <w:rPr>
          <w:rFonts w:ascii="Times" w:hAnsi="Times" w:cs="Times"/>
          <w:sz w:val="24"/>
          <w:szCs w:val="24"/>
        </w:rPr>
        <w:t xml:space="preserve">f the sonic arrangement of Armistice Day has one role, it is to ensure that there maintains a unity between past and present (Schafer, 1977). The silence has the added function of making those not observing it the greatest opportunity possible to have a platform to protest and make a statement. It therefore should not be perceived as an agent of homogenization and unity, as it offers the most unique opportunity to transgress the whole event. </w:t>
      </w:r>
    </w:p>
    <w:p w14:paraId="254836AC" w14:textId="77777777" w:rsidR="00153CC7" w:rsidRPr="00FC66A7" w:rsidRDefault="00153CC7" w:rsidP="00153CC7">
      <w:pPr>
        <w:spacing w:line="480" w:lineRule="auto"/>
        <w:rPr>
          <w:rFonts w:ascii="Times" w:hAnsi="Times" w:cs="Times"/>
          <w:sz w:val="24"/>
          <w:szCs w:val="24"/>
        </w:rPr>
      </w:pPr>
      <w:bookmarkStart w:id="84" w:name="_Hlk72409783"/>
      <w:r w:rsidRPr="00FC66A7">
        <w:rPr>
          <w:rFonts w:ascii="Times" w:hAnsi="Times" w:cs="Times"/>
          <w:sz w:val="24"/>
          <w:szCs w:val="24"/>
        </w:rPr>
        <w:t xml:space="preserve">There is also a haptic, or touch-based, aspect to Remembrance Day that ensures that much of its original narrative remains intact. Preparations for remembrance events are, by their nature, extremely tactile. For most of the public that dress for the occasion, there is the pinning on of the poppy, which helps to remember previous such instances. Furthermore, for veterans and serving members of the armed forces, the ceremony entails polishing and pinning on their medals. Marshall’s (2007) research into this indicates that the </w:t>
      </w:r>
      <w:r>
        <w:rPr>
          <w:rFonts w:ascii="Times" w:hAnsi="Times" w:cs="Times"/>
          <w:sz w:val="24"/>
          <w:szCs w:val="24"/>
        </w:rPr>
        <w:t xml:space="preserve">act of </w:t>
      </w:r>
      <w:r w:rsidRPr="00FC66A7">
        <w:rPr>
          <w:rFonts w:ascii="Times" w:hAnsi="Times" w:cs="Times"/>
          <w:sz w:val="24"/>
          <w:szCs w:val="24"/>
        </w:rPr>
        <w:t>pinning</w:t>
      </w:r>
      <w:r>
        <w:rPr>
          <w:rFonts w:ascii="Times" w:hAnsi="Times" w:cs="Times"/>
          <w:sz w:val="24"/>
          <w:szCs w:val="24"/>
        </w:rPr>
        <w:t xml:space="preserve"> </w:t>
      </w:r>
      <w:r w:rsidRPr="00FC66A7">
        <w:rPr>
          <w:rFonts w:ascii="Times" w:hAnsi="Times" w:cs="Times"/>
          <w:sz w:val="24"/>
          <w:szCs w:val="24"/>
        </w:rPr>
        <w:t xml:space="preserve">on medals helps </w:t>
      </w:r>
      <w:r w:rsidRPr="00FC66A7">
        <w:rPr>
          <w:rFonts w:ascii="Times" w:hAnsi="Times" w:cs="Times"/>
          <w:sz w:val="24"/>
          <w:szCs w:val="24"/>
        </w:rPr>
        <w:lastRenderedPageBreak/>
        <w:t xml:space="preserve">to trigger recall </w:t>
      </w:r>
      <w:r>
        <w:rPr>
          <w:rFonts w:ascii="Times" w:hAnsi="Times" w:cs="Times"/>
          <w:sz w:val="24"/>
          <w:szCs w:val="24"/>
        </w:rPr>
        <w:t xml:space="preserve">of </w:t>
      </w:r>
      <w:r w:rsidRPr="00FC66A7">
        <w:rPr>
          <w:rFonts w:ascii="Times" w:hAnsi="Times" w:cs="Times"/>
          <w:sz w:val="24"/>
          <w:szCs w:val="24"/>
        </w:rPr>
        <w:t>the stories behind the medals. These stories may include their own service experiences, acts of heroism, and the memories of comrades, alive and dead. Therefore, what could be perceived as an everyday action, or a regularly encountered symbol like a medal, t</w:t>
      </w:r>
      <w:r>
        <w:rPr>
          <w:rFonts w:ascii="Times" w:hAnsi="Times" w:cs="Times"/>
          <w:sz w:val="24"/>
          <w:szCs w:val="24"/>
        </w:rPr>
        <w:t xml:space="preserve">ransports </w:t>
      </w:r>
      <w:r w:rsidRPr="00FC66A7">
        <w:rPr>
          <w:rFonts w:ascii="Times" w:hAnsi="Times" w:cs="Times"/>
          <w:sz w:val="24"/>
          <w:szCs w:val="24"/>
        </w:rPr>
        <w:t>the participant into the living traditions of generations of servicemen and women</w:t>
      </w:r>
      <w:r>
        <w:rPr>
          <w:rFonts w:ascii="Times" w:hAnsi="Times" w:cs="Times"/>
          <w:sz w:val="24"/>
          <w:szCs w:val="24"/>
        </w:rPr>
        <w:t>.</w:t>
      </w:r>
      <w:r w:rsidRPr="00FC66A7">
        <w:rPr>
          <w:rFonts w:ascii="Times" w:hAnsi="Times" w:cs="Times"/>
          <w:sz w:val="24"/>
          <w:szCs w:val="24"/>
        </w:rPr>
        <w:t xml:space="preserve"> </w:t>
      </w:r>
    </w:p>
    <w:bookmarkEnd w:id="84"/>
    <w:p w14:paraId="5E663B06" w14:textId="7856F4C3" w:rsidR="00153CC7" w:rsidRDefault="00153CC7" w:rsidP="00153CC7">
      <w:pPr>
        <w:spacing w:line="480" w:lineRule="auto"/>
        <w:rPr>
          <w:rFonts w:ascii="Times" w:hAnsi="Times" w:cs="Times"/>
          <w:sz w:val="24"/>
          <w:szCs w:val="24"/>
        </w:rPr>
      </w:pPr>
      <w:r w:rsidRPr="00FC66A7">
        <w:rPr>
          <w:rFonts w:ascii="Times" w:hAnsi="Times" w:cs="Times"/>
          <w:sz w:val="24"/>
          <w:szCs w:val="24"/>
        </w:rPr>
        <w:t xml:space="preserve">Furthermore, Marshall’s (2007) research found that, for veterans, greeting old friends and comrades is one of the most meaningful aspects of remembrance ceremonies. The physical presence of veterans enables those participating </w:t>
      </w:r>
      <w:r>
        <w:rPr>
          <w:rFonts w:ascii="Times" w:hAnsi="Times" w:cs="Times"/>
          <w:sz w:val="24"/>
          <w:szCs w:val="24"/>
        </w:rPr>
        <w:t xml:space="preserve">in the ceremony </w:t>
      </w:r>
      <w:r w:rsidRPr="00FC66A7">
        <w:rPr>
          <w:rFonts w:ascii="Times" w:hAnsi="Times" w:cs="Times"/>
          <w:sz w:val="24"/>
          <w:szCs w:val="24"/>
        </w:rPr>
        <w:t xml:space="preserve">to forge greater connections with the </w:t>
      </w:r>
      <w:r>
        <w:rPr>
          <w:rFonts w:ascii="Times" w:hAnsi="Times" w:cs="Times"/>
          <w:sz w:val="24"/>
          <w:szCs w:val="24"/>
        </w:rPr>
        <w:t xml:space="preserve">memorial </w:t>
      </w:r>
      <w:r w:rsidRPr="00FC66A7">
        <w:rPr>
          <w:rFonts w:ascii="Times" w:hAnsi="Times" w:cs="Times"/>
          <w:sz w:val="24"/>
          <w:szCs w:val="24"/>
        </w:rPr>
        <w:t xml:space="preserve">landscape </w:t>
      </w:r>
      <w:r>
        <w:rPr>
          <w:rFonts w:ascii="Times" w:hAnsi="Times" w:cs="Times"/>
          <w:sz w:val="24"/>
          <w:szCs w:val="24"/>
        </w:rPr>
        <w:t xml:space="preserve">by encountering living and embodied examples of the values (of sacrifice and duty) that the memorial represents. </w:t>
      </w:r>
      <w:r w:rsidRPr="00FC66A7">
        <w:rPr>
          <w:rFonts w:ascii="Times" w:hAnsi="Times" w:cs="Times"/>
          <w:sz w:val="24"/>
          <w:szCs w:val="24"/>
        </w:rPr>
        <w:t xml:space="preserve">For those who are partially or non-sighted, touch is the </w:t>
      </w:r>
      <w:r w:rsidR="00D35B6F">
        <w:rPr>
          <w:rFonts w:ascii="Times" w:hAnsi="Times" w:cs="Times"/>
          <w:sz w:val="24"/>
          <w:szCs w:val="24"/>
        </w:rPr>
        <w:t xml:space="preserve">primary means of </w:t>
      </w:r>
      <w:r w:rsidRPr="00FC66A7">
        <w:rPr>
          <w:rFonts w:ascii="Times" w:hAnsi="Times" w:cs="Times"/>
          <w:sz w:val="24"/>
          <w:szCs w:val="24"/>
        </w:rPr>
        <w:t>engag</w:t>
      </w:r>
      <w:r w:rsidR="00D35B6F">
        <w:rPr>
          <w:rFonts w:ascii="Times" w:hAnsi="Times" w:cs="Times"/>
          <w:sz w:val="24"/>
          <w:szCs w:val="24"/>
        </w:rPr>
        <w:t>ing</w:t>
      </w:r>
      <w:r w:rsidRPr="00FC66A7">
        <w:rPr>
          <w:rFonts w:ascii="Times" w:hAnsi="Times" w:cs="Times"/>
          <w:sz w:val="24"/>
          <w:szCs w:val="24"/>
        </w:rPr>
        <w:t xml:space="preserve"> with the memorial landscape. For example, it is well observed that visitors use their fingertips to trace the names engraved on the memorials. Whether meeting current servicemen, the ancestors of veterans, or tracing the engravings of memorials by fingertip, Remembrance Day</w:t>
      </w:r>
      <w:r>
        <w:rPr>
          <w:rFonts w:ascii="Times" w:hAnsi="Times" w:cs="Times"/>
          <w:sz w:val="24"/>
          <w:szCs w:val="24"/>
        </w:rPr>
        <w:t xml:space="preserve">, with all its haptic elements, </w:t>
      </w:r>
      <w:r w:rsidRPr="00FC66A7">
        <w:rPr>
          <w:rFonts w:ascii="Times" w:hAnsi="Times" w:cs="Times"/>
          <w:sz w:val="24"/>
          <w:szCs w:val="24"/>
        </w:rPr>
        <w:t>combats against forgetting</w:t>
      </w:r>
      <w:r>
        <w:rPr>
          <w:rFonts w:ascii="Times" w:hAnsi="Times" w:cs="Times"/>
          <w:sz w:val="24"/>
          <w:szCs w:val="24"/>
        </w:rPr>
        <w:t xml:space="preserve"> by engaging memorialisers with the symbols and meanings passed down for generations. </w:t>
      </w:r>
    </w:p>
    <w:p w14:paraId="12F34D85"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It is important to focus on the specific places in which remembrance activities arise, as place is the site </w:t>
      </w:r>
      <w:r>
        <w:rPr>
          <w:rFonts w:ascii="Times" w:hAnsi="Times" w:cs="Times"/>
          <w:sz w:val="24"/>
          <w:szCs w:val="24"/>
        </w:rPr>
        <w:t xml:space="preserve">at which </w:t>
      </w:r>
      <w:r w:rsidRPr="00FC66A7">
        <w:rPr>
          <w:rFonts w:ascii="Times" w:hAnsi="Times" w:cs="Times"/>
          <w:sz w:val="24"/>
          <w:szCs w:val="24"/>
        </w:rPr>
        <w:t xml:space="preserve">past and present meet, and symbolic struggles play out (Azaryahu, 2003). </w:t>
      </w:r>
      <w:r>
        <w:rPr>
          <w:rFonts w:ascii="Times" w:hAnsi="Times" w:cs="Times"/>
          <w:sz w:val="24"/>
          <w:szCs w:val="24"/>
        </w:rPr>
        <w:t>In relation to this, it should be considered how w</w:t>
      </w:r>
      <w:r w:rsidRPr="00FC66A7">
        <w:rPr>
          <w:rFonts w:ascii="Times" w:hAnsi="Times" w:cs="Times"/>
          <w:sz w:val="24"/>
          <w:szCs w:val="24"/>
        </w:rPr>
        <w:t xml:space="preserve">ar memorials </w:t>
      </w:r>
      <w:r>
        <w:rPr>
          <w:rFonts w:ascii="Times" w:hAnsi="Times" w:cs="Times"/>
          <w:sz w:val="24"/>
          <w:szCs w:val="24"/>
        </w:rPr>
        <w:t xml:space="preserve">which </w:t>
      </w:r>
      <w:r w:rsidRPr="00FC66A7">
        <w:rPr>
          <w:rFonts w:ascii="Times" w:hAnsi="Times" w:cs="Times"/>
          <w:sz w:val="24"/>
          <w:szCs w:val="24"/>
        </w:rPr>
        <w:t xml:space="preserve">commemorate those involved in the </w:t>
      </w:r>
      <w:r>
        <w:rPr>
          <w:rFonts w:ascii="Times" w:hAnsi="Times" w:cs="Times"/>
          <w:sz w:val="24"/>
          <w:szCs w:val="24"/>
        </w:rPr>
        <w:t xml:space="preserve">World Wars </w:t>
      </w:r>
      <w:r w:rsidRPr="00FC66A7">
        <w:rPr>
          <w:rFonts w:ascii="Times" w:hAnsi="Times" w:cs="Times"/>
          <w:sz w:val="24"/>
          <w:szCs w:val="24"/>
        </w:rPr>
        <w:t>are still be</w:t>
      </w:r>
      <w:r>
        <w:rPr>
          <w:rFonts w:ascii="Times" w:hAnsi="Times" w:cs="Times"/>
          <w:sz w:val="24"/>
          <w:szCs w:val="24"/>
        </w:rPr>
        <w:t>ing</w:t>
      </w:r>
      <w:r w:rsidRPr="00FC66A7">
        <w:rPr>
          <w:rFonts w:ascii="Times" w:hAnsi="Times" w:cs="Times"/>
          <w:sz w:val="24"/>
          <w:szCs w:val="24"/>
        </w:rPr>
        <w:t xml:space="preserve"> built and rebuilt. This process is important for communities that do not have a memorial </w:t>
      </w:r>
      <w:r>
        <w:rPr>
          <w:rFonts w:ascii="Times" w:hAnsi="Times" w:cs="Times"/>
          <w:sz w:val="24"/>
          <w:szCs w:val="24"/>
        </w:rPr>
        <w:t xml:space="preserve">to </w:t>
      </w:r>
      <w:r w:rsidRPr="00FC66A7">
        <w:rPr>
          <w:rFonts w:ascii="Times" w:hAnsi="Times" w:cs="Times"/>
          <w:sz w:val="24"/>
          <w:szCs w:val="24"/>
        </w:rPr>
        <w:t>commemorat</w:t>
      </w:r>
      <w:r>
        <w:rPr>
          <w:rFonts w:ascii="Times" w:hAnsi="Times" w:cs="Times"/>
          <w:sz w:val="24"/>
          <w:szCs w:val="24"/>
        </w:rPr>
        <w:t>e</w:t>
      </w:r>
      <w:r w:rsidRPr="00FC66A7">
        <w:rPr>
          <w:rFonts w:ascii="Times" w:hAnsi="Times" w:cs="Times"/>
          <w:sz w:val="24"/>
          <w:szCs w:val="24"/>
        </w:rPr>
        <w:t xml:space="preserve"> the First </w:t>
      </w:r>
      <w:r>
        <w:rPr>
          <w:rFonts w:ascii="Times" w:hAnsi="Times" w:cs="Times"/>
          <w:sz w:val="24"/>
          <w:szCs w:val="24"/>
        </w:rPr>
        <w:t xml:space="preserve">and/or Second </w:t>
      </w:r>
      <w:r w:rsidRPr="00FC66A7">
        <w:rPr>
          <w:rFonts w:ascii="Times" w:hAnsi="Times" w:cs="Times"/>
          <w:sz w:val="24"/>
          <w:szCs w:val="24"/>
        </w:rPr>
        <w:t>World War</w:t>
      </w:r>
      <w:r>
        <w:rPr>
          <w:rFonts w:ascii="Times" w:hAnsi="Times" w:cs="Times"/>
          <w:sz w:val="24"/>
          <w:szCs w:val="24"/>
        </w:rPr>
        <w:t>s</w:t>
      </w:r>
      <w:r w:rsidRPr="00FC66A7">
        <w:rPr>
          <w:rFonts w:ascii="Times" w:hAnsi="Times" w:cs="Times"/>
          <w:sz w:val="24"/>
          <w:szCs w:val="24"/>
        </w:rPr>
        <w:t xml:space="preserve"> or that feel their current memorial is inadequate. Significantly, the building and rebuilding process </w:t>
      </w:r>
      <w:r>
        <w:rPr>
          <w:rFonts w:ascii="Times" w:hAnsi="Times" w:cs="Times"/>
          <w:sz w:val="24"/>
          <w:szCs w:val="24"/>
        </w:rPr>
        <w:t xml:space="preserve">of memorials </w:t>
      </w:r>
      <w:r w:rsidRPr="00FC66A7">
        <w:rPr>
          <w:rFonts w:ascii="Times" w:hAnsi="Times" w:cs="Times"/>
          <w:sz w:val="24"/>
          <w:szCs w:val="24"/>
        </w:rPr>
        <w:t xml:space="preserve">enables observers to discover the shifts </w:t>
      </w:r>
      <w:r>
        <w:rPr>
          <w:rFonts w:ascii="Times" w:hAnsi="Times" w:cs="Times"/>
          <w:sz w:val="24"/>
          <w:szCs w:val="24"/>
        </w:rPr>
        <w:t xml:space="preserve">and deviations </w:t>
      </w:r>
      <w:r w:rsidRPr="00FC66A7">
        <w:rPr>
          <w:rFonts w:ascii="Times" w:hAnsi="Times" w:cs="Times"/>
          <w:sz w:val="24"/>
          <w:szCs w:val="24"/>
        </w:rPr>
        <w:t xml:space="preserve">that have </w:t>
      </w:r>
      <w:r>
        <w:rPr>
          <w:rFonts w:ascii="Times" w:hAnsi="Times" w:cs="Times"/>
          <w:sz w:val="24"/>
          <w:szCs w:val="24"/>
        </w:rPr>
        <w:t xml:space="preserve">unfolded since </w:t>
      </w:r>
      <w:r w:rsidRPr="00FC66A7">
        <w:rPr>
          <w:rFonts w:ascii="Times" w:hAnsi="Times" w:cs="Times"/>
          <w:sz w:val="24"/>
          <w:szCs w:val="24"/>
        </w:rPr>
        <w:t>officially sanctioned forms of remembrance</w:t>
      </w:r>
      <w:r>
        <w:rPr>
          <w:rFonts w:ascii="Times" w:hAnsi="Times" w:cs="Times"/>
          <w:sz w:val="24"/>
          <w:szCs w:val="24"/>
        </w:rPr>
        <w:t xml:space="preserve"> around the World Wars began in the early 20th century</w:t>
      </w:r>
      <w:r w:rsidRPr="00FC66A7">
        <w:rPr>
          <w:rFonts w:ascii="Times" w:hAnsi="Times" w:cs="Times"/>
          <w:sz w:val="24"/>
          <w:szCs w:val="24"/>
        </w:rPr>
        <w:t xml:space="preserve">. In short, it allows the discovery of new traces of more inclusive remembrance in the memorial landscape. A good example of this is Ludlow, a town </w:t>
      </w:r>
      <w:r w:rsidRPr="00FC66A7">
        <w:rPr>
          <w:rFonts w:ascii="Times" w:hAnsi="Times" w:cs="Times"/>
          <w:sz w:val="24"/>
          <w:szCs w:val="24"/>
        </w:rPr>
        <w:lastRenderedPageBreak/>
        <w:t>in Shropshire, which has a war memorial in the form of a roll of honour. This dates to the end of the Second World War and was installed in the entrance of St Laurence’s church</w:t>
      </w:r>
      <w:r>
        <w:rPr>
          <w:rFonts w:ascii="Times" w:hAnsi="Times" w:cs="Times"/>
          <w:sz w:val="24"/>
          <w:szCs w:val="24"/>
        </w:rPr>
        <w:t>.</w:t>
      </w:r>
    </w:p>
    <w:p w14:paraId="1AF18FDB"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By the 1990s, the local branch of the Royal British Legion was campaigning for a more visible and centrally located memorial to be installed</w:t>
      </w:r>
      <w:r>
        <w:rPr>
          <w:rFonts w:ascii="Times" w:hAnsi="Times" w:cs="Times"/>
          <w:sz w:val="24"/>
          <w:szCs w:val="24"/>
        </w:rPr>
        <w:t xml:space="preserve"> (Marhsall, 2007)</w:t>
      </w:r>
      <w:r w:rsidRPr="00FC66A7">
        <w:rPr>
          <w:rFonts w:ascii="Times" w:hAnsi="Times" w:cs="Times"/>
          <w:sz w:val="24"/>
          <w:szCs w:val="24"/>
        </w:rPr>
        <w:t xml:space="preserve">. A key contextual issue </w:t>
      </w:r>
      <w:r>
        <w:rPr>
          <w:rFonts w:ascii="Times" w:hAnsi="Times" w:cs="Times"/>
          <w:sz w:val="24"/>
          <w:szCs w:val="24"/>
        </w:rPr>
        <w:t xml:space="preserve">that demanded consideration </w:t>
      </w:r>
      <w:r w:rsidRPr="00FC66A7">
        <w:rPr>
          <w:rFonts w:ascii="Times" w:hAnsi="Times" w:cs="Times"/>
          <w:sz w:val="24"/>
          <w:szCs w:val="24"/>
        </w:rPr>
        <w:t xml:space="preserve">was the Georgian architecture </w:t>
      </w:r>
      <w:r>
        <w:rPr>
          <w:rFonts w:ascii="Times" w:hAnsi="Times" w:cs="Times"/>
          <w:sz w:val="24"/>
          <w:szCs w:val="24"/>
        </w:rPr>
        <w:t>of</w:t>
      </w:r>
      <w:r w:rsidRPr="00FC66A7">
        <w:rPr>
          <w:rFonts w:ascii="Times" w:hAnsi="Times" w:cs="Times"/>
          <w:sz w:val="24"/>
          <w:szCs w:val="24"/>
        </w:rPr>
        <w:t xml:space="preserve"> the town, the visibility of which could not be compromised. In this sense, the public debate centred on what Harvey (19</w:t>
      </w:r>
      <w:r>
        <w:rPr>
          <w:rFonts w:ascii="Times" w:hAnsi="Times" w:cs="Times"/>
          <w:sz w:val="24"/>
          <w:szCs w:val="24"/>
        </w:rPr>
        <w:t>9</w:t>
      </w:r>
      <w:r w:rsidRPr="00FC66A7">
        <w:rPr>
          <w:rFonts w:ascii="Times" w:hAnsi="Times" w:cs="Times"/>
          <w:sz w:val="24"/>
          <w:szCs w:val="24"/>
        </w:rPr>
        <w:t xml:space="preserve">9) calls place-bound identity, where the traditions and history of a place is synonymous with the place itself. In other words, the Georgian heritage, which is central to the place marketing of Ludlow, is the dominant narrative that shapes the town’s identity (Sandercock, 1998). As Massey (1995) contends, place-bound identity results in a singular sense of the past, and its relationship with the present becomes presumed. This in turn shuts down areas of contestation relative to place identity, as the priority becomes historic preservation (Hayden, 1995). This rationale surrounding place-bound identity played out in the proceedings surrounding the proposal for a monument gaining planning approval. Whilst reported in local newspapers, there was little public debate, and no space was created where alternative opinions could be heard. </w:t>
      </w:r>
    </w:p>
    <w:p w14:paraId="4028824D"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When the proposal was finally approved and the memorial installed, its physical form reflected place-bound considerations that, in the build-up, has stifled debate. For example, on the new memorial, there are no names to trace, and a singular inscription reads ‘Lest we forget’. The slenderness of the metal construction leaves little opportunity to leave personal tributes or to repurpose the monument for any purpose aside from </w:t>
      </w:r>
      <w:r>
        <w:rPr>
          <w:rFonts w:ascii="Times" w:hAnsi="Times" w:cs="Times"/>
          <w:sz w:val="24"/>
          <w:szCs w:val="24"/>
        </w:rPr>
        <w:t>that which</w:t>
      </w:r>
      <w:r w:rsidRPr="00FC66A7">
        <w:rPr>
          <w:rFonts w:ascii="Times" w:hAnsi="Times" w:cs="Times"/>
          <w:sz w:val="24"/>
          <w:szCs w:val="24"/>
        </w:rPr>
        <w:t xml:space="preserve"> the designer intended. As such, the message conveyed by the memorial is observe, but not engage with</w:t>
      </w:r>
      <w:r>
        <w:rPr>
          <w:rFonts w:ascii="Times" w:hAnsi="Times" w:cs="Times"/>
          <w:sz w:val="24"/>
          <w:szCs w:val="24"/>
        </w:rPr>
        <w:t xml:space="preserve">; </w:t>
      </w:r>
      <w:r w:rsidRPr="00FC66A7">
        <w:rPr>
          <w:rFonts w:ascii="Times" w:hAnsi="Times" w:cs="Times"/>
          <w:sz w:val="24"/>
          <w:szCs w:val="24"/>
        </w:rPr>
        <w:t>it</w:t>
      </w:r>
      <w:r>
        <w:rPr>
          <w:rFonts w:ascii="Times" w:hAnsi="Times" w:cs="Times"/>
          <w:sz w:val="24"/>
          <w:szCs w:val="24"/>
        </w:rPr>
        <w:t>s</w:t>
      </w:r>
      <w:r w:rsidRPr="00FC66A7">
        <w:rPr>
          <w:rFonts w:ascii="Times" w:hAnsi="Times" w:cs="Times"/>
          <w:sz w:val="24"/>
          <w:szCs w:val="24"/>
        </w:rPr>
        <w:t xml:space="preserve"> physical form dictates that it is </w:t>
      </w:r>
      <w:r>
        <w:rPr>
          <w:rFonts w:ascii="Times" w:hAnsi="Times" w:cs="Times"/>
          <w:sz w:val="24"/>
          <w:szCs w:val="24"/>
        </w:rPr>
        <w:t xml:space="preserve">insulated from </w:t>
      </w:r>
      <w:r w:rsidRPr="00FC66A7">
        <w:rPr>
          <w:rFonts w:ascii="Times" w:hAnsi="Times" w:cs="Times"/>
          <w:sz w:val="24"/>
          <w:szCs w:val="24"/>
        </w:rPr>
        <w:t xml:space="preserve">other values and perspectives. Therefore, the Ludlow war memorial is a strong example of how dominant voices can influence the physical </w:t>
      </w:r>
      <w:r w:rsidRPr="00FC66A7">
        <w:rPr>
          <w:rFonts w:ascii="Times" w:hAnsi="Times" w:cs="Times"/>
          <w:sz w:val="24"/>
          <w:szCs w:val="24"/>
        </w:rPr>
        <w:lastRenderedPageBreak/>
        <w:t xml:space="preserve">form of a monument to encourage conformity and the </w:t>
      </w:r>
      <w:r>
        <w:rPr>
          <w:rFonts w:ascii="Times" w:hAnsi="Times" w:cs="Times"/>
          <w:sz w:val="24"/>
          <w:szCs w:val="24"/>
        </w:rPr>
        <w:t xml:space="preserve">(purposeful) </w:t>
      </w:r>
      <w:r w:rsidRPr="00FC66A7">
        <w:rPr>
          <w:rFonts w:ascii="Times" w:hAnsi="Times" w:cs="Times"/>
          <w:sz w:val="24"/>
          <w:szCs w:val="24"/>
        </w:rPr>
        <w:t>forgetting of dissident voices (Boyer, 1994).</w:t>
      </w:r>
    </w:p>
    <w:p w14:paraId="6D1B9139"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A </w:t>
      </w:r>
      <w:r>
        <w:rPr>
          <w:rFonts w:ascii="Times" w:hAnsi="Times" w:cs="Times"/>
          <w:sz w:val="24"/>
          <w:szCs w:val="24"/>
        </w:rPr>
        <w:t xml:space="preserve">further </w:t>
      </w:r>
      <w:r w:rsidRPr="00FC66A7">
        <w:rPr>
          <w:rFonts w:ascii="Times" w:hAnsi="Times" w:cs="Times"/>
          <w:sz w:val="24"/>
          <w:szCs w:val="24"/>
        </w:rPr>
        <w:t xml:space="preserve">memorial </w:t>
      </w:r>
      <w:r>
        <w:rPr>
          <w:rFonts w:ascii="Times" w:hAnsi="Times" w:cs="Times"/>
          <w:sz w:val="24"/>
          <w:szCs w:val="24"/>
        </w:rPr>
        <w:t xml:space="preserve">worthy of consideration </w:t>
      </w:r>
      <w:r w:rsidRPr="00FC66A7">
        <w:rPr>
          <w:rFonts w:ascii="Times" w:hAnsi="Times" w:cs="Times"/>
          <w:sz w:val="24"/>
          <w:szCs w:val="24"/>
        </w:rPr>
        <w:t xml:space="preserve">that addresses the issue of forgetting is the Cheltenham Town War Memorial. This </w:t>
      </w:r>
      <w:r>
        <w:rPr>
          <w:rFonts w:ascii="Times" w:hAnsi="Times" w:cs="Times"/>
          <w:sz w:val="24"/>
          <w:szCs w:val="24"/>
        </w:rPr>
        <w:t xml:space="preserve">example </w:t>
      </w:r>
      <w:r w:rsidRPr="00FC66A7">
        <w:rPr>
          <w:rFonts w:ascii="Times" w:hAnsi="Times" w:cs="Times"/>
          <w:sz w:val="24"/>
          <w:szCs w:val="24"/>
        </w:rPr>
        <w:t xml:space="preserve">is useful in considering how a town centre war memorial can be used </w:t>
      </w:r>
      <w:r>
        <w:rPr>
          <w:rFonts w:ascii="Times" w:hAnsi="Times" w:cs="Times"/>
          <w:sz w:val="24"/>
          <w:szCs w:val="24"/>
        </w:rPr>
        <w:t xml:space="preserve">as a site to channel </w:t>
      </w:r>
      <w:r w:rsidRPr="00FC66A7">
        <w:rPr>
          <w:rFonts w:ascii="Times" w:hAnsi="Times" w:cs="Times"/>
          <w:sz w:val="24"/>
          <w:szCs w:val="24"/>
        </w:rPr>
        <w:t xml:space="preserve">collective grief on issues that are </w:t>
      </w:r>
      <w:r>
        <w:rPr>
          <w:rFonts w:ascii="Times" w:hAnsi="Times" w:cs="Times"/>
          <w:sz w:val="24"/>
          <w:szCs w:val="24"/>
        </w:rPr>
        <w:t>distinct</w:t>
      </w:r>
      <w:r w:rsidRPr="00FC66A7">
        <w:rPr>
          <w:rFonts w:ascii="Times" w:hAnsi="Times" w:cs="Times"/>
          <w:sz w:val="24"/>
          <w:szCs w:val="24"/>
        </w:rPr>
        <w:t xml:space="preserve"> </w:t>
      </w:r>
      <w:r>
        <w:rPr>
          <w:rFonts w:ascii="Times" w:hAnsi="Times" w:cs="Times"/>
          <w:sz w:val="24"/>
          <w:szCs w:val="24"/>
        </w:rPr>
        <w:t>from</w:t>
      </w:r>
      <w:r w:rsidRPr="00FC66A7">
        <w:rPr>
          <w:rFonts w:ascii="Times" w:hAnsi="Times" w:cs="Times"/>
          <w:sz w:val="24"/>
          <w:szCs w:val="24"/>
        </w:rPr>
        <w:t xml:space="preserve"> that of war remembrance</w:t>
      </w:r>
      <w:r>
        <w:rPr>
          <w:rFonts w:ascii="Times" w:hAnsi="Times" w:cs="Times"/>
          <w:sz w:val="24"/>
          <w:szCs w:val="24"/>
        </w:rPr>
        <w:t xml:space="preserve"> (Marshall, 2007)</w:t>
      </w:r>
      <w:r w:rsidRPr="00FC66A7">
        <w:rPr>
          <w:rFonts w:ascii="Times" w:hAnsi="Times" w:cs="Times"/>
          <w:sz w:val="24"/>
          <w:szCs w:val="24"/>
        </w:rPr>
        <w:t xml:space="preserve">. This can be seen with how the terror attacks of </w:t>
      </w:r>
      <w:r>
        <w:rPr>
          <w:rFonts w:ascii="Times" w:hAnsi="Times" w:cs="Times"/>
          <w:sz w:val="24"/>
          <w:szCs w:val="24"/>
        </w:rPr>
        <w:t xml:space="preserve">the </w:t>
      </w:r>
      <w:r w:rsidRPr="00FC66A7">
        <w:rPr>
          <w:rFonts w:ascii="Times" w:hAnsi="Times" w:cs="Times"/>
          <w:sz w:val="24"/>
          <w:szCs w:val="24"/>
        </w:rPr>
        <w:t>1</w:t>
      </w:r>
      <w:r>
        <w:rPr>
          <w:rFonts w:ascii="Times" w:hAnsi="Times" w:cs="Times"/>
          <w:sz w:val="24"/>
          <w:szCs w:val="24"/>
        </w:rPr>
        <w:t>1th of</w:t>
      </w:r>
      <w:r w:rsidRPr="00FC66A7">
        <w:rPr>
          <w:rFonts w:ascii="Times" w:hAnsi="Times" w:cs="Times"/>
          <w:sz w:val="24"/>
          <w:szCs w:val="24"/>
        </w:rPr>
        <w:t xml:space="preserve"> September 2001 caused a refocusing of war memorial</w:t>
      </w:r>
      <w:r>
        <w:rPr>
          <w:rFonts w:ascii="Times" w:hAnsi="Times" w:cs="Times"/>
          <w:sz w:val="24"/>
          <w:szCs w:val="24"/>
        </w:rPr>
        <w:t>s</w:t>
      </w:r>
      <w:r w:rsidRPr="00FC66A7">
        <w:rPr>
          <w:rFonts w:ascii="Times" w:hAnsi="Times" w:cs="Times"/>
          <w:sz w:val="24"/>
          <w:szCs w:val="24"/>
        </w:rPr>
        <w:t xml:space="preserve"> and in turn, a rediscovery of commemoration for the wider public. In Cheltenham, the mayor arranged for a floral tribute to be laid adjacent to the war memorial in memory of the victims of the September 11 attacks. However, in the wake of 9/11, the Cheltenham Peace Vigil, held by those protesting the bombing of Afghanistan, was not held at the war memorial. During interview</w:t>
      </w:r>
      <w:r>
        <w:rPr>
          <w:rFonts w:ascii="Times" w:hAnsi="Times" w:cs="Times"/>
          <w:sz w:val="24"/>
          <w:szCs w:val="24"/>
        </w:rPr>
        <w:t>s</w:t>
      </w:r>
      <w:r w:rsidRPr="00FC66A7">
        <w:rPr>
          <w:rFonts w:ascii="Times" w:hAnsi="Times" w:cs="Times"/>
          <w:sz w:val="24"/>
          <w:szCs w:val="24"/>
        </w:rPr>
        <w:t xml:space="preserve">, one of the organizers stated that the war memorial was not the appropriate location for the vigil. </w:t>
      </w:r>
    </w:p>
    <w:p w14:paraId="559F1BF6" w14:textId="05DA8D00"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The foundation of this view was that people outside of the protest would view the protesters as using the sacrifice of past generations to legitimize a divisive political cause in the present. As such, through self-policing, the protesters decided to preserve the war memorial space for officially sanctioned remembrance. Therefore, as Heffer</w:t>
      </w:r>
      <w:r>
        <w:rPr>
          <w:rFonts w:ascii="Times" w:hAnsi="Times" w:cs="Times"/>
          <w:sz w:val="24"/>
          <w:szCs w:val="24"/>
        </w:rPr>
        <w:t>n</w:t>
      </w:r>
      <w:r w:rsidRPr="00FC66A7">
        <w:rPr>
          <w:rFonts w:ascii="Times" w:hAnsi="Times" w:cs="Times"/>
          <w:sz w:val="24"/>
          <w:szCs w:val="24"/>
        </w:rPr>
        <w:t>an (1995) states, war memorials require a balance to be struck between the exclusionary and inclusivist tendencies that underpin memorialization. As Winter (199</w:t>
      </w:r>
      <w:r>
        <w:rPr>
          <w:rFonts w:ascii="Times" w:hAnsi="Times" w:cs="Times"/>
          <w:sz w:val="24"/>
          <w:szCs w:val="24"/>
        </w:rPr>
        <w:t>5</w:t>
      </w:r>
      <w:r w:rsidRPr="00FC66A7">
        <w:rPr>
          <w:rFonts w:ascii="Times" w:hAnsi="Times" w:cs="Times"/>
          <w:sz w:val="24"/>
          <w:szCs w:val="24"/>
        </w:rPr>
        <w:t xml:space="preserve">) argues, the appropriation of war memorials for overtly controversial and divisive political matters risks diluting their original meanings of commemorating sacrifice and duty. Importantly, these meanings are still within lived memory for many, especially those who are servicemen and women, or know people who served in </w:t>
      </w:r>
      <w:r w:rsidR="0061118B">
        <w:rPr>
          <w:rFonts w:ascii="Times" w:hAnsi="Times" w:cs="Times"/>
          <w:sz w:val="24"/>
          <w:szCs w:val="24"/>
        </w:rPr>
        <w:t xml:space="preserve">the </w:t>
      </w:r>
      <w:r w:rsidRPr="00FC66A7">
        <w:rPr>
          <w:rFonts w:ascii="Times" w:hAnsi="Times" w:cs="Times"/>
          <w:sz w:val="24"/>
          <w:szCs w:val="24"/>
        </w:rPr>
        <w:t xml:space="preserve">Second World War. </w:t>
      </w:r>
    </w:p>
    <w:p w14:paraId="25D02390" w14:textId="77777777" w:rsidR="003D6040" w:rsidRDefault="003C0D1A" w:rsidP="00153CC7">
      <w:pPr>
        <w:spacing w:line="480" w:lineRule="auto"/>
        <w:rPr>
          <w:rFonts w:ascii="Times" w:hAnsi="Times" w:cs="Times"/>
          <w:sz w:val="24"/>
          <w:szCs w:val="24"/>
        </w:rPr>
      </w:pPr>
      <w:r>
        <w:rPr>
          <w:rFonts w:ascii="Times" w:hAnsi="Times" w:cs="Times"/>
          <w:sz w:val="24"/>
          <w:szCs w:val="24"/>
        </w:rPr>
        <w:t xml:space="preserve">The haptic element of </w:t>
      </w:r>
      <w:r w:rsidR="00660C4B">
        <w:rPr>
          <w:rFonts w:ascii="Times" w:hAnsi="Times" w:cs="Times"/>
          <w:sz w:val="24"/>
          <w:szCs w:val="24"/>
        </w:rPr>
        <w:t xml:space="preserve">memorialisation, which includes </w:t>
      </w:r>
      <w:r w:rsidR="00185125">
        <w:rPr>
          <w:rFonts w:ascii="Times" w:hAnsi="Times" w:cs="Times"/>
          <w:sz w:val="24"/>
          <w:szCs w:val="24"/>
        </w:rPr>
        <w:t xml:space="preserve">touch, sound, and sight, will be key to </w:t>
      </w:r>
      <w:r w:rsidR="0094556E">
        <w:rPr>
          <w:rFonts w:ascii="Times" w:hAnsi="Times" w:cs="Times"/>
          <w:sz w:val="24"/>
          <w:szCs w:val="24"/>
        </w:rPr>
        <w:t xml:space="preserve">addressing Research Gap 2 and answering Research Question 3. If </w:t>
      </w:r>
      <w:r w:rsidR="00995ED0">
        <w:rPr>
          <w:rFonts w:ascii="Times" w:hAnsi="Times" w:cs="Times"/>
          <w:sz w:val="24"/>
          <w:szCs w:val="24"/>
        </w:rPr>
        <w:t xml:space="preserve">an aim of this study is to </w:t>
      </w:r>
      <w:r w:rsidR="00995ED0">
        <w:rPr>
          <w:rFonts w:ascii="Times" w:hAnsi="Times" w:cs="Times"/>
          <w:sz w:val="24"/>
          <w:szCs w:val="24"/>
        </w:rPr>
        <w:lastRenderedPageBreak/>
        <w:t xml:space="preserve">understand how people come to remember and forget in Barnsley, as part of a process of memorialisation, then considering how </w:t>
      </w:r>
      <w:r w:rsidR="0028535E">
        <w:rPr>
          <w:rFonts w:ascii="Times" w:hAnsi="Times" w:cs="Times"/>
          <w:sz w:val="24"/>
          <w:szCs w:val="24"/>
        </w:rPr>
        <w:t xml:space="preserve">their senses- the tools through which they interface and understand objects, like memorials, in the world- </w:t>
      </w:r>
      <w:r w:rsidR="00FD7B70">
        <w:rPr>
          <w:rFonts w:ascii="Times" w:hAnsi="Times" w:cs="Times"/>
          <w:sz w:val="24"/>
          <w:szCs w:val="24"/>
        </w:rPr>
        <w:t xml:space="preserve">work in relation to memorialisation is critical. </w:t>
      </w:r>
      <w:r w:rsidR="00403336">
        <w:rPr>
          <w:rFonts w:ascii="Times" w:hAnsi="Times" w:cs="Times"/>
          <w:sz w:val="24"/>
          <w:szCs w:val="24"/>
        </w:rPr>
        <w:t>Barnsley offers multiple points</w:t>
      </w:r>
      <w:r w:rsidR="00CC5C7A">
        <w:rPr>
          <w:rFonts w:ascii="Times" w:hAnsi="Times" w:cs="Times"/>
          <w:sz w:val="24"/>
          <w:szCs w:val="24"/>
        </w:rPr>
        <w:t xml:space="preserve"> of interest</w:t>
      </w:r>
      <w:r w:rsidR="00403336">
        <w:rPr>
          <w:rFonts w:ascii="Times" w:hAnsi="Times" w:cs="Times"/>
          <w:sz w:val="24"/>
          <w:szCs w:val="24"/>
        </w:rPr>
        <w:t xml:space="preserve"> for exploration in relation to this.</w:t>
      </w:r>
      <w:r w:rsidR="00CC5C7A">
        <w:rPr>
          <w:rFonts w:ascii="Times" w:hAnsi="Times" w:cs="Times"/>
          <w:sz w:val="24"/>
          <w:szCs w:val="24"/>
        </w:rPr>
        <w:t xml:space="preserve"> Firstly, the </w:t>
      </w:r>
      <w:r w:rsidR="004D7F6F">
        <w:rPr>
          <w:rFonts w:ascii="Times" w:hAnsi="Times" w:cs="Times"/>
          <w:sz w:val="24"/>
          <w:szCs w:val="24"/>
        </w:rPr>
        <w:t xml:space="preserve">established soundscape associated with the Remembrance Day ritual- with the Last Post and military marching bands- can be explored in relation to the facilitation of remembrance and the Barnsley War Memorial. </w:t>
      </w:r>
    </w:p>
    <w:p w14:paraId="1645A04B" w14:textId="66FA27A7" w:rsidR="007C18D4" w:rsidRDefault="004D7F6F" w:rsidP="00153CC7">
      <w:pPr>
        <w:spacing w:line="480" w:lineRule="auto"/>
        <w:rPr>
          <w:rFonts w:ascii="Times" w:hAnsi="Times" w:cs="Times"/>
          <w:sz w:val="24"/>
          <w:szCs w:val="24"/>
        </w:rPr>
      </w:pPr>
      <w:r>
        <w:rPr>
          <w:rFonts w:ascii="Times" w:hAnsi="Times" w:cs="Times"/>
          <w:sz w:val="24"/>
          <w:szCs w:val="24"/>
        </w:rPr>
        <w:t xml:space="preserve">To contrast with this, the Elsecar Poppy Trail </w:t>
      </w:r>
      <w:r w:rsidR="004078A1">
        <w:rPr>
          <w:rFonts w:ascii="Times" w:hAnsi="Times" w:cs="Times"/>
          <w:sz w:val="24"/>
          <w:szCs w:val="24"/>
        </w:rPr>
        <w:t xml:space="preserve">offers a different type </w:t>
      </w:r>
      <w:r w:rsidR="00D31CE1">
        <w:rPr>
          <w:rFonts w:ascii="Times" w:hAnsi="Times" w:cs="Times"/>
          <w:sz w:val="24"/>
          <w:szCs w:val="24"/>
        </w:rPr>
        <w:t xml:space="preserve">of haptic remembrance, with memorialisers moving through the trail, and using their sense in a more interactive, embodied fashion to relate to the past. </w:t>
      </w:r>
      <w:r w:rsidR="00B31CBC">
        <w:rPr>
          <w:rFonts w:ascii="Times" w:hAnsi="Times" w:cs="Times"/>
          <w:sz w:val="24"/>
          <w:szCs w:val="24"/>
        </w:rPr>
        <w:t xml:space="preserve">Furthermore, </w:t>
      </w:r>
      <w:r w:rsidR="002841EB">
        <w:rPr>
          <w:rFonts w:ascii="Times" w:hAnsi="Times" w:cs="Times"/>
          <w:sz w:val="24"/>
          <w:szCs w:val="24"/>
        </w:rPr>
        <w:t xml:space="preserve">Barnsley’s coal mining memorials, such as its </w:t>
      </w:r>
      <w:r w:rsidR="00283643">
        <w:rPr>
          <w:rFonts w:ascii="Times" w:hAnsi="Times" w:cs="Times"/>
          <w:sz w:val="24"/>
          <w:szCs w:val="24"/>
        </w:rPr>
        <w:t xml:space="preserve">Oaks Memorials, offer a different dynamic to explore, with no </w:t>
      </w:r>
      <w:r w:rsidR="00E938F9">
        <w:rPr>
          <w:rFonts w:ascii="Times" w:hAnsi="Times" w:cs="Times"/>
          <w:sz w:val="24"/>
          <w:szCs w:val="24"/>
        </w:rPr>
        <w:t>ritualised soundscape- like with Remembrance Day- and no obvious interactive element. Therefore, there are three interesting points of comparison</w:t>
      </w:r>
      <w:r w:rsidR="00853A0D">
        <w:rPr>
          <w:rFonts w:ascii="Times" w:hAnsi="Times" w:cs="Times"/>
          <w:sz w:val="24"/>
          <w:szCs w:val="24"/>
        </w:rPr>
        <w:t xml:space="preserve">- Barnsley’s ritualised war remembrance, interactive war remembrance, and coal mining remembrance- which when compared in relation to their </w:t>
      </w:r>
      <w:r w:rsidR="00CB2157">
        <w:rPr>
          <w:rFonts w:ascii="Times" w:hAnsi="Times" w:cs="Times"/>
          <w:sz w:val="24"/>
          <w:szCs w:val="24"/>
        </w:rPr>
        <w:t xml:space="preserve">facilitation of sensory experiences, may shed light on </w:t>
      </w:r>
      <w:r w:rsidR="003D6040">
        <w:rPr>
          <w:rFonts w:ascii="Times" w:hAnsi="Times" w:cs="Times"/>
          <w:sz w:val="24"/>
          <w:szCs w:val="24"/>
        </w:rPr>
        <w:t xml:space="preserve">what is remembered and forgotten, and why, in Barnsley. </w:t>
      </w:r>
    </w:p>
    <w:p w14:paraId="3362EE57" w14:textId="1F3D3507" w:rsidR="00153CC7" w:rsidRPr="00591084" w:rsidRDefault="00A0616E" w:rsidP="00BF654D">
      <w:pPr>
        <w:pStyle w:val="Heading3"/>
        <w:rPr>
          <w:rFonts w:ascii="Times" w:hAnsi="Times" w:cs="Times"/>
          <w:b/>
          <w:bCs/>
          <w:color w:val="auto"/>
        </w:rPr>
      </w:pPr>
      <w:bookmarkStart w:id="85" w:name="_Toc216093581"/>
      <w:r w:rsidRPr="00591084">
        <w:rPr>
          <w:rFonts w:ascii="Times" w:hAnsi="Times" w:cs="Times"/>
          <w:b/>
          <w:bCs/>
          <w:color w:val="auto"/>
        </w:rPr>
        <w:t>3</w:t>
      </w:r>
      <w:r w:rsidR="00153CC7" w:rsidRPr="00591084">
        <w:rPr>
          <w:rFonts w:ascii="Times" w:hAnsi="Times" w:cs="Times"/>
          <w:b/>
          <w:bCs/>
          <w:color w:val="auto"/>
        </w:rPr>
        <w:t>.</w:t>
      </w:r>
      <w:r w:rsidRPr="00591084">
        <w:rPr>
          <w:rFonts w:ascii="Times" w:hAnsi="Times" w:cs="Times"/>
          <w:b/>
          <w:bCs/>
          <w:color w:val="auto"/>
        </w:rPr>
        <w:t>3</w:t>
      </w:r>
      <w:r w:rsidR="00153CC7" w:rsidRPr="00591084">
        <w:rPr>
          <w:rFonts w:ascii="Times" w:hAnsi="Times" w:cs="Times"/>
          <w:b/>
          <w:bCs/>
          <w:color w:val="auto"/>
        </w:rPr>
        <w:t>.3</w:t>
      </w:r>
      <w:r w:rsidR="002507E8" w:rsidRPr="00591084">
        <w:rPr>
          <w:rFonts w:ascii="Times" w:hAnsi="Times" w:cs="Times"/>
          <w:b/>
          <w:bCs/>
          <w:color w:val="auto"/>
        </w:rPr>
        <w:t>.</w:t>
      </w:r>
      <w:r w:rsidR="00153CC7" w:rsidRPr="00591084">
        <w:rPr>
          <w:rFonts w:ascii="Times" w:hAnsi="Times" w:cs="Times"/>
          <w:b/>
          <w:bCs/>
          <w:color w:val="auto"/>
        </w:rPr>
        <w:t xml:space="preserve"> Aggressive and passive forgetting</w:t>
      </w:r>
      <w:bookmarkEnd w:id="85"/>
    </w:p>
    <w:p w14:paraId="755E534C" w14:textId="77777777" w:rsidR="00153CC7" w:rsidRDefault="00153CC7" w:rsidP="00153CC7">
      <w:pPr>
        <w:spacing w:line="480" w:lineRule="auto"/>
        <w:rPr>
          <w:rFonts w:ascii="Times" w:hAnsi="Times" w:cs="Times"/>
          <w:sz w:val="24"/>
          <w:szCs w:val="24"/>
        </w:rPr>
      </w:pPr>
      <w:r w:rsidRPr="00FC66A7">
        <w:rPr>
          <w:rFonts w:ascii="Times" w:hAnsi="Times" w:cs="Times"/>
          <w:sz w:val="24"/>
          <w:szCs w:val="24"/>
        </w:rPr>
        <w:t xml:space="preserve">It is important to distinguish </w:t>
      </w:r>
      <w:r>
        <w:rPr>
          <w:rFonts w:ascii="Times" w:hAnsi="Times" w:cs="Times"/>
          <w:sz w:val="24"/>
          <w:szCs w:val="24"/>
        </w:rPr>
        <w:t xml:space="preserve">between </w:t>
      </w:r>
      <w:r w:rsidRPr="00FC66A7">
        <w:rPr>
          <w:rFonts w:ascii="Times" w:hAnsi="Times" w:cs="Times"/>
          <w:sz w:val="24"/>
          <w:szCs w:val="24"/>
        </w:rPr>
        <w:t xml:space="preserve">aggressive and </w:t>
      </w:r>
      <w:r>
        <w:rPr>
          <w:rFonts w:ascii="Times" w:hAnsi="Times" w:cs="Times"/>
          <w:sz w:val="24"/>
          <w:szCs w:val="24"/>
        </w:rPr>
        <w:t>passive</w:t>
      </w:r>
      <w:r w:rsidRPr="00FC66A7">
        <w:rPr>
          <w:rFonts w:ascii="Times" w:hAnsi="Times" w:cs="Times"/>
          <w:sz w:val="24"/>
          <w:szCs w:val="24"/>
        </w:rPr>
        <w:t xml:space="preserve"> forgetting, and </w:t>
      </w:r>
      <w:r>
        <w:rPr>
          <w:rFonts w:ascii="Times" w:hAnsi="Times" w:cs="Times"/>
          <w:sz w:val="24"/>
          <w:szCs w:val="24"/>
        </w:rPr>
        <w:t xml:space="preserve">to identify </w:t>
      </w:r>
      <w:r w:rsidRPr="00FC66A7">
        <w:rPr>
          <w:rFonts w:ascii="Times" w:hAnsi="Times" w:cs="Times"/>
          <w:sz w:val="24"/>
          <w:szCs w:val="24"/>
        </w:rPr>
        <w:t xml:space="preserve">the processes which drive these </w:t>
      </w:r>
      <w:r>
        <w:rPr>
          <w:rFonts w:ascii="Times" w:hAnsi="Times" w:cs="Times"/>
          <w:sz w:val="24"/>
          <w:szCs w:val="24"/>
        </w:rPr>
        <w:t>forms</w:t>
      </w:r>
      <w:r w:rsidRPr="00FC66A7">
        <w:rPr>
          <w:rFonts w:ascii="Times" w:hAnsi="Times" w:cs="Times"/>
          <w:sz w:val="24"/>
          <w:szCs w:val="24"/>
        </w:rPr>
        <w:t xml:space="preserve"> of </w:t>
      </w:r>
      <w:r>
        <w:rPr>
          <w:rFonts w:ascii="Times" w:hAnsi="Times" w:cs="Times"/>
          <w:sz w:val="24"/>
          <w:szCs w:val="24"/>
        </w:rPr>
        <w:t xml:space="preserve">conscious and unconscious </w:t>
      </w:r>
      <w:r w:rsidRPr="00FC66A7">
        <w:rPr>
          <w:rFonts w:ascii="Times" w:hAnsi="Times" w:cs="Times"/>
          <w:sz w:val="24"/>
          <w:szCs w:val="24"/>
        </w:rPr>
        <w:t>amnesia. Aggressive forgetting</w:t>
      </w:r>
      <w:r>
        <w:rPr>
          <w:rFonts w:ascii="Times" w:hAnsi="Times" w:cs="Times"/>
          <w:sz w:val="24"/>
          <w:szCs w:val="24"/>
        </w:rPr>
        <w:t xml:space="preserve">, which could also be called ‘decommemorating’, </w:t>
      </w:r>
      <w:r w:rsidRPr="00FC66A7">
        <w:rPr>
          <w:rFonts w:ascii="Times" w:hAnsi="Times" w:cs="Times"/>
          <w:sz w:val="24"/>
          <w:szCs w:val="24"/>
        </w:rPr>
        <w:t>describes the sudden process</w:t>
      </w:r>
      <w:r>
        <w:rPr>
          <w:rFonts w:ascii="Times" w:hAnsi="Times" w:cs="Times"/>
          <w:sz w:val="24"/>
          <w:szCs w:val="24"/>
        </w:rPr>
        <w:t>, usually marked by the vandalism, defacement, and removal of monuments,</w:t>
      </w:r>
      <w:r w:rsidRPr="00FC66A7">
        <w:rPr>
          <w:rFonts w:ascii="Times" w:hAnsi="Times" w:cs="Times"/>
          <w:sz w:val="24"/>
          <w:szCs w:val="24"/>
        </w:rPr>
        <w:t xml:space="preserve"> in which a dominant, collective memory is forced into obscurity by forces powerful enough to curate a conspiracy of silence</w:t>
      </w:r>
      <w:r>
        <w:rPr>
          <w:rFonts w:ascii="Times" w:hAnsi="Times" w:cs="Times"/>
          <w:sz w:val="24"/>
          <w:szCs w:val="24"/>
        </w:rPr>
        <w:t xml:space="preserve"> (Beiner, 2021)</w:t>
      </w:r>
      <w:r w:rsidRPr="00FC66A7">
        <w:rPr>
          <w:rFonts w:ascii="Times" w:hAnsi="Times" w:cs="Times"/>
          <w:sz w:val="24"/>
          <w:szCs w:val="24"/>
        </w:rPr>
        <w:t xml:space="preserve">. To illuminate this </w:t>
      </w:r>
      <w:r>
        <w:rPr>
          <w:rFonts w:ascii="Times" w:hAnsi="Times" w:cs="Times"/>
          <w:sz w:val="24"/>
          <w:szCs w:val="24"/>
        </w:rPr>
        <w:t>concept</w:t>
      </w:r>
      <w:r w:rsidRPr="00FC66A7">
        <w:rPr>
          <w:rFonts w:ascii="Times" w:hAnsi="Times" w:cs="Times"/>
          <w:sz w:val="24"/>
          <w:szCs w:val="24"/>
        </w:rPr>
        <w:t>, the fate of Ireland’s Kings William III, George I, George II and Queen Victoria monuments are considered. Th</w:t>
      </w:r>
      <w:r>
        <w:rPr>
          <w:rFonts w:ascii="Times" w:hAnsi="Times" w:cs="Times"/>
          <w:sz w:val="24"/>
          <w:szCs w:val="24"/>
        </w:rPr>
        <w:t>ese cases are</w:t>
      </w:r>
      <w:r w:rsidRPr="00FC66A7">
        <w:rPr>
          <w:rFonts w:ascii="Times" w:hAnsi="Times" w:cs="Times"/>
          <w:sz w:val="24"/>
          <w:szCs w:val="24"/>
        </w:rPr>
        <w:t xml:space="preserve"> significant because, as Whelan </w:t>
      </w:r>
      <w:r>
        <w:rPr>
          <w:rFonts w:ascii="Times" w:hAnsi="Times" w:cs="Times"/>
          <w:sz w:val="24"/>
          <w:szCs w:val="24"/>
        </w:rPr>
        <w:t xml:space="preserve">(2002) </w:t>
      </w:r>
      <w:r w:rsidRPr="00FC66A7">
        <w:rPr>
          <w:rFonts w:ascii="Times" w:hAnsi="Times" w:cs="Times"/>
          <w:sz w:val="24"/>
          <w:szCs w:val="24"/>
        </w:rPr>
        <w:t xml:space="preserve">argues, where cities transition from one hegemonic </w:t>
      </w:r>
      <w:r w:rsidRPr="00FC66A7">
        <w:rPr>
          <w:rFonts w:ascii="Times" w:hAnsi="Times" w:cs="Times"/>
          <w:sz w:val="24"/>
          <w:szCs w:val="24"/>
        </w:rPr>
        <w:lastRenderedPageBreak/>
        <w:t xml:space="preserve">socio-economic order to another, this is reflected in street nomenclature. In the case of Dublin, as anti-colonial and anti-British groups sought dominance over the colonial forces, the urban landscape become the canvas upon which this power struggle was painted. </w:t>
      </w:r>
    </w:p>
    <w:p w14:paraId="0A804651" w14:textId="3F12B926" w:rsidR="00773B0E" w:rsidRDefault="00A804BA" w:rsidP="00153CC7">
      <w:pPr>
        <w:spacing w:line="480" w:lineRule="auto"/>
        <w:rPr>
          <w:rFonts w:ascii="Times" w:hAnsi="Times" w:cs="Times"/>
          <w:sz w:val="24"/>
          <w:szCs w:val="24"/>
        </w:rPr>
      </w:pPr>
      <w:r>
        <w:rPr>
          <w:rFonts w:ascii="Times" w:hAnsi="Times" w:cs="Times"/>
          <w:sz w:val="24"/>
          <w:szCs w:val="24"/>
        </w:rPr>
        <w:t xml:space="preserve">Before exploring how anti-colonial groups attempted to bring about the erasure of </w:t>
      </w:r>
      <w:r w:rsidR="00C66EA6">
        <w:rPr>
          <w:rFonts w:ascii="Times" w:hAnsi="Times" w:cs="Times"/>
          <w:sz w:val="24"/>
          <w:szCs w:val="24"/>
        </w:rPr>
        <w:t xml:space="preserve">colonial forces by deploying </w:t>
      </w:r>
      <w:r w:rsidR="00AB6C76">
        <w:rPr>
          <w:rFonts w:ascii="Times" w:hAnsi="Times" w:cs="Times"/>
          <w:sz w:val="24"/>
          <w:szCs w:val="24"/>
        </w:rPr>
        <w:t xml:space="preserve">aggressive forgetting strategies, it is important to acknowledge that war memorialization </w:t>
      </w:r>
      <w:r w:rsidR="00265C63">
        <w:rPr>
          <w:rFonts w:ascii="Times" w:hAnsi="Times" w:cs="Times"/>
          <w:sz w:val="24"/>
          <w:szCs w:val="24"/>
        </w:rPr>
        <w:t xml:space="preserve">in Ireland at this time was highly contested. </w:t>
      </w:r>
      <w:r w:rsidR="00F86350">
        <w:rPr>
          <w:rFonts w:ascii="Times" w:hAnsi="Times" w:cs="Times"/>
          <w:sz w:val="24"/>
          <w:szCs w:val="24"/>
        </w:rPr>
        <w:t xml:space="preserve">Specifically, </w:t>
      </w:r>
      <w:r w:rsidR="00C63612">
        <w:rPr>
          <w:rFonts w:ascii="Times" w:hAnsi="Times" w:cs="Times"/>
          <w:sz w:val="24"/>
          <w:szCs w:val="24"/>
        </w:rPr>
        <w:t xml:space="preserve">in the </w:t>
      </w:r>
      <w:r w:rsidR="00E210DF">
        <w:rPr>
          <w:rFonts w:ascii="Times" w:hAnsi="Times" w:cs="Times"/>
          <w:sz w:val="24"/>
          <w:szCs w:val="24"/>
        </w:rPr>
        <w:t xml:space="preserve">Irish Free State </w:t>
      </w:r>
      <w:r w:rsidR="00880E03">
        <w:rPr>
          <w:rFonts w:ascii="Times" w:hAnsi="Times" w:cs="Times"/>
          <w:sz w:val="24"/>
          <w:szCs w:val="24"/>
        </w:rPr>
        <w:t>(establ</w:t>
      </w:r>
      <w:r w:rsidR="004B56CD">
        <w:rPr>
          <w:rFonts w:ascii="Times" w:hAnsi="Times" w:cs="Times"/>
          <w:sz w:val="24"/>
          <w:szCs w:val="24"/>
        </w:rPr>
        <w:t xml:space="preserve">ished in 1922) and the later Republic of Ireland (declared as the state’s description in 1949), </w:t>
      </w:r>
      <w:r w:rsidR="00BE6F55">
        <w:rPr>
          <w:rFonts w:ascii="Times" w:hAnsi="Times" w:cs="Times"/>
          <w:sz w:val="24"/>
          <w:szCs w:val="24"/>
        </w:rPr>
        <w:t>nationalist ideolog</w:t>
      </w:r>
      <w:r w:rsidR="00EE4E7A">
        <w:rPr>
          <w:rFonts w:ascii="Times" w:hAnsi="Times" w:cs="Times"/>
          <w:sz w:val="24"/>
          <w:szCs w:val="24"/>
        </w:rPr>
        <w:t>ies</w:t>
      </w:r>
      <w:r w:rsidR="00BE6F55">
        <w:rPr>
          <w:rFonts w:ascii="Times" w:hAnsi="Times" w:cs="Times"/>
          <w:sz w:val="24"/>
          <w:szCs w:val="24"/>
        </w:rPr>
        <w:t xml:space="preserve">- spurred on by events like the 1916 Easter Rising and </w:t>
      </w:r>
      <w:r w:rsidR="00E47727">
        <w:rPr>
          <w:rFonts w:ascii="Times" w:hAnsi="Times" w:cs="Times"/>
          <w:sz w:val="24"/>
          <w:szCs w:val="24"/>
        </w:rPr>
        <w:t>War of Independence (1919-1921)</w:t>
      </w:r>
      <w:r w:rsidR="00EE4E7A">
        <w:rPr>
          <w:rFonts w:ascii="Times" w:hAnsi="Times" w:cs="Times"/>
          <w:sz w:val="24"/>
          <w:szCs w:val="24"/>
        </w:rPr>
        <w:t xml:space="preserve">- largely airbrushed </w:t>
      </w:r>
      <w:r w:rsidR="001A1DEE">
        <w:rPr>
          <w:rFonts w:ascii="Times" w:hAnsi="Times" w:cs="Times"/>
          <w:sz w:val="24"/>
          <w:szCs w:val="24"/>
        </w:rPr>
        <w:t>and downplayed the memory of Irishmen</w:t>
      </w:r>
      <w:r w:rsidR="00FC5AD5">
        <w:rPr>
          <w:rFonts w:ascii="Times" w:hAnsi="Times" w:cs="Times"/>
          <w:sz w:val="24"/>
          <w:szCs w:val="24"/>
        </w:rPr>
        <w:t>, known as the ‘Irish Regiments’,</w:t>
      </w:r>
      <w:r w:rsidR="001A1DEE">
        <w:rPr>
          <w:rFonts w:ascii="Times" w:hAnsi="Times" w:cs="Times"/>
          <w:sz w:val="24"/>
          <w:szCs w:val="24"/>
        </w:rPr>
        <w:t xml:space="preserve"> who died </w:t>
      </w:r>
      <w:r w:rsidR="00FC5AD5">
        <w:rPr>
          <w:rFonts w:ascii="Times" w:hAnsi="Times" w:cs="Times"/>
          <w:sz w:val="24"/>
          <w:szCs w:val="24"/>
        </w:rPr>
        <w:t>while serving in the British Army</w:t>
      </w:r>
      <w:r w:rsidR="001C1142">
        <w:rPr>
          <w:rFonts w:ascii="Times" w:hAnsi="Times" w:cs="Times"/>
          <w:sz w:val="24"/>
          <w:szCs w:val="24"/>
        </w:rPr>
        <w:t xml:space="preserve"> (</w:t>
      </w:r>
      <w:r w:rsidR="003749C8">
        <w:rPr>
          <w:rFonts w:ascii="Times" w:hAnsi="Times" w:cs="Times"/>
          <w:sz w:val="24"/>
          <w:szCs w:val="24"/>
        </w:rPr>
        <w:t>Cherry, 202</w:t>
      </w:r>
      <w:r w:rsidR="005372A3">
        <w:rPr>
          <w:rFonts w:ascii="Times" w:hAnsi="Times" w:cs="Times"/>
          <w:sz w:val="24"/>
          <w:szCs w:val="24"/>
        </w:rPr>
        <w:t>0</w:t>
      </w:r>
      <w:r w:rsidR="003749C8">
        <w:rPr>
          <w:rFonts w:ascii="Times" w:hAnsi="Times" w:cs="Times"/>
          <w:sz w:val="24"/>
          <w:szCs w:val="24"/>
        </w:rPr>
        <w:t>)</w:t>
      </w:r>
      <w:r w:rsidR="00FC5AD5">
        <w:rPr>
          <w:rFonts w:ascii="Times" w:hAnsi="Times" w:cs="Times"/>
          <w:sz w:val="24"/>
          <w:szCs w:val="24"/>
        </w:rPr>
        <w:t>.</w:t>
      </w:r>
      <w:r w:rsidR="00D213D5">
        <w:rPr>
          <w:rFonts w:ascii="Times" w:hAnsi="Times" w:cs="Times"/>
          <w:sz w:val="24"/>
          <w:szCs w:val="24"/>
        </w:rPr>
        <w:t xml:space="preserve"> </w:t>
      </w:r>
      <w:r w:rsidR="00323069">
        <w:rPr>
          <w:rFonts w:ascii="Times" w:hAnsi="Times" w:cs="Times"/>
          <w:sz w:val="24"/>
          <w:szCs w:val="24"/>
        </w:rPr>
        <w:t xml:space="preserve">An example of this purposeful marginalization of the Irish Regiments is the official Irish National War Memorial Gardens in Dublin, which were </w:t>
      </w:r>
      <w:r w:rsidR="003B05A6">
        <w:rPr>
          <w:rFonts w:ascii="Times" w:hAnsi="Times" w:cs="Times"/>
          <w:sz w:val="24"/>
          <w:szCs w:val="24"/>
        </w:rPr>
        <w:t>designed by Sir Edwin Lu</w:t>
      </w:r>
      <w:r w:rsidR="0064056F">
        <w:rPr>
          <w:rFonts w:ascii="Times" w:hAnsi="Times" w:cs="Times"/>
          <w:sz w:val="24"/>
          <w:szCs w:val="24"/>
        </w:rPr>
        <w:t>t</w:t>
      </w:r>
      <w:r w:rsidR="003B05A6">
        <w:rPr>
          <w:rFonts w:ascii="Times" w:hAnsi="Times" w:cs="Times"/>
          <w:sz w:val="24"/>
          <w:szCs w:val="24"/>
        </w:rPr>
        <w:t>yens</w:t>
      </w:r>
      <w:r w:rsidR="00F5285D">
        <w:rPr>
          <w:rFonts w:ascii="Times" w:hAnsi="Times" w:cs="Times"/>
          <w:sz w:val="24"/>
          <w:szCs w:val="24"/>
        </w:rPr>
        <w:t xml:space="preserve">. </w:t>
      </w:r>
    </w:p>
    <w:p w14:paraId="1E583A03" w14:textId="4CC0BA9A" w:rsidR="000A0850" w:rsidRPr="00FC66A7" w:rsidRDefault="00F5285D" w:rsidP="00153CC7">
      <w:pPr>
        <w:spacing w:line="480" w:lineRule="auto"/>
        <w:rPr>
          <w:rFonts w:ascii="Times" w:hAnsi="Times" w:cs="Times"/>
          <w:sz w:val="24"/>
          <w:szCs w:val="24"/>
        </w:rPr>
      </w:pPr>
      <w:r>
        <w:rPr>
          <w:rFonts w:ascii="Times" w:hAnsi="Times" w:cs="Times"/>
          <w:sz w:val="24"/>
          <w:szCs w:val="24"/>
        </w:rPr>
        <w:t xml:space="preserve">The peripheral location of the Memorial Gardens, </w:t>
      </w:r>
      <w:r w:rsidR="00E97E96">
        <w:rPr>
          <w:rFonts w:ascii="Times" w:hAnsi="Times" w:cs="Times"/>
          <w:sz w:val="24"/>
          <w:szCs w:val="24"/>
        </w:rPr>
        <w:t xml:space="preserve">situated away from the city centre, was widely regarded as a deliberate move by the government to </w:t>
      </w:r>
      <w:r w:rsidR="00F746A0">
        <w:rPr>
          <w:rFonts w:ascii="Times" w:hAnsi="Times" w:cs="Times"/>
          <w:sz w:val="24"/>
          <w:szCs w:val="24"/>
        </w:rPr>
        <w:t>reduce their prominence and noticeability</w:t>
      </w:r>
      <w:r w:rsidR="008C2DF8">
        <w:rPr>
          <w:rFonts w:ascii="Times" w:hAnsi="Times" w:cs="Times"/>
          <w:sz w:val="24"/>
          <w:szCs w:val="24"/>
        </w:rPr>
        <w:t>. This is reified by the fact that the gardens were neglected and suffered from Irish Republic bomb attacks in the 1950s</w:t>
      </w:r>
      <w:r w:rsidR="003749C8">
        <w:rPr>
          <w:rFonts w:ascii="Times" w:hAnsi="Times" w:cs="Times"/>
          <w:sz w:val="24"/>
          <w:szCs w:val="24"/>
        </w:rPr>
        <w:t xml:space="preserve"> (Cherry, 202</w:t>
      </w:r>
      <w:r w:rsidR="005372A3">
        <w:rPr>
          <w:rFonts w:ascii="Times" w:hAnsi="Times" w:cs="Times"/>
          <w:sz w:val="24"/>
          <w:szCs w:val="24"/>
        </w:rPr>
        <w:t>0</w:t>
      </w:r>
      <w:r w:rsidR="003749C8">
        <w:rPr>
          <w:rFonts w:ascii="Times" w:hAnsi="Times" w:cs="Times"/>
          <w:sz w:val="24"/>
          <w:szCs w:val="24"/>
        </w:rPr>
        <w:t>)</w:t>
      </w:r>
      <w:r w:rsidR="008C2DF8">
        <w:rPr>
          <w:rFonts w:ascii="Times" w:hAnsi="Times" w:cs="Times"/>
          <w:sz w:val="24"/>
          <w:szCs w:val="24"/>
        </w:rPr>
        <w:t xml:space="preserve">. </w:t>
      </w:r>
      <w:r w:rsidR="00BB0AEA">
        <w:rPr>
          <w:rFonts w:ascii="Times" w:hAnsi="Times" w:cs="Times"/>
          <w:sz w:val="24"/>
          <w:szCs w:val="24"/>
        </w:rPr>
        <w:t>In the last two decades, there has bee</w:t>
      </w:r>
      <w:r w:rsidR="00D9097F">
        <w:rPr>
          <w:rFonts w:ascii="Times" w:hAnsi="Times" w:cs="Times"/>
          <w:sz w:val="24"/>
          <w:szCs w:val="24"/>
        </w:rPr>
        <w:t xml:space="preserve">n moves made toward </w:t>
      </w:r>
      <w:r w:rsidR="00465F00">
        <w:rPr>
          <w:rFonts w:ascii="Times" w:hAnsi="Times" w:cs="Times"/>
          <w:sz w:val="24"/>
          <w:szCs w:val="24"/>
        </w:rPr>
        <w:t xml:space="preserve">acknowledging the complexities of Irish military history and </w:t>
      </w:r>
      <w:r w:rsidR="007D1508">
        <w:rPr>
          <w:rFonts w:ascii="Times" w:hAnsi="Times" w:cs="Times"/>
          <w:sz w:val="24"/>
          <w:szCs w:val="24"/>
        </w:rPr>
        <w:t xml:space="preserve">ensuring that the Irish Regiments do not go unacknowledged. Diplomatic visits to the War Memorial Gardens, which are now maintained to a much higher standard </w:t>
      </w:r>
      <w:r w:rsidR="00043B45">
        <w:rPr>
          <w:rFonts w:ascii="Times" w:hAnsi="Times" w:cs="Times"/>
          <w:sz w:val="24"/>
          <w:szCs w:val="24"/>
        </w:rPr>
        <w:t>than in previous decades, is evidence of this</w:t>
      </w:r>
      <w:r w:rsidR="003749C8">
        <w:rPr>
          <w:rFonts w:ascii="Times" w:hAnsi="Times" w:cs="Times"/>
          <w:sz w:val="24"/>
          <w:szCs w:val="24"/>
        </w:rPr>
        <w:t xml:space="preserve"> (Turpin, 2007)</w:t>
      </w:r>
      <w:r w:rsidR="00043B45">
        <w:rPr>
          <w:rFonts w:ascii="Times" w:hAnsi="Times" w:cs="Times"/>
          <w:sz w:val="24"/>
          <w:szCs w:val="24"/>
        </w:rPr>
        <w:t xml:space="preserve">. Despite this, it is important to be aware of how contested these histories are before </w:t>
      </w:r>
      <w:r w:rsidR="00773B0E">
        <w:rPr>
          <w:rFonts w:ascii="Times" w:hAnsi="Times" w:cs="Times"/>
          <w:sz w:val="24"/>
          <w:szCs w:val="24"/>
        </w:rPr>
        <w:t xml:space="preserve">analysing the ways that anti-colonial forces brought about many instances of aggressive forgetting in Ireland amidst regime changes. </w:t>
      </w:r>
    </w:p>
    <w:p w14:paraId="3EAE86B1"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lastRenderedPageBreak/>
        <w:t>The scale of destruction that occurred to Dublin’s colonial memorial landscape demonstrates how public monuments are signifiers which transform places into ideologically charged sites</w:t>
      </w:r>
      <w:r>
        <w:rPr>
          <w:rFonts w:ascii="Times" w:hAnsi="Times" w:cs="Times"/>
          <w:sz w:val="24"/>
          <w:szCs w:val="24"/>
        </w:rPr>
        <w:t xml:space="preserve"> (Whelan, 2001)</w:t>
      </w:r>
      <w:r w:rsidRPr="00FC66A7">
        <w:rPr>
          <w:rFonts w:ascii="Times" w:hAnsi="Times" w:cs="Times"/>
          <w:sz w:val="24"/>
          <w:szCs w:val="24"/>
        </w:rPr>
        <w:t>. The power of monuments to cultivate national identity was recognized by successive British governments in the 1</w:t>
      </w:r>
      <w:r>
        <w:rPr>
          <w:rFonts w:ascii="Times" w:hAnsi="Times" w:cs="Times"/>
          <w:sz w:val="24"/>
          <w:szCs w:val="24"/>
        </w:rPr>
        <w:t>9th</w:t>
      </w:r>
      <w:r w:rsidRPr="00FC66A7">
        <w:rPr>
          <w:rFonts w:ascii="Times" w:hAnsi="Times" w:cs="Times"/>
          <w:sz w:val="24"/>
          <w:szCs w:val="24"/>
        </w:rPr>
        <w:t xml:space="preserve"> century, as one statue was erected every four months during Victoria’s reign</w:t>
      </w:r>
      <w:r>
        <w:rPr>
          <w:rFonts w:ascii="Times" w:hAnsi="Times" w:cs="Times"/>
          <w:sz w:val="24"/>
          <w:szCs w:val="24"/>
        </w:rPr>
        <w:t xml:space="preserve"> (2002)</w:t>
      </w:r>
      <w:r w:rsidRPr="00FC66A7">
        <w:rPr>
          <w:rFonts w:ascii="Times" w:hAnsi="Times" w:cs="Times"/>
          <w:sz w:val="24"/>
          <w:szCs w:val="24"/>
        </w:rPr>
        <w:t>. As Sandercock</w:t>
      </w:r>
      <w:r>
        <w:rPr>
          <w:rFonts w:ascii="Times" w:hAnsi="Times" w:cs="Times"/>
          <w:sz w:val="24"/>
          <w:szCs w:val="24"/>
        </w:rPr>
        <w:t xml:space="preserve"> (1998) contends</w:t>
      </w:r>
      <w:r w:rsidRPr="00FC66A7">
        <w:rPr>
          <w:rFonts w:ascii="Times" w:hAnsi="Times" w:cs="Times"/>
          <w:sz w:val="24"/>
          <w:szCs w:val="24"/>
        </w:rPr>
        <w:t>, sculptures such as those of the Victorian era, which</w:t>
      </w:r>
      <w:r>
        <w:rPr>
          <w:rFonts w:ascii="Times" w:hAnsi="Times" w:cs="Times"/>
          <w:sz w:val="24"/>
          <w:szCs w:val="24"/>
        </w:rPr>
        <w:t xml:space="preserve"> </w:t>
      </w:r>
      <w:r w:rsidRPr="00FC66A7">
        <w:rPr>
          <w:rFonts w:ascii="Times" w:hAnsi="Times" w:cs="Times"/>
          <w:sz w:val="24"/>
          <w:szCs w:val="24"/>
        </w:rPr>
        <w:t xml:space="preserve">often </w:t>
      </w:r>
      <w:r>
        <w:rPr>
          <w:rFonts w:ascii="Times" w:hAnsi="Times" w:cs="Times"/>
          <w:sz w:val="24"/>
          <w:szCs w:val="24"/>
        </w:rPr>
        <w:t xml:space="preserve">were in tribute of </w:t>
      </w:r>
      <w:r w:rsidRPr="00FC66A7">
        <w:rPr>
          <w:rFonts w:ascii="Times" w:hAnsi="Times" w:cs="Times"/>
          <w:sz w:val="24"/>
          <w:szCs w:val="24"/>
        </w:rPr>
        <w:t xml:space="preserve">dead leaders and war heroes, makes people aware of common histories, </w:t>
      </w:r>
      <w:r>
        <w:rPr>
          <w:rFonts w:ascii="Times" w:hAnsi="Times" w:cs="Times"/>
          <w:sz w:val="24"/>
          <w:szCs w:val="24"/>
        </w:rPr>
        <w:t xml:space="preserve">but also </w:t>
      </w:r>
      <w:r w:rsidRPr="00FC66A7">
        <w:rPr>
          <w:rFonts w:ascii="Times" w:hAnsi="Times" w:cs="Times"/>
          <w:sz w:val="24"/>
          <w:szCs w:val="24"/>
        </w:rPr>
        <w:t>tribalizes people</w:t>
      </w:r>
      <w:r>
        <w:rPr>
          <w:rFonts w:ascii="Times" w:hAnsi="Times" w:cs="Times"/>
          <w:sz w:val="24"/>
          <w:szCs w:val="24"/>
        </w:rPr>
        <w:t xml:space="preserve"> around these figures</w:t>
      </w:r>
      <w:r w:rsidRPr="00FC66A7">
        <w:rPr>
          <w:rFonts w:ascii="Times" w:hAnsi="Times" w:cs="Times"/>
          <w:sz w:val="24"/>
          <w:szCs w:val="24"/>
        </w:rPr>
        <w:t xml:space="preserve">. </w:t>
      </w:r>
      <w:r>
        <w:rPr>
          <w:rFonts w:ascii="Times" w:hAnsi="Times" w:cs="Times"/>
          <w:sz w:val="24"/>
          <w:szCs w:val="24"/>
        </w:rPr>
        <w:t>U</w:t>
      </w:r>
      <w:r w:rsidRPr="00FC66A7">
        <w:rPr>
          <w:rFonts w:ascii="Times" w:hAnsi="Times" w:cs="Times"/>
          <w:sz w:val="24"/>
          <w:szCs w:val="24"/>
        </w:rPr>
        <w:t>rban landscapes</w:t>
      </w:r>
      <w:r>
        <w:rPr>
          <w:rFonts w:ascii="Times" w:hAnsi="Times" w:cs="Times"/>
          <w:sz w:val="24"/>
          <w:szCs w:val="24"/>
        </w:rPr>
        <w:t>, then,</w:t>
      </w:r>
      <w:r w:rsidRPr="00FC66A7">
        <w:rPr>
          <w:rFonts w:ascii="Times" w:hAnsi="Times" w:cs="Times"/>
          <w:sz w:val="24"/>
          <w:szCs w:val="24"/>
        </w:rPr>
        <w:t xml:space="preserve"> are designed to reproduce the values of dominant group</w:t>
      </w:r>
      <w:r>
        <w:rPr>
          <w:rFonts w:ascii="Times" w:hAnsi="Times" w:cs="Times"/>
          <w:sz w:val="24"/>
          <w:szCs w:val="24"/>
        </w:rPr>
        <w:t>s in society (Cosgrove, 1989)</w:t>
      </w:r>
      <w:r w:rsidRPr="00FC66A7">
        <w:rPr>
          <w:rFonts w:ascii="Times" w:hAnsi="Times" w:cs="Times"/>
          <w:sz w:val="24"/>
          <w:szCs w:val="24"/>
        </w:rPr>
        <w:t>. Given the prominence that tribalism has in shaping memorial landscape</w:t>
      </w:r>
      <w:r>
        <w:rPr>
          <w:rFonts w:ascii="Times" w:hAnsi="Times" w:cs="Times"/>
          <w:sz w:val="24"/>
          <w:szCs w:val="24"/>
        </w:rPr>
        <w:t>s</w:t>
      </w:r>
      <w:r w:rsidRPr="00FC66A7">
        <w:rPr>
          <w:rFonts w:ascii="Times" w:hAnsi="Times" w:cs="Times"/>
          <w:sz w:val="24"/>
          <w:szCs w:val="24"/>
        </w:rPr>
        <w:t xml:space="preserve">, it is appropriate </w:t>
      </w:r>
      <w:r>
        <w:rPr>
          <w:rFonts w:ascii="Times" w:hAnsi="Times" w:cs="Times"/>
          <w:sz w:val="24"/>
          <w:szCs w:val="24"/>
        </w:rPr>
        <w:t xml:space="preserve">that </w:t>
      </w:r>
      <w:r w:rsidRPr="00FC66A7">
        <w:rPr>
          <w:rFonts w:ascii="Times" w:hAnsi="Times" w:cs="Times"/>
          <w:sz w:val="24"/>
          <w:szCs w:val="24"/>
        </w:rPr>
        <w:t xml:space="preserve">these spaces also become sites at which authority is challenged. </w:t>
      </w:r>
      <w:r>
        <w:rPr>
          <w:rFonts w:ascii="Times" w:hAnsi="Times" w:cs="Times"/>
          <w:sz w:val="24"/>
          <w:szCs w:val="24"/>
        </w:rPr>
        <w:t>I</w:t>
      </w:r>
      <w:r w:rsidRPr="00FC66A7">
        <w:rPr>
          <w:rFonts w:ascii="Times" w:hAnsi="Times" w:cs="Times"/>
          <w:sz w:val="24"/>
          <w:szCs w:val="24"/>
        </w:rPr>
        <w:t xml:space="preserve">n considering aggressive forms of forgetting, it is important to acknowledge that monuments are erected and destroyed to challenge the legitimacy of dominant groups. </w:t>
      </w:r>
    </w:p>
    <w:p w14:paraId="48720659"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By 1850</w:t>
      </w:r>
      <w:r>
        <w:rPr>
          <w:rFonts w:ascii="Times" w:hAnsi="Times" w:cs="Times"/>
          <w:sz w:val="24"/>
          <w:szCs w:val="24"/>
        </w:rPr>
        <w:t>,</w:t>
      </w:r>
      <w:r w:rsidRPr="00FC66A7">
        <w:rPr>
          <w:rFonts w:ascii="Times" w:hAnsi="Times" w:cs="Times"/>
          <w:sz w:val="24"/>
          <w:szCs w:val="24"/>
        </w:rPr>
        <w:t xml:space="preserve"> Dublin’s monumental landscape was dominated by monarchical statues, which cultivated a memorial landscape with apparent links with the British Empire. For example, leading figures of the British military, including Lord Nelson and the Duke of Wellington, on Sackville Street and Phoenix Park respectively, were erected in the early 1800s</w:t>
      </w:r>
      <w:r>
        <w:rPr>
          <w:rFonts w:ascii="Times" w:hAnsi="Times" w:cs="Times"/>
          <w:sz w:val="24"/>
          <w:szCs w:val="24"/>
        </w:rPr>
        <w:t xml:space="preserve"> (Whelan, 2002)</w:t>
      </w:r>
      <w:r w:rsidRPr="00FC66A7">
        <w:rPr>
          <w:rFonts w:ascii="Times" w:hAnsi="Times" w:cs="Times"/>
          <w:sz w:val="24"/>
          <w:szCs w:val="24"/>
        </w:rPr>
        <w:t>. Located in prominent sites, and subject to ritualized ceremonies, these statues contributed to the creation of a one-sided m</w:t>
      </w:r>
      <w:r>
        <w:rPr>
          <w:rFonts w:ascii="Times" w:hAnsi="Times" w:cs="Times"/>
          <w:sz w:val="24"/>
          <w:szCs w:val="24"/>
        </w:rPr>
        <w:t xml:space="preserve">nemonic </w:t>
      </w:r>
      <w:r w:rsidRPr="00FC66A7">
        <w:rPr>
          <w:rFonts w:ascii="Times" w:hAnsi="Times" w:cs="Times"/>
          <w:sz w:val="24"/>
          <w:szCs w:val="24"/>
        </w:rPr>
        <w:t>landscape which excluded Irish figures. However, the international political context brought about a thawing in this hegemonic relationship between the British and Irish nationalist identities. The First World War provided the prime opportunity for an armed rebellion against the British, and in 1916 the Easter Rising galvanised much of Ireland’s population into revolution. After a continued outright war, the Irish Free State was created in January 1922, which granted independence to 26 of the 32 counties in Ireland</w:t>
      </w:r>
      <w:r>
        <w:rPr>
          <w:rFonts w:ascii="Times" w:hAnsi="Times" w:cs="Times"/>
          <w:sz w:val="24"/>
          <w:szCs w:val="24"/>
        </w:rPr>
        <w:t xml:space="preserve"> (</w:t>
      </w:r>
      <w:r w:rsidRPr="00D62134">
        <w:rPr>
          <w:rFonts w:ascii="Times" w:hAnsi="Times" w:cs="Times"/>
          <w:sz w:val="24"/>
          <w:szCs w:val="24"/>
        </w:rPr>
        <w:t>McClymont</w:t>
      </w:r>
      <w:r>
        <w:rPr>
          <w:rFonts w:ascii="Times" w:hAnsi="Times" w:cs="Times"/>
          <w:sz w:val="24"/>
          <w:szCs w:val="24"/>
        </w:rPr>
        <w:t>, 2021)</w:t>
      </w:r>
      <w:r w:rsidRPr="00FC66A7">
        <w:rPr>
          <w:rFonts w:ascii="Times" w:hAnsi="Times" w:cs="Times"/>
          <w:sz w:val="24"/>
          <w:szCs w:val="24"/>
        </w:rPr>
        <w:t xml:space="preserve">. Associated with these changes, the memorial </w:t>
      </w:r>
      <w:r w:rsidRPr="00FC66A7">
        <w:rPr>
          <w:rFonts w:ascii="Times" w:hAnsi="Times" w:cs="Times"/>
          <w:sz w:val="24"/>
          <w:szCs w:val="24"/>
        </w:rPr>
        <w:lastRenderedPageBreak/>
        <w:t xml:space="preserve">landscape of Dublin reflected the struggle for power that existed between Britain and its former kingdom. </w:t>
      </w:r>
    </w:p>
    <w:p w14:paraId="596A5A33" w14:textId="00A3B9DB" w:rsidR="00153CC7" w:rsidRDefault="00153CC7" w:rsidP="00153CC7">
      <w:pPr>
        <w:spacing w:line="480" w:lineRule="auto"/>
        <w:rPr>
          <w:rFonts w:ascii="Times" w:hAnsi="Times" w:cs="Times"/>
          <w:sz w:val="24"/>
          <w:szCs w:val="24"/>
        </w:rPr>
      </w:pPr>
      <w:r>
        <w:rPr>
          <w:rFonts w:ascii="Times" w:hAnsi="Times" w:cs="Times"/>
          <w:sz w:val="24"/>
          <w:szCs w:val="24"/>
        </w:rPr>
        <w:t>P</w:t>
      </w:r>
      <w:r w:rsidRPr="00FC66A7">
        <w:rPr>
          <w:rFonts w:ascii="Times" w:hAnsi="Times" w:cs="Times"/>
          <w:sz w:val="24"/>
          <w:szCs w:val="24"/>
        </w:rPr>
        <w:t>ublic statues in Dublin were used by the Irish Free State to make tangible the newfound power of the republican ideology. This will now be explored with reference to the older monumental colonial landscape, and specifically how old monuments were bombed and sold to other nations. Shortly after the new state was founded, a stone pillar dedicated to King William III in County Meath was bombed by a breakaway section of the Irish Army using landmines. Furthermore, on May 1</w:t>
      </w:r>
      <w:r>
        <w:rPr>
          <w:rFonts w:ascii="Times" w:hAnsi="Times" w:cs="Times"/>
          <w:sz w:val="24"/>
          <w:szCs w:val="24"/>
        </w:rPr>
        <w:t>3th</w:t>
      </w:r>
      <w:r w:rsidRPr="00FC66A7">
        <w:rPr>
          <w:rFonts w:ascii="Times" w:hAnsi="Times" w:cs="Times"/>
          <w:sz w:val="24"/>
          <w:szCs w:val="24"/>
        </w:rPr>
        <w:t>, 1937, the day after the coronation of King George VI, a statue of King George II was destroyed in an explosion</w:t>
      </w:r>
      <w:r>
        <w:rPr>
          <w:rFonts w:ascii="Times" w:hAnsi="Times" w:cs="Times"/>
          <w:sz w:val="24"/>
          <w:szCs w:val="24"/>
        </w:rPr>
        <w:t xml:space="preserve"> (Whelan, 2002)</w:t>
      </w:r>
      <w:r w:rsidRPr="00FC66A7">
        <w:rPr>
          <w:rFonts w:ascii="Times" w:hAnsi="Times" w:cs="Times"/>
          <w:sz w:val="24"/>
          <w:szCs w:val="24"/>
        </w:rPr>
        <w:t>. This was covered by the Irish press at the time, given that the explosion took place in St Stephen’s Green Dublin public park, and because the statue had stood since 1758. A</w:t>
      </w:r>
      <w:r>
        <w:rPr>
          <w:rFonts w:ascii="Times" w:hAnsi="Times" w:cs="Times"/>
          <w:sz w:val="24"/>
          <w:szCs w:val="24"/>
        </w:rPr>
        <w:t xml:space="preserve"> further</w:t>
      </w:r>
      <w:r w:rsidRPr="00FC66A7">
        <w:rPr>
          <w:rFonts w:ascii="Times" w:hAnsi="Times" w:cs="Times"/>
          <w:sz w:val="24"/>
          <w:szCs w:val="24"/>
        </w:rPr>
        <w:t xml:space="preserve"> statue of King William III, this time located on College Green, was bombed in 1928 during the annual Armistice Day commemoration</w:t>
      </w:r>
      <w:r>
        <w:rPr>
          <w:rFonts w:ascii="Times" w:hAnsi="Times" w:cs="Times"/>
          <w:sz w:val="24"/>
          <w:szCs w:val="24"/>
        </w:rPr>
        <w:t xml:space="preserve"> (Kirk and Farrell, 2023)</w:t>
      </w:r>
      <w:r w:rsidRPr="00FC66A7">
        <w:rPr>
          <w:rFonts w:ascii="Times" w:hAnsi="Times" w:cs="Times"/>
          <w:sz w:val="24"/>
          <w:szCs w:val="24"/>
        </w:rPr>
        <w:t>. On 3</w:t>
      </w:r>
      <w:r>
        <w:rPr>
          <w:rFonts w:ascii="Times" w:hAnsi="Times" w:cs="Times"/>
          <w:sz w:val="24"/>
          <w:szCs w:val="24"/>
        </w:rPr>
        <w:t xml:space="preserve">0th </w:t>
      </w:r>
      <w:r w:rsidRPr="00FC66A7">
        <w:rPr>
          <w:rFonts w:ascii="Times" w:hAnsi="Times" w:cs="Times"/>
          <w:sz w:val="24"/>
          <w:szCs w:val="24"/>
        </w:rPr>
        <w:t>November 1928, the statue was removed from College Green under the orders of the Dublin Corporation</w:t>
      </w:r>
      <w:r>
        <w:rPr>
          <w:rFonts w:ascii="Times" w:hAnsi="Times" w:cs="Times"/>
          <w:sz w:val="24"/>
          <w:szCs w:val="24"/>
        </w:rPr>
        <w:t xml:space="preserve"> </w:t>
      </w:r>
      <w:r w:rsidRPr="00FC66A7">
        <w:rPr>
          <w:rFonts w:ascii="Times" w:hAnsi="Times" w:cs="Times"/>
          <w:sz w:val="24"/>
          <w:szCs w:val="24"/>
        </w:rPr>
        <w:t xml:space="preserve">and placed in a depot. </w:t>
      </w:r>
    </w:p>
    <w:p w14:paraId="60133682" w14:textId="77777777" w:rsidR="00153CC7" w:rsidRDefault="00153CC7" w:rsidP="00153CC7">
      <w:pPr>
        <w:spacing w:line="480" w:lineRule="auto"/>
        <w:rPr>
          <w:rFonts w:ascii="Times" w:hAnsi="Times" w:cs="Times"/>
          <w:sz w:val="24"/>
          <w:szCs w:val="24"/>
        </w:rPr>
      </w:pPr>
      <w:r w:rsidRPr="00FC66A7">
        <w:rPr>
          <w:rFonts w:ascii="Times" w:hAnsi="Times" w:cs="Times"/>
          <w:sz w:val="24"/>
          <w:szCs w:val="24"/>
        </w:rPr>
        <w:t>The statue of King William III was eventually replaced in 1945 by a statue of Irish Patriot, Thomas Davis, who was a participant in the Young Ireland movement</w:t>
      </w:r>
      <w:r>
        <w:rPr>
          <w:rFonts w:ascii="Times" w:hAnsi="Times" w:cs="Times"/>
          <w:sz w:val="24"/>
          <w:szCs w:val="24"/>
        </w:rPr>
        <w:t xml:space="preserve"> (Whelan, 2001)</w:t>
      </w:r>
      <w:r w:rsidRPr="00FC66A7">
        <w:rPr>
          <w:rFonts w:ascii="Times" w:hAnsi="Times" w:cs="Times"/>
          <w:sz w:val="24"/>
          <w:szCs w:val="24"/>
        </w:rPr>
        <w:t>. It is significant that, in two of the bombings named, the perpetrators acted on, or very close to, significant British anniversaries. Namely, St George’s Day and Armistice Day were selected by the saboteurs as the days in which they would erase colonial influences from the memorial landscape. The selection of these dates indicates that the perpetrators did not merely wish to rid the landscape of memories of colonization by the British. Given how closely held these dates are to British people, the bombings indicate a concerted effort to eradicate British history from not just the landscape, but from people’s consciousness</w:t>
      </w:r>
      <w:r>
        <w:rPr>
          <w:rFonts w:ascii="Times" w:hAnsi="Times" w:cs="Times"/>
          <w:sz w:val="24"/>
          <w:szCs w:val="24"/>
        </w:rPr>
        <w:t xml:space="preserve"> (White, 2024)</w:t>
      </w:r>
      <w:r w:rsidRPr="00FC66A7">
        <w:rPr>
          <w:rFonts w:ascii="Times" w:hAnsi="Times" w:cs="Times"/>
          <w:sz w:val="24"/>
          <w:szCs w:val="24"/>
        </w:rPr>
        <w:t>.</w:t>
      </w:r>
      <w:r>
        <w:rPr>
          <w:rFonts w:ascii="Times" w:hAnsi="Times" w:cs="Times"/>
          <w:sz w:val="24"/>
          <w:szCs w:val="24"/>
        </w:rPr>
        <w:t xml:space="preserve"> </w:t>
      </w:r>
      <w:r w:rsidRPr="00FC66A7">
        <w:rPr>
          <w:rFonts w:ascii="Times" w:hAnsi="Times" w:cs="Times"/>
          <w:sz w:val="24"/>
          <w:szCs w:val="24"/>
        </w:rPr>
        <w:t xml:space="preserve">This was recognized by The Irish Times, who lambasted the Irish republicans, claiming that they </w:t>
      </w:r>
      <w:r w:rsidRPr="00FC66A7">
        <w:rPr>
          <w:rFonts w:ascii="Times" w:hAnsi="Times" w:cs="Times"/>
          <w:sz w:val="24"/>
          <w:szCs w:val="24"/>
        </w:rPr>
        <w:lastRenderedPageBreak/>
        <w:t>conceptualized history as nothing but a perpetual irritant. The Times’ article claimed that, whether they agreed with their underlying political and ideological symbolisms, each monument of Ireland’s landscape has the right to be cherished or loathed by those engaging with them</w:t>
      </w:r>
      <w:r>
        <w:rPr>
          <w:rFonts w:ascii="Times" w:hAnsi="Times" w:cs="Times"/>
          <w:sz w:val="24"/>
          <w:szCs w:val="24"/>
        </w:rPr>
        <w:t xml:space="preserve"> (Whelan, 2002)</w:t>
      </w:r>
      <w:r w:rsidRPr="00FC66A7">
        <w:rPr>
          <w:rFonts w:ascii="Times" w:hAnsi="Times" w:cs="Times"/>
          <w:sz w:val="24"/>
          <w:szCs w:val="24"/>
        </w:rPr>
        <w:t xml:space="preserve">. </w:t>
      </w:r>
    </w:p>
    <w:p w14:paraId="5C1F0D37" w14:textId="77777777" w:rsidR="00153CC7" w:rsidRPr="00FC66A7" w:rsidRDefault="00153CC7" w:rsidP="00153CC7">
      <w:pPr>
        <w:spacing w:line="480" w:lineRule="auto"/>
        <w:rPr>
          <w:rFonts w:ascii="Times" w:hAnsi="Times" w:cs="Times"/>
          <w:sz w:val="24"/>
          <w:szCs w:val="24"/>
        </w:rPr>
      </w:pPr>
      <w:r>
        <w:rPr>
          <w:rFonts w:ascii="Times" w:hAnsi="Times" w:cs="Times"/>
          <w:sz w:val="24"/>
          <w:szCs w:val="24"/>
        </w:rPr>
        <w:t>T</w:t>
      </w:r>
      <w:r w:rsidRPr="00FC66A7">
        <w:rPr>
          <w:rFonts w:ascii="Times" w:hAnsi="Times" w:cs="Times"/>
          <w:sz w:val="24"/>
          <w:szCs w:val="24"/>
        </w:rPr>
        <w:t>he actions of the Irish Republicans, and the words of The Times, encapsulates debates around counter-memory and aggressive forgetting. The actions of the republicans were grounded in an aggressive forgetting rationale, as, through the explosions, they conveyed that expressions of British history and identity would not be tolerated in Ireland</w:t>
      </w:r>
      <w:r>
        <w:rPr>
          <w:rFonts w:ascii="Times" w:hAnsi="Times" w:cs="Times"/>
          <w:sz w:val="24"/>
          <w:szCs w:val="24"/>
        </w:rPr>
        <w:t xml:space="preserve"> (Drayton, 2019)</w:t>
      </w:r>
      <w:r w:rsidRPr="00FC66A7">
        <w:rPr>
          <w:rFonts w:ascii="Times" w:hAnsi="Times" w:cs="Times"/>
          <w:sz w:val="24"/>
          <w:szCs w:val="24"/>
        </w:rPr>
        <w:t>. On the counter-memory side, The Times expressed that Ireland’s identity should encapsulate aspects of the past that are traumatic.</w:t>
      </w:r>
      <w:r>
        <w:rPr>
          <w:rFonts w:ascii="Times" w:hAnsi="Times" w:cs="Times"/>
          <w:sz w:val="24"/>
          <w:szCs w:val="24"/>
        </w:rPr>
        <w:t xml:space="preserve"> </w:t>
      </w:r>
      <w:r w:rsidRPr="00FC66A7">
        <w:rPr>
          <w:rFonts w:ascii="Times" w:hAnsi="Times" w:cs="Times"/>
          <w:sz w:val="24"/>
          <w:szCs w:val="24"/>
        </w:rPr>
        <w:t>In this sense, the debate around Dublin’s urban landscape was analogous to debates around individual and collective responsibility</w:t>
      </w:r>
      <w:r>
        <w:rPr>
          <w:rFonts w:ascii="Times" w:hAnsi="Times" w:cs="Times"/>
          <w:sz w:val="24"/>
          <w:szCs w:val="24"/>
        </w:rPr>
        <w:t xml:space="preserve"> (Hersch, 2002)</w:t>
      </w:r>
      <w:r w:rsidRPr="00FC66A7">
        <w:rPr>
          <w:rFonts w:ascii="Times" w:hAnsi="Times" w:cs="Times"/>
          <w:sz w:val="24"/>
          <w:szCs w:val="24"/>
        </w:rPr>
        <w:t>. Those prioritizing individual responsibility would claim that individuals have the right to choose which histories they wish to interact with, and as such, the republicans’ actions were unjustified</w:t>
      </w:r>
      <w:r>
        <w:rPr>
          <w:rFonts w:ascii="Times" w:hAnsi="Times" w:cs="Times"/>
          <w:sz w:val="24"/>
          <w:szCs w:val="24"/>
        </w:rPr>
        <w:t xml:space="preserve"> (Narveson, 2001)</w:t>
      </w:r>
      <w:r w:rsidRPr="00FC66A7">
        <w:rPr>
          <w:rFonts w:ascii="Times" w:hAnsi="Times" w:cs="Times"/>
          <w:sz w:val="24"/>
          <w:szCs w:val="24"/>
        </w:rPr>
        <w:t>. An argument that favours collective responsibility would claim that, considering how colonial memorials once homogenized the urban landscape, the collective has the responsibility of protecting individuals from this history. Therefore, the republicans took a view of collective responsibility, as through the explosions, they decided what the rest of Ireland should be able to learn about</w:t>
      </w:r>
      <w:r>
        <w:rPr>
          <w:rFonts w:ascii="Times" w:hAnsi="Times" w:cs="Times"/>
          <w:sz w:val="24"/>
          <w:szCs w:val="24"/>
        </w:rPr>
        <w:t xml:space="preserve"> (Giubilini and Levy, 2018)</w:t>
      </w:r>
      <w:r w:rsidRPr="00FC66A7">
        <w:rPr>
          <w:rFonts w:ascii="Times" w:hAnsi="Times" w:cs="Times"/>
          <w:sz w:val="24"/>
          <w:szCs w:val="24"/>
        </w:rPr>
        <w:t>.</w:t>
      </w:r>
    </w:p>
    <w:p w14:paraId="2E4AD7B7" w14:textId="09BE65A3"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These debates can be explored further by investigating the removal of the Queen Victoria </w:t>
      </w:r>
      <w:r w:rsidR="00EF6D72">
        <w:rPr>
          <w:rFonts w:ascii="Times" w:hAnsi="Times" w:cs="Times"/>
          <w:sz w:val="24"/>
          <w:szCs w:val="24"/>
        </w:rPr>
        <w:t xml:space="preserve">statue </w:t>
      </w:r>
      <w:r w:rsidRPr="00FC66A7">
        <w:rPr>
          <w:rFonts w:ascii="Times" w:hAnsi="Times" w:cs="Times"/>
          <w:sz w:val="24"/>
          <w:szCs w:val="24"/>
        </w:rPr>
        <w:t>from outside of Leinster House, which is where the Irish Parliament, or Dali Eireann, is located. From the establishment of the Irish Parliament in 1922, the Queen Victoria statue came under heavy criticism from Ireland’s representatives and local press</w:t>
      </w:r>
      <w:r>
        <w:rPr>
          <w:rFonts w:ascii="Times" w:hAnsi="Times" w:cs="Times"/>
          <w:sz w:val="24"/>
          <w:szCs w:val="24"/>
        </w:rPr>
        <w:t xml:space="preserve"> (Whelan, 2002)</w:t>
      </w:r>
      <w:r w:rsidRPr="00FC66A7">
        <w:rPr>
          <w:rFonts w:ascii="Times" w:hAnsi="Times" w:cs="Times"/>
          <w:sz w:val="24"/>
          <w:szCs w:val="24"/>
        </w:rPr>
        <w:t>. In August 1929, The Star published an article which contrasted the beauty of the Irish Parliament with the ugliness of the statue. In addition, they claimed that the statue perpetuated a misrepresentation of the nation of Ireland towards British rule</w:t>
      </w:r>
      <w:r>
        <w:rPr>
          <w:rFonts w:ascii="Times" w:hAnsi="Times" w:cs="Times"/>
          <w:sz w:val="24"/>
          <w:szCs w:val="24"/>
        </w:rPr>
        <w:t xml:space="preserve"> (Beiner, 2021)</w:t>
      </w:r>
      <w:r w:rsidRPr="00FC66A7">
        <w:rPr>
          <w:rFonts w:ascii="Times" w:hAnsi="Times" w:cs="Times"/>
          <w:sz w:val="24"/>
          <w:szCs w:val="24"/>
        </w:rPr>
        <w:t xml:space="preserve">. </w:t>
      </w:r>
      <w:r w:rsidRPr="00FC66A7">
        <w:rPr>
          <w:rFonts w:ascii="Times" w:hAnsi="Times" w:cs="Times"/>
          <w:sz w:val="24"/>
          <w:szCs w:val="24"/>
        </w:rPr>
        <w:lastRenderedPageBreak/>
        <w:t xml:space="preserve">Around the same time, the Irish Press ran a story claiming that there </w:t>
      </w:r>
      <w:r>
        <w:rPr>
          <w:rFonts w:ascii="Times" w:hAnsi="Times" w:cs="Times"/>
          <w:sz w:val="24"/>
          <w:szCs w:val="24"/>
        </w:rPr>
        <w:t xml:space="preserve">was </w:t>
      </w:r>
      <w:r w:rsidRPr="00FC66A7">
        <w:rPr>
          <w:rFonts w:ascii="Times" w:hAnsi="Times" w:cs="Times"/>
          <w:sz w:val="24"/>
          <w:szCs w:val="24"/>
        </w:rPr>
        <w:t xml:space="preserve">not three members of the </w:t>
      </w:r>
      <w:r w:rsidR="00861BE5" w:rsidRPr="00861BE5">
        <w:rPr>
          <w:rFonts w:ascii="Times" w:hAnsi="Times" w:cs="Times"/>
          <w:sz w:val="24"/>
          <w:szCs w:val="24"/>
        </w:rPr>
        <w:t xml:space="preserve">Dáil </w:t>
      </w:r>
      <w:r w:rsidR="00861BE5">
        <w:rPr>
          <w:rFonts w:ascii="Times" w:hAnsi="Times" w:cs="Times"/>
          <w:sz w:val="24"/>
          <w:szCs w:val="24"/>
        </w:rPr>
        <w:t>(</w:t>
      </w:r>
      <w:r w:rsidR="00FB7164">
        <w:rPr>
          <w:rFonts w:ascii="Times" w:hAnsi="Times" w:cs="Times"/>
          <w:sz w:val="24"/>
          <w:szCs w:val="24"/>
        </w:rPr>
        <w:t>a parliamentary house in Ireland</w:t>
      </w:r>
      <w:r w:rsidR="00CF2FE4">
        <w:rPr>
          <w:rFonts w:ascii="Times" w:hAnsi="Times" w:cs="Times"/>
          <w:sz w:val="24"/>
          <w:szCs w:val="24"/>
        </w:rPr>
        <w:t xml:space="preserve">) </w:t>
      </w:r>
      <w:r w:rsidRPr="00FC66A7">
        <w:rPr>
          <w:rFonts w:ascii="Times" w:hAnsi="Times" w:cs="Times"/>
          <w:sz w:val="24"/>
          <w:szCs w:val="24"/>
        </w:rPr>
        <w:t>who the statue did not offend, both in terms of artistic appreciation and democratic instincts. The story went further, claiming that, since the Dail represented the people of Ireland, they were well within their rights to tear down the monument.</w:t>
      </w:r>
    </w:p>
    <w:p w14:paraId="08424E11" w14:textId="7CEF5A10"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The Dublin Corporation, now Dublin City Council, passed a resolution in 1943 calling for the removal of the statue. After county councils from across the country offered support for the resolution, the statue was removed on</w:t>
      </w:r>
      <w:r>
        <w:rPr>
          <w:rFonts w:ascii="Times" w:hAnsi="Times" w:cs="Times"/>
          <w:sz w:val="24"/>
          <w:szCs w:val="24"/>
        </w:rPr>
        <w:t xml:space="preserve"> the 22nd of </w:t>
      </w:r>
      <w:r w:rsidRPr="00FC66A7">
        <w:rPr>
          <w:rFonts w:ascii="Times" w:hAnsi="Times" w:cs="Times"/>
          <w:sz w:val="24"/>
          <w:szCs w:val="24"/>
        </w:rPr>
        <w:t>July 1948 and shifted to the grounds of Kilmainham Royal Hospital</w:t>
      </w:r>
      <w:r>
        <w:rPr>
          <w:rFonts w:ascii="Times" w:hAnsi="Times" w:cs="Times"/>
          <w:sz w:val="24"/>
          <w:szCs w:val="24"/>
        </w:rPr>
        <w:t xml:space="preserve"> (Whelan, 2002)</w:t>
      </w:r>
      <w:r w:rsidRPr="00FC66A7">
        <w:rPr>
          <w:rFonts w:ascii="Times" w:hAnsi="Times" w:cs="Times"/>
          <w:sz w:val="24"/>
          <w:szCs w:val="24"/>
        </w:rPr>
        <w:t>.</w:t>
      </w:r>
      <w:r>
        <w:rPr>
          <w:rFonts w:ascii="Times" w:hAnsi="Times" w:cs="Times"/>
          <w:sz w:val="24"/>
          <w:szCs w:val="24"/>
        </w:rPr>
        <w:t xml:space="preserve"> </w:t>
      </w:r>
      <w:r w:rsidRPr="00FC66A7">
        <w:rPr>
          <w:rFonts w:ascii="Times" w:hAnsi="Times" w:cs="Times"/>
          <w:sz w:val="24"/>
          <w:szCs w:val="24"/>
        </w:rPr>
        <w:t xml:space="preserve">What allows a fuller consideration of the will to forget by Ireland’s political and media class is to trace what happened to the Queen Victoria statue. In 1983, Neil Glasser the Director of Promotion at the Queen Victoria Building, Sydney, travelled to Ireland to view the statue. After his visit, Glasser wrote a letter to Ireland’s Prime Minister, complimenting the statue’s majesty and magnitude, and claiming that it would </w:t>
      </w:r>
      <w:r w:rsidR="00301352">
        <w:rPr>
          <w:rFonts w:ascii="Times" w:hAnsi="Times" w:cs="Times"/>
          <w:sz w:val="24"/>
          <w:szCs w:val="24"/>
        </w:rPr>
        <w:t xml:space="preserve">be </w:t>
      </w:r>
      <w:r w:rsidRPr="00FC66A7">
        <w:rPr>
          <w:rFonts w:ascii="Times" w:hAnsi="Times" w:cs="Times"/>
          <w:sz w:val="24"/>
          <w:szCs w:val="24"/>
        </w:rPr>
        <w:t>the perfect fit for the Queen Victoria Building</w:t>
      </w:r>
      <w:r>
        <w:rPr>
          <w:rFonts w:ascii="Times" w:hAnsi="Times" w:cs="Times"/>
          <w:sz w:val="24"/>
          <w:szCs w:val="24"/>
        </w:rPr>
        <w:t xml:space="preserve"> (</w:t>
      </w:r>
      <w:r w:rsidRPr="00B2264A">
        <w:rPr>
          <w:rFonts w:ascii="Times" w:hAnsi="Times" w:cs="Times"/>
          <w:sz w:val="24"/>
          <w:szCs w:val="24"/>
        </w:rPr>
        <w:t>James-Chakraborty</w:t>
      </w:r>
      <w:r>
        <w:rPr>
          <w:rFonts w:ascii="Times" w:hAnsi="Times" w:cs="Times"/>
          <w:sz w:val="24"/>
          <w:szCs w:val="24"/>
        </w:rPr>
        <w:t>, 2024)</w:t>
      </w:r>
      <w:r w:rsidRPr="00FC66A7">
        <w:rPr>
          <w:rFonts w:ascii="Times" w:hAnsi="Times" w:cs="Times"/>
          <w:sz w:val="24"/>
          <w:szCs w:val="24"/>
        </w:rPr>
        <w:t xml:space="preserve">. In 1986, the Irish government decided to give the monument to the people of Sydney, and it now faces Sydney’s Town Hall. </w:t>
      </w:r>
    </w:p>
    <w:p w14:paraId="72B999B2" w14:textId="3B169171"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What is significant in tracing the voyage of the Queen Victoria statue is how the contextual grounding and positionality of the interested parties influenced their perception of the monument. For example, Irish parliamentarians and republican newspapers commented on the aesthetic hideousness of the monument</w:t>
      </w:r>
      <w:r w:rsidR="00220871">
        <w:rPr>
          <w:rFonts w:ascii="Times" w:hAnsi="Times" w:cs="Times"/>
          <w:sz w:val="24"/>
          <w:szCs w:val="24"/>
        </w:rPr>
        <w:t xml:space="preserve"> (Whelan, 2002)</w:t>
      </w:r>
      <w:r w:rsidRPr="00FC66A7">
        <w:rPr>
          <w:rFonts w:ascii="Times" w:hAnsi="Times" w:cs="Times"/>
          <w:sz w:val="24"/>
          <w:szCs w:val="24"/>
        </w:rPr>
        <w:t>. Furthermore, they used the fact that the statue referenced Ireland’s links with their former colonizers to justify the statue being taken down</w:t>
      </w:r>
      <w:r>
        <w:rPr>
          <w:rFonts w:ascii="Times" w:hAnsi="Times" w:cs="Times"/>
          <w:sz w:val="24"/>
          <w:szCs w:val="24"/>
        </w:rPr>
        <w:t xml:space="preserve"> (Whelan, 2001; Sullivan and Sullivan, 2016)</w:t>
      </w:r>
      <w:r w:rsidRPr="00FC66A7">
        <w:rPr>
          <w:rFonts w:ascii="Times" w:hAnsi="Times" w:cs="Times"/>
          <w:sz w:val="24"/>
          <w:szCs w:val="24"/>
        </w:rPr>
        <w:t xml:space="preserve">. In contrast, Australian Neil Glasser commented </w:t>
      </w:r>
      <w:r w:rsidR="00220871">
        <w:rPr>
          <w:rFonts w:ascii="Times" w:hAnsi="Times" w:cs="Times"/>
          <w:sz w:val="24"/>
          <w:szCs w:val="24"/>
        </w:rPr>
        <w:t xml:space="preserve">on </w:t>
      </w:r>
      <w:r w:rsidRPr="00FC66A7">
        <w:rPr>
          <w:rFonts w:ascii="Times" w:hAnsi="Times" w:cs="Times"/>
          <w:sz w:val="24"/>
          <w:szCs w:val="24"/>
        </w:rPr>
        <w:t>the beauty of the statue, and its suitability to stand proud in Sydney, given Australia’s well-established relationship with Britain</w:t>
      </w:r>
      <w:r>
        <w:rPr>
          <w:rFonts w:ascii="Times" w:hAnsi="Times" w:cs="Times"/>
          <w:sz w:val="24"/>
          <w:szCs w:val="24"/>
        </w:rPr>
        <w:t xml:space="preserve"> (Whelan, 2002)</w:t>
      </w:r>
      <w:r w:rsidRPr="00FC66A7">
        <w:rPr>
          <w:rFonts w:ascii="Times" w:hAnsi="Times" w:cs="Times"/>
          <w:sz w:val="24"/>
          <w:szCs w:val="24"/>
        </w:rPr>
        <w:t xml:space="preserve">. </w:t>
      </w:r>
      <w:bookmarkStart w:id="86" w:name="_Hlk41386584"/>
      <w:r w:rsidRPr="00FC66A7">
        <w:rPr>
          <w:rFonts w:ascii="Times" w:hAnsi="Times" w:cs="Times"/>
          <w:sz w:val="24"/>
          <w:szCs w:val="24"/>
        </w:rPr>
        <w:t xml:space="preserve">These different views demonstrate how, in cases of forgetting, particularly instances of an aggressive and </w:t>
      </w:r>
      <w:r w:rsidRPr="00FC66A7">
        <w:rPr>
          <w:rFonts w:ascii="Times" w:hAnsi="Times" w:cs="Times"/>
          <w:sz w:val="24"/>
          <w:szCs w:val="24"/>
        </w:rPr>
        <w:lastRenderedPageBreak/>
        <w:t>insulting nature, positionality is key</w:t>
      </w:r>
      <w:r>
        <w:rPr>
          <w:rFonts w:ascii="Times" w:hAnsi="Times" w:cs="Times"/>
          <w:sz w:val="24"/>
          <w:szCs w:val="24"/>
        </w:rPr>
        <w:t xml:space="preserve"> (Reynolds and Subasic, 2016)</w:t>
      </w:r>
      <w:r w:rsidRPr="00FC66A7">
        <w:rPr>
          <w:rFonts w:ascii="Times" w:hAnsi="Times" w:cs="Times"/>
          <w:sz w:val="24"/>
          <w:szCs w:val="24"/>
        </w:rPr>
        <w:t xml:space="preserve">. To put it bluntly, the aesthetic value of the monument had </w:t>
      </w:r>
      <w:r>
        <w:rPr>
          <w:rFonts w:ascii="Times" w:hAnsi="Times" w:cs="Times"/>
          <w:sz w:val="24"/>
          <w:szCs w:val="24"/>
        </w:rPr>
        <w:t xml:space="preserve">no </w:t>
      </w:r>
      <w:r w:rsidRPr="00FC66A7">
        <w:rPr>
          <w:rFonts w:ascii="Times" w:hAnsi="Times" w:cs="Times"/>
          <w:sz w:val="24"/>
          <w:szCs w:val="24"/>
        </w:rPr>
        <w:t xml:space="preserve">bearing on the Irish politicians’ decision to remove it. Rather, because their own </w:t>
      </w:r>
      <w:r>
        <w:rPr>
          <w:rFonts w:ascii="Times" w:hAnsi="Times" w:cs="Times"/>
          <w:sz w:val="24"/>
          <w:szCs w:val="24"/>
        </w:rPr>
        <w:t xml:space="preserve">(identity-related) </w:t>
      </w:r>
      <w:r w:rsidRPr="00FC66A7">
        <w:rPr>
          <w:rFonts w:ascii="Times" w:hAnsi="Times" w:cs="Times"/>
          <w:sz w:val="24"/>
          <w:szCs w:val="24"/>
        </w:rPr>
        <w:t xml:space="preserve">position on the British-Irish power dynamic was so </w:t>
      </w:r>
      <w:r>
        <w:rPr>
          <w:rFonts w:ascii="Times" w:hAnsi="Times" w:cs="Times"/>
          <w:sz w:val="24"/>
          <w:szCs w:val="24"/>
        </w:rPr>
        <w:t>ardent</w:t>
      </w:r>
      <w:r w:rsidRPr="00FC66A7">
        <w:rPr>
          <w:rFonts w:ascii="Times" w:hAnsi="Times" w:cs="Times"/>
          <w:sz w:val="24"/>
          <w:szCs w:val="24"/>
        </w:rPr>
        <w:t xml:space="preserve">, they felt justified to govern what was permissible for the rest of Ireland to see. </w:t>
      </w:r>
      <w:r>
        <w:rPr>
          <w:rFonts w:ascii="Times" w:hAnsi="Times" w:cs="Times"/>
          <w:sz w:val="24"/>
          <w:szCs w:val="24"/>
        </w:rPr>
        <w:t>As such</w:t>
      </w:r>
      <w:r w:rsidRPr="00FC66A7">
        <w:rPr>
          <w:rFonts w:ascii="Times" w:hAnsi="Times" w:cs="Times"/>
          <w:sz w:val="24"/>
          <w:szCs w:val="24"/>
        </w:rPr>
        <w:t>, in cases of aggressive forgetting, it is essential to consider the historical context which drives the enthusiasm with which social groups wish to see specific pasts erased from collective memory</w:t>
      </w:r>
      <w:r>
        <w:rPr>
          <w:rFonts w:ascii="Times" w:hAnsi="Times" w:cs="Times"/>
          <w:sz w:val="24"/>
          <w:szCs w:val="24"/>
        </w:rPr>
        <w:t xml:space="preserve"> (Wallen, 2009; </w:t>
      </w:r>
      <w:r w:rsidRPr="00A30387">
        <w:rPr>
          <w:rFonts w:ascii="Times" w:hAnsi="Times" w:cs="Times"/>
          <w:sz w:val="24"/>
          <w:szCs w:val="24"/>
        </w:rPr>
        <w:t>Gkartzonika</w:t>
      </w:r>
      <w:r>
        <w:rPr>
          <w:rFonts w:ascii="Times" w:hAnsi="Times" w:cs="Times"/>
          <w:sz w:val="24"/>
          <w:szCs w:val="24"/>
        </w:rPr>
        <w:t>, 2016)</w:t>
      </w:r>
      <w:r w:rsidRPr="00FC66A7">
        <w:rPr>
          <w:rFonts w:ascii="Times" w:hAnsi="Times" w:cs="Times"/>
          <w:sz w:val="24"/>
          <w:szCs w:val="24"/>
        </w:rPr>
        <w:t xml:space="preserve">. </w:t>
      </w:r>
    </w:p>
    <w:p w14:paraId="554A325B" w14:textId="77777777" w:rsidR="00153CC7" w:rsidRPr="00FC66A7" w:rsidRDefault="00153CC7" w:rsidP="00153CC7">
      <w:pPr>
        <w:spacing w:line="480" w:lineRule="auto"/>
        <w:rPr>
          <w:rFonts w:ascii="Times" w:hAnsi="Times" w:cs="Times"/>
          <w:sz w:val="24"/>
          <w:szCs w:val="24"/>
        </w:rPr>
      </w:pPr>
      <w:bookmarkStart w:id="87" w:name="_Hlk41386848"/>
      <w:bookmarkEnd w:id="86"/>
      <w:r w:rsidRPr="00FC66A7">
        <w:rPr>
          <w:rFonts w:ascii="Times" w:hAnsi="Times" w:cs="Times"/>
          <w:sz w:val="24"/>
          <w:szCs w:val="24"/>
        </w:rPr>
        <w:t xml:space="preserve">The antithesis of aggressive forgetting is that of a </w:t>
      </w:r>
      <w:r>
        <w:rPr>
          <w:rFonts w:ascii="Times" w:hAnsi="Times" w:cs="Times"/>
          <w:sz w:val="24"/>
          <w:szCs w:val="24"/>
        </w:rPr>
        <w:t>passive</w:t>
      </w:r>
      <w:r w:rsidRPr="00FC66A7">
        <w:rPr>
          <w:rFonts w:ascii="Times" w:hAnsi="Times" w:cs="Times"/>
          <w:sz w:val="24"/>
          <w:szCs w:val="24"/>
        </w:rPr>
        <w:t xml:space="preserve"> nature, which can be understood as a type of forgetting that is brought about more </w:t>
      </w:r>
      <w:r>
        <w:rPr>
          <w:rFonts w:ascii="Times" w:hAnsi="Times" w:cs="Times"/>
          <w:sz w:val="24"/>
          <w:szCs w:val="24"/>
        </w:rPr>
        <w:t xml:space="preserve">unconsciously </w:t>
      </w:r>
      <w:r w:rsidRPr="00FC66A7">
        <w:rPr>
          <w:rFonts w:ascii="Times" w:hAnsi="Times" w:cs="Times"/>
          <w:sz w:val="24"/>
          <w:szCs w:val="24"/>
        </w:rPr>
        <w:t xml:space="preserve">and </w:t>
      </w:r>
      <w:r>
        <w:rPr>
          <w:rFonts w:ascii="Times" w:hAnsi="Times" w:cs="Times"/>
          <w:sz w:val="24"/>
          <w:szCs w:val="24"/>
        </w:rPr>
        <w:t xml:space="preserve">more </w:t>
      </w:r>
      <w:r w:rsidRPr="00FC66A7">
        <w:rPr>
          <w:rFonts w:ascii="Times" w:hAnsi="Times" w:cs="Times"/>
          <w:sz w:val="24"/>
          <w:szCs w:val="24"/>
        </w:rPr>
        <w:t>gradually</w:t>
      </w:r>
      <w:r>
        <w:rPr>
          <w:rFonts w:ascii="Times" w:hAnsi="Times" w:cs="Times"/>
          <w:sz w:val="24"/>
          <w:szCs w:val="24"/>
        </w:rPr>
        <w:t xml:space="preserve"> (Davis and Zhong, 2017, p. 491)</w:t>
      </w:r>
      <w:r w:rsidRPr="00FC66A7">
        <w:rPr>
          <w:rFonts w:ascii="Times" w:hAnsi="Times" w:cs="Times"/>
          <w:sz w:val="24"/>
          <w:szCs w:val="24"/>
        </w:rPr>
        <w:t xml:space="preserve">. With aggressive forgetting, a social group powerful enough to remove a collective memory from the memorial landscape and public consciousness takes hold. In contrast to this active process, </w:t>
      </w:r>
      <w:r>
        <w:rPr>
          <w:rFonts w:ascii="Times" w:hAnsi="Times" w:cs="Times"/>
          <w:sz w:val="24"/>
          <w:szCs w:val="24"/>
        </w:rPr>
        <w:t>passive</w:t>
      </w:r>
      <w:r w:rsidRPr="00FC66A7">
        <w:rPr>
          <w:rFonts w:ascii="Times" w:hAnsi="Times" w:cs="Times"/>
          <w:sz w:val="24"/>
          <w:szCs w:val="24"/>
        </w:rPr>
        <w:t xml:space="preserve"> forgetting is a </w:t>
      </w:r>
      <w:r>
        <w:rPr>
          <w:rFonts w:ascii="Times" w:hAnsi="Times" w:cs="Times"/>
          <w:sz w:val="24"/>
          <w:szCs w:val="24"/>
        </w:rPr>
        <w:t xml:space="preserve">non-resistant, unassertive </w:t>
      </w:r>
      <w:r w:rsidRPr="00FC66A7">
        <w:rPr>
          <w:rFonts w:ascii="Times" w:hAnsi="Times" w:cs="Times"/>
          <w:sz w:val="24"/>
          <w:szCs w:val="24"/>
        </w:rPr>
        <w:t>process, whereby a memory that is expected to underpin the collective does not resonate in this way</w:t>
      </w:r>
      <w:r>
        <w:rPr>
          <w:rFonts w:ascii="Times" w:hAnsi="Times" w:cs="Times"/>
          <w:sz w:val="24"/>
          <w:szCs w:val="24"/>
        </w:rPr>
        <w:t xml:space="preserve"> (Singer and Conway, 2008)</w:t>
      </w:r>
      <w:r w:rsidRPr="00FC66A7">
        <w:rPr>
          <w:rFonts w:ascii="Times" w:hAnsi="Times" w:cs="Times"/>
          <w:sz w:val="24"/>
          <w:szCs w:val="24"/>
        </w:rPr>
        <w:t xml:space="preserve">. Therefore, </w:t>
      </w:r>
      <w:r>
        <w:rPr>
          <w:rFonts w:ascii="Times" w:hAnsi="Times" w:cs="Times"/>
          <w:sz w:val="24"/>
          <w:szCs w:val="24"/>
        </w:rPr>
        <w:t>passive</w:t>
      </w:r>
      <w:r w:rsidRPr="00FC66A7">
        <w:rPr>
          <w:rFonts w:ascii="Times" w:hAnsi="Times" w:cs="Times"/>
          <w:sz w:val="24"/>
          <w:szCs w:val="24"/>
        </w:rPr>
        <w:t xml:space="preserve"> forgetting is a natural process whereby a memory does not represent a point at which people can collectively assemble around, and, resultantly, the memory fades from public consciousness</w:t>
      </w:r>
      <w:r>
        <w:rPr>
          <w:rFonts w:ascii="Times" w:hAnsi="Times" w:cs="Times"/>
          <w:sz w:val="24"/>
          <w:szCs w:val="24"/>
        </w:rPr>
        <w:t xml:space="preserve"> (Foote, 1990)</w:t>
      </w:r>
      <w:r w:rsidRPr="00FC66A7">
        <w:rPr>
          <w:rFonts w:ascii="Times" w:hAnsi="Times" w:cs="Times"/>
          <w:sz w:val="24"/>
          <w:szCs w:val="24"/>
        </w:rPr>
        <w:t xml:space="preserve">. </w:t>
      </w:r>
    </w:p>
    <w:bookmarkEnd w:id="87"/>
    <w:p w14:paraId="1A7AAE18"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Two case studies that are useful to study in this regard are the Australian-American Memorial and the Battle of the Coral Sea Memorial. The Australian-American Memorial, </w:t>
      </w:r>
      <w:bookmarkStart w:id="88" w:name="_Hlk41388002"/>
      <w:r w:rsidRPr="00FC66A7">
        <w:rPr>
          <w:rFonts w:ascii="Times" w:hAnsi="Times" w:cs="Times"/>
          <w:sz w:val="24"/>
          <w:szCs w:val="24"/>
        </w:rPr>
        <w:t xml:space="preserve">located in </w:t>
      </w:r>
      <w:r>
        <w:rPr>
          <w:rFonts w:ascii="Times" w:hAnsi="Times" w:cs="Times"/>
          <w:sz w:val="24"/>
          <w:szCs w:val="24"/>
        </w:rPr>
        <w:t xml:space="preserve">Australia’s </w:t>
      </w:r>
      <w:r w:rsidRPr="00FC66A7">
        <w:rPr>
          <w:rFonts w:ascii="Times" w:hAnsi="Times" w:cs="Times"/>
          <w:sz w:val="24"/>
          <w:szCs w:val="24"/>
        </w:rPr>
        <w:t xml:space="preserve">capital, Canberra, is a 79-metre-tall aluminium column, which is topped by a dramatic eagle. </w:t>
      </w:r>
      <w:bookmarkStart w:id="89" w:name="_Hlk41388018"/>
      <w:bookmarkEnd w:id="88"/>
      <w:r w:rsidRPr="00FC66A7">
        <w:rPr>
          <w:rFonts w:ascii="Times" w:hAnsi="Times" w:cs="Times"/>
          <w:sz w:val="24"/>
          <w:szCs w:val="24"/>
        </w:rPr>
        <w:t>This memorial towers over the Australian Department of Defence, known as the Russell Offices, and was unveiled in 1954 to commemorate the Australian-US alliance during WWII (Beaumont</w:t>
      </w:r>
      <w:r>
        <w:rPr>
          <w:rFonts w:ascii="Times" w:hAnsi="Times" w:cs="Times"/>
          <w:sz w:val="24"/>
          <w:szCs w:val="24"/>
        </w:rPr>
        <w:t>, 2004</w:t>
      </w:r>
      <w:r w:rsidRPr="00FC66A7">
        <w:rPr>
          <w:rFonts w:ascii="Times" w:hAnsi="Times" w:cs="Times"/>
          <w:sz w:val="24"/>
          <w:szCs w:val="24"/>
        </w:rPr>
        <w:t xml:space="preserve">). Though it was given the full backing of the Australian state, this memorial did not provide a place at which private and public memories of war intersected. </w:t>
      </w:r>
      <w:bookmarkEnd w:id="89"/>
      <w:r w:rsidRPr="00FC66A7">
        <w:rPr>
          <w:rFonts w:ascii="Times" w:hAnsi="Times" w:cs="Times"/>
          <w:sz w:val="24"/>
          <w:szCs w:val="24"/>
        </w:rPr>
        <w:t xml:space="preserve">In contrast, another memory of the wartime alliance, the Battle of the Coral Sea, was integrated into national commemoration, and was re-created by subsequent generations. </w:t>
      </w:r>
      <w:r w:rsidRPr="00FC66A7">
        <w:rPr>
          <w:rFonts w:ascii="Times" w:hAnsi="Times" w:cs="Times"/>
          <w:sz w:val="24"/>
          <w:szCs w:val="24"/>
        </w:rPr>
        <w:lastRenderedPageBreak/>
        <w:t>The reasoning behind the different fates of these memorials is the result of how lieux de memoires are required to capture private, collective, and national needs to survive</w:t>
      </w:r>
      <w:r>
        <w:rPr>
          <w:rFonts w:ascii="Times" w:hAnsi="Times" w:cs="Times"/>
          <w:sz w:val="24"/>
          <w:szCs w:val="24"/>
        </w:rPr>
        <w:t xml:space="preserve"> (Ben-Amos, 1993)</w:t>
      </w:r>
      <w:r w:rsidRPr="00FC66A7">
        <w:rPr>
          <w:rFonts w:ascii="Times" w:hAnsi="Times" w:cs="Times"/>
          <w:sz w:val="24"/>
          <w:szCs w:val="24"/>
        </w:rPr>
        <w:t xml:space="preserve">. </w:t>
      </w:r>
    </w:p>
    <w:p w14:paraId="6F758ACF"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In this sense, it is appropriate to consider what Anderson </w:t>
      </w:r>
      <w:r>
        <w:rPr>
          <w:rFonts w:ascii="Times" w:hAnsi="Times" w:cs="Times"/>
          <w:sz w:val="24"/>
          <w:szCs w:val="24"/>
        </w:rPr>
        <w:t xml:space="preserve">(1983) </w:t>
      </w:r>
      <w:r w:rsidRPr="00FC66A7">
        <w:rPr>
          <w:rFonts w:ascii="Times" w:hAnsi="Times" w:cs="Times"/>
          <w:sz w:val="24"/>
          <w:szCs w:val="24"/>
        </w:rPr>
        <w:t>called the political emphasis, or social engineering from above, that some memorials are infused with. This is where the memorial’s construction and rituals surrounding it are shaped by the state, as part of the symbolic repertoire available to the nation-state for binding its citizens to a national identity</w:t>
      </w:r>
      <w:r>
        <w:rPr>
          <w:rFonts w:ascii="Times" w:hAnsi="Times" w:cs="Times"/>
          <w:sz w:val="24"/>
          <w:szCs w:val="24"/>
        </w:rPr>
        <w:t xml:space="preserve"> (</w:t>
      </w:r>
      <w:r w:rsidRPr="00FC66A7">
        <w:rPr>
          <w:rFonts w:ascii="Times" w:hAnsi="Times" w:cs="Times"/>
          <w:sz w:val="24"/>
          <w:szCs w:val="24"/>
        </w:rPr>
        <w:t>Hobsbaw</w:t>
      </w:r>
      <w:r>
        <w:rPr>
          <w:rFonts w:ascii="Times" w:hAnsi="Times" w:cs="Times"/>
          <w:sz w:val="24"/>
          <w:szCs w:val="24"/>
        </w:rPr>
        <w:t>m, 1983)</w:t>
      </w:r>
      <w:r w:rsidRPr="00FC66A7">
        <w:rPr>
          <w:rFonts w:ascii="Times" w:hAnsi="Times" w:cs="Times"/>
          <w:sz w:val="24"/>
          <w:szCs w:val="24"/>
        </w:rPr>
        <w:t>. When the state socially engineers a group around a national memory, but the memory does not resonate at the private or community levels, then a lieux de memoire cannot be forged</w:t>
      </w:r>
      <w:r>
        <w:rPr>
          <w:rFonts w:ascii="Times" w:hAnsi="Times" w:cs="Times"/>
          <w:sz w:val="24"/>
          <w:szCs w:val="24"/>
        </w:rPr>
        <w:t xml:space="preserve"> (Nora, 1989)</w:t>
      </w:r>
      <w:r w:rsidRPr="00FC66A7">
        <w:rPr>
          <w:rFonts w:ascii="Times" w:hAnsi="Times" w:cs="Times"/>
          <w:sz w:val="24"/>
          <w:szCs w:val="24"/>
        </w:rPr>
        <w:t xml:space="preserve">. This can be seen with the Australian-American memorial which, in the decades since its creation, has not been the site at which ceremonies of national significance have taken place. In short, it has not become an object of spontaneous expressions of personal and community grief and memory, like the Cenotaph in Whitehall, London. </w:t>
      </w:r>
    </w:p>
    <w:p w14:paraId="0B5B1AF8" w14:textId="0027C262"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This was further demonstrated when</w:t>
      </w:r>
      <w:bookmarkStart w:id="90" w:name="_Hlk41388301"/>
      <w:r w:rsidRPr="00FC66A7">
        <w:rPr>
          <w:rFonts w:ascii="Times" w:hAnsi="Times" w:cs="Times"/>
          <w:sz w:val="24"/>
          <w:szCs w:val="24"/>
        </w:rPr>
        <w:t>, in the aftermath of the September 1</w:t>
      </w:r>
      <w:r>
        <w:rPr>
          <w:rFonts w:ascii="Times" w:hAnsi="Times" w:cs="Times"/>
          <w:sz w:val="24"/>
          <w:szCs w:val="24"/>
        </w:rPr>
        <w:t>1th</w:t>
      </w:r>
      <w:r w:rsidRPr="00FC66A7">
        <w:rPr>
          <w:rFonts w:ascii="Times" w:hAnsi="Times" w:cs="Times"/>
          <w:sz w:val="24"/>
          <w:szCs w:val="24"/>
        </w:rPr>
        <w:t xml:space="preserve"> terrorist attacks, the memorial was rejected as Australia’s focus of grief in favour of St Christopher’s Cathedral and the US embassy. </w:t>
      </w:r>
      <w:bookmarkEnd w:id="90"/>
      <w:r w:rsidRPr="00FC66A7">
        <w:rPr>
          <w:rFonts w:ascii="Times" w:hAnsi="Times" w:cs="Times"/>
          <w:sz w:val="24"/>
          <w:szCs w:val="24"/>
        </w:rPr>
        <w:t>Furthermore, very few tourist brochures for Canberra list the memorial as a site worth visiting</w:t>
      </w:r>
      <w:r>
        <w:rPr>
          <w:rFonts w:ascii="Times" w:hAnsi="Times" w:cs="Times"/>
          <w:sz w:val="24"/>
          <w:szCs w:val="24"/>
        </w:rPr>
        <w:t xml:space="preserve"> (Beaumont, 2004)</w:t>
      </w:r>
      <w:r w:rsidRPr="00FC66A7">
        <w:rPr>
          <w:rFonts w:ascii="Times" w:hAnsi="Times" w:cs="Times"/>
          <w:sz w:val="24"/>
          <w:szCs w:val="24"/>
        </w:rPr>
        <w:t xml:space="preserve">. Exploring why the Australian-American memorial has become increasingly invisible, and failed to resonate with individuals, is crucial in understanding the processes behind </w:t>
      </w:r>
      <w:r>
        <w:rPr>
          <w:rFonts w:ascii="Times" w:hAnsi="Times" w:cs="Times"/>
          <w:sz w:val="24"/>
          <w:szCs w:val="24"/>
        </w:rPr>
        <w:t>passive</w:t>
      </w:r>
      <w:r w:rsidRPr="00FC66A7">
        <w:rPr>
          <w:rFonts w:ascii="Times" w:hAnsi="Times" w:cs="Times"/>
          <w:sz w:val="24"/>
          <w:szCs w:val="24"/>
        </w:rPr>
        <w:t xml:space="preserve"> forms of forgetting. </w:t>
      </w:r>
      <w:bookmarkStart w:id="91" w:name="_Hlk41388520"/>
      <w:r w:rsidRPr="00FC66A7">
        <w:rPr>
          <w:rFonts w:ascii="Times" w:hAnsi="Times" w:cs="Times"/>
          <w:sz w:val="24"/>
          <w:szCs w:val="24"/>
        </w:rPr>
        <w:t xml:space="preserve">As Ben-Amos </w:t>
      </w:r>
      <w:r>
        <w:rPr>
          <w:rFonts w:ascii="Times" w:hAnsi="Times" w:cs="Times"/>
          <w:sz w:val="24"/>
          <w:szCs w:val="24"/>
        </w:rPr>
        <w:t xml:space="preserve">(1993) </w:t>
      </w:r>
      <w:r w:rsidRPr="00FC66A7">
        <w:rPr>
          <w:rFonts w:ascii="Times" w:hAnsi="Times" w:cs="Times"/>
          <w:sz w:val="24"/>
          <w:szCs w:val="24"/>
        </w:rPr>
        <w:t>argues in his study of the monuments of Paris, monuments are invested with meaning through symbolic usage, or ceremonies. Ceremonies charge monuments with special meanings, as they enable the monument to be exposed to different connotations. These can include connotations of nationhood, which the monument’</w:t>
      </w:r>
      <w:r>
        <w:rPr>
          <w:rFonts w:ascii="Times" w:hAnsi="Times" w:cs="Times"/>
          <w:sz w:val="24"/>
          <w:szCs w:val="24"/>
        </w:rPr>
        <w:t xml:space="preserve">s designer </w:t>
      </w:r>
      <w:r w:rsidRPr="00FC66A7">
        <w:rPr>
          <w:rFonts w:ascii="Times" w:hAnsi="Times" w:cs="Times"/>
          <w:sz w:val="24"/>
          <w:szCs w:val="24"/>
        </w:rPr>
        <w:t xml:space="preserve">imagined, or personal connotations, which the </w:t>
      </w:r>
      <w:r>
        <w:rPr>
          <w:rFonts w:ascii="Times" w:hAnsi="Times" w:cs="Times"/>
          <w:sz w:val="24"/>
          <w:szCs w:val="24"/>
        </w:rPr>
        <w:t xml:space="preserve">designer </w:t>
      </w:r>
      <w:r w:rsidRPr="00FC66A7">
        <w:rPr>
          <w:rFonts w:ascii="Times" w:hAnsi="Times" w:cs="Times"/>
          <w:sz w:val="24"/>
          <w:szCs w:val="24"/>
        </w:rPr>
        <w:t xml:space="preserve">could never imagine but are significant in forging people’s </w:t>
      </w:r>
      <w:r w:rsidRPr="00FC66A7">
        <w:rPr>
          <w:rFonts w:ascii="Times" w:hAnsi="Times" w:cs="Times"/>
          <w:sz w:val="24"/>
          <w:szCs w:val="24"/>
        </w:rPr>
        <w:lastRenderedPageBreak/>
        <w:t>connections with the monument</w:t>
      </w:r>
      <w:r>
        <w:rPr>
          <w:rFonts w:ascii="Times" w:hAnsi="Times" w:cs="Times"/>
          <w:sz w:val="24"/>
          <w:szCs w:val="24"/>
        </w:rPr>
        <w:t xml:space="preserve"> (Azaryahu, 1993)</w:t>
      </w:r>
      <w:r w:rsidRPr="00FC66A7">
        <w:rPr>
          <w:rFonts w:ascii="Times" w:hAnsi="Times" w:cs="Times"/>
          <w:sz w:val="24"/>
          <w:szCs w:val="24"/>
        </w:rPr>
        <w:t xml:space="preserve">. Therefore, ceremonies are critical in conferring new meaning upon a </w:t>
      </w:r>
      <w:r w:rsidR="00075407" w:rsidRPr="00FC66A7">
        <w:rPr>
          <w:rFonts w:ascii="Times" w:hAnsi="Times" w:cs="Times"/>
          <w:sz w:val="24"/>
          <w:szCs w:val="24"/>
        </w:rPr>
        <w:t>monument and</w:t>
      </w:r>
      <w:r w:rsidRPr="00FC66A7">
        <w:rPr>
          <w:rFonts w:ascii="Times" w:hAnsi="Times" w:cs="Times"/>
          <w:sz w:val="24"/>
          <w:szCs w:val="24"/>
        </w:rPr>
        <w:t xml:space="preserve"> thus making it relevant to a new generation. </w:t>
      </w:r>
    </w:p>
    <w:p w14:paraId="412641A2" w14:textId="77777777" w:rsidR="00153CC7" w:rsidRPr="00FC66A7" w:rsidRDefault="00153CC7" w:rsidP="00153CC7">
      <w:pPr>
        <w:spacing w:line="480" w:lineRule="auto"/>
        <w:rPr>
          <w:rFonts w:ascii="Times" w:hAnsi="Times" w:cs="Times"/>
          <w:sz w:val="24"/>
          <w:szCs w:val="24"/>
        </w:rPr>
      </w:pPr>
      <w:bookmarkStart w:id="92" w:name="_Hlk41388558"/>
      <w:bookmarkEnd w:id="91"/>
      <w:r w:rsidRPr="00FC66A7">
        <w:rPr>
          <w:rFonts w:ascii="Times" w:hAnsi="Times" w:cs="Times"/>
          <w:sz w:val="24"/>
          <w:szCs w:val="24"/>
        </w:rPr>
        <w:t>This transcendental force that ceremonies have is a critical reason why the Australian-American monument has failed to become a pilgrimage site</w:t>
      </w:r>
      <w:r>
        <w:rPr>
          <w:rFonts w:ascii="Times" w:hAnsi="Times" w:cs="Times"/>
          <w:sz w:val="24"/>
          <w:szCs w:val="24"/>
        </w:rPr>
        <w:t xml:space="preserve"> (Ben-Amos, 1993)</w:t>
      </w:r>
      <w:r w:rsidRPr="00FC66A7">
        <w:rPr>
          <w:rFonts w:ascii="Times" w:hAnsi="Times" w:cs="Times"/>
          <w:sz w:val="24"/>
          <w:szCs w:val="24"/>
        </w:rPr>
        <w:t xml:space="preserve">. </w:t>
      </w:r>
      <w:bookmarkStart w:id="93" w:name="_Hlk41388702"/>
      <w:r w:rsidRPr="00FC66A7">
        <w:rPr>
          <w:rFonts w:ascii="Times" w:hAnsi="Times" w:cs="Times"/>
          <w:sz w:val="24"/>
          <w:szCs w:val="24"/>
        </w:rPr>
        <w:t>The location and material form of the monument has prevented mass ceremonies from taking place, and in turn prevented the site from being invested with sacred meaning. The suburb of Canberra where the monument is located, named Russell, is a location that is only visited by professional and businesspeople</w:t>
      </w:r>
      <w:r>
        <w:rPr>
          <w:rFonts w:ascii="Times" w:hAnsi="Times" w:cs="Times"/>
          <w:sz w:val="24"/>
          <w:szCs w:val="24"/>
        </w:rPr>
        <w:t xml:space="preserve"> (Beaumont, 2004)</w:t>
      </w:r>
      <w:r w:rsidRPr="00FC66A7">
        <w:rPr>
          <w:rFonts w:ascii="Times" w:hAnsi="Times" w:cs="Times"/>
          <w:sz w:val="24"/>
          <w:szCs w:val="24"/>
        </w:rPr>
        <w:t>. Furthermore</w:t>
      </w:r>
      <w:bookmarkEnd w:id="92"/>
      <w:r w:rsidRPr="00FC66A7">
        <w:rPr>
          <w:rFonts w:ascii="Times" w:hAnsi="Times" w:cs="Times"/>
          <w:sz w:val="24"/>
          <w:szCs w:val="24"/>
        </w:rPr>
        <w:t>, the security that surrounds its defence establishment ensure</w:t>
      </w:r>
      <w:r>
        <w:rPr>
          <w:rFonts w:ascii="Times" w:hAnsi="Times" w:cs="Times"/>
          <w:sz w:val="24"/>
          <w:szCs w:val="24"/>
        </w:rPr>
        <w:t>s</w:t>
      </w:r>
      <w:r w:rsidRPr="00FC66A7">
        <w:rPr>
          <w:rFonts w:ascii="Times" w:hAnsi="Times" w:cs="Times"/>
          <w:sz w:val="24"/>
          <w:szCs w:val="24"/>
        </w:rPr>
        <w:t xml:space="preserve"> that Russell possesses an unwelcoming atmosphere, and the monument is surrounded by roads and parking zones. All these factors ensure that, not only is the monument not used for official ceremonies, but there are no chances of what Azaryahu</w:t>
      </w:r>
      <w:r>
        <w:rPr>
          <w:rFonts w:ascii="Times" w:hAnsi="Times" w:cs="Times"/>
          <w:sz w:val="24"/>
          <w:szCs w:val="24"/>
        </w:rPr>
        <w:t xml:space="preserve"> (1993)</w:t>
      </w:r>
      <w:r w:rsidRPr="00FC66A7">
        <w:rPr>
          <w:rFonts w:ascii="Times" w:hAnsi="Times" w:cs="Times"/>
          <w:sz w:val="24"/>
          <w:szCs w:val="24"/>
        </w:rPr>
        <w:t xml:space="preserve"> called </w:t>
      </w:r>
      <w:r>
        <w:rPr>
          <w:rFonts w:ascii="Times" w:hAnsi="Times" w:cs="Times"/>
          <w:sz w:val="24"/>
          <w:szCs w:val="24"/>
        </w:rPr>
        <w:t>“</w:t>
      </w:r>
      <w:r w:rsidRPr="00FC66A7">
        <w:rPr>
          <w:rFonts w:ascii="Times" w:hAnsi="Times" w:cs="Times"/>
          <w:sz w:val="24"/>
          <w:szCs w:val="24"/>
        </w:rPr>
        <w:t>random encounters</w:t>
      </w:r>
      <w:r>
        <w:rPr>
          <w:rFonts w:ascii="Times" w:hAnsi="Times" w:cs="Times"/>
          <w:sz w:val="24"/>
          <w:szCs w:val="24"/>
        </w:rPr>
        <w:t>” (p. 85)</w:t>
      </w:r>
      <w:r w:rsidRPr="00FC66A7">
        <w:rPr>
          <w:rFonts w:ascii="Times" w:hAnsi="Times" w:cs="Times"/>
          <w:sz w:val="24"/>
          <w:szCs w:val="24"/>
        </w:rPr>
        <w:t xml:space="preserve">. These random encounters enable a monument to be invested with new meanings and allow people’s personal memories to be merged with the broader national history that the monument represents. </w:t>
      </w:r>
      <w:bookmarkStart w:id="94" w:name="_Hlk41388711"/>
      <w:bookmarkEnd w:id="93"/>
      <w:r w:rsidRPr="00FC66A7">
        <w:rPr>
          <w:rFonts w:ascii="Times" w:hAnsi="Times" w:cs="Times"/>
          <w:sz w:val="24"/>
          <w:szCs w:val="24"/>
        </w:rPr>
        <w:t>This combination condemns the monument to be observed passively and from afar, which ensures that the national memories captured by it are not merged with the private memories of individuals</w:t>
      </w:r>
      <w:r>
        <w:rPr>
          <w:rFonts w:ascii="Times" w:hAnsi="Times" w:cs="Times"/>
          <w:sz w:val="24"/>
          <w:szCs w:val="24"/>
        </w:rPr>
        <w:t xml:space="preserve"> (Azaryahu, 1993)</w:t>
      </w:r>
      <w:r w:rsidRPr="00FC66A7">
        <w:rPr>
          <w:rFonts w:ascii="Times" w:hAnsi="Times" w:cs="Times"/>
          <w:sz w:val="24"/>
          <w:szCs w:val="24"/>
        </w:rPr>
        <w:t xml:space="preserve">. </w:t>
      </w:r>
      <w:bookmarkEnd w:id="94"/>
    </w:p>
    <w:p w14:paraId="73B0BDC3" w14:textId="77777777" w:rsidR="00153CC7" w:rsidRDefault="00153CC7" w:rsidP="00153CC7">
      <w:pPr>
        <w:spacing w:line="480" w:lineRule="auto"/>
        <w:rPr>
          <w:rFonts w:ascii="Times" w:hAnsi="Times" w:cs="Times"/>
          <w:sz w:val="24"/>
          <w:szCs w:val="24"/>
        </w:rPr>
      </w:pPr>
      <w:r w:rsidRPr="00FC66A7">
        <w:rPr>
          <w:rFonts w:ascii="Times" w:hAnsi="Times" w:cs="Times"/>
          <w:sz w:val="24"/>
          <w:szCs w:val="24"/>
        </w:rPr>
        <w:t xml:space="preserve">Similar themes emerge when considering the architectural form of the monument, and specifically how this relates to how </w:t>
      </w:r>
      <w:r>
        <w:rPr>
          <w:rFonts w:ascii="Times" w:hAnsi="Times" w:cs="Times"/>
          <w:sz w:val="24"/>
          <w:szCs w:val="24"/>
        </w:rPr>
        <w:t xml:space="preserve">the monument is </w:t>
      </w:r>
      <w:r w:rsidRPr="00FC66A7">
        <w:rPr>
          <w:rFonts w:ascii="Times" w:hAnsi="Times" w:cs="Times"/>
          <w:sz w:val="24"/>
          <w:szCs w:val="24"/>
        </w:rPr>
        <w:t>interpreted. Architecturally, the Australian-American memorial is not complex, with its simple design displaying a tall pole structure with an eagle atop of it</w:t>
      </w:r>
      <w:r>
        <w:rPr>
          <w:rFonts w:ascii="Times" w:hAnsi="Times" w:cs="Times"/>
          <w:sz w:val="24"/>
          <w:szCs w:val="24"/>
        </w:rPr>
        <w:t xml:space="preserve"> (Beaumont, 2004)</w:t>
      </w:r>
      <w:r w:rsidRPr="00FC66A7">
        <w:rPr>
          <w:rFonts w:ascii="Times" w:hAnsi="Times" w:cs="Times"/>
          <w:sz w:val="24"/>
          <w:szCs w:val="24"/>
        </w:rPr>
        <w:t xml:space="preserve">. Its sheer size and triumphalism convey a stark message of domination over the landscape, and gratitude </w:t>
      </w:r>
      <w:r>
        <w:rPr>
          <w:rFonts w:ascii="Times" w:hAnsi="Times" w:cs="Times"/>
          <w:sz w:val="24"/>
          <w:szCs w:val="24"/>
        </w:rPr>
        <w:t>to</w:t>
      </w:r>
      <w:r w:rsidRPr="00FC66A7">
        <w:rPr>
          <w:rFonts w:ascii="Times" w:hAnsi="Times" w:cs="Times"/>
          <w:sz w:val="24"/>
          <w:szCs w:val="24"/>
        </w:rPr>
        <w:t xml:space="preserve"> the US. On the point of architectural complexity, Ben-Amos </w:t>
      </w:r>
      <w:r>
        <w:rPr>
          <w:rFonts w:ascii="Times" w:hAnsi="Times" w:cs="Times"/>
          <w:sz w:val="24"/>
          <w:szCs w:val="24"/>
        </w:rPr>
        <w:t xml:space="preserve">(1993) </w:t>
      </w:r>
      <w:r w:rsidRPr="00FC66A7">
        <w:rPr>
          <w:rFonts w:ascii="Times" w:hAnsi="Times" w:cs="Times"/>
          <w:sz w:val="24"/>
          <w:szCs w:val="24"/>
        </w:rPr>
        <w:t>argues that complex structures are open to different interpretations and are therefore adaptable to different personal memories. In contrast, the simple design of the monument conveys a concrete message of gratitude, an emotion which resonates less, and is not a</w:t>
      </w:r>
      <w:r>
        <w:rPr>
          <w:rFonts w:ascii="Times" w:hAnsi="Times" w:cs="Times"/>
          <w:sz w:val="24"/>
          <w:szCs w:val="24"/>
        </w:rPr>
        <w:t>s</w:t>
      </w:r>
      <w:r w:rsidRPr="00FC66A7">
        <w:rPr>
          <w:rFonts w:ascii="Times" w:hAnsi="Times" w:cs="Times"/>
          <w:sz w:val="24"/>
          <w:szCs w:val="24"/>
        </w:rPr>
        <w:t xml:space="preserve"> long-lasting, </w:t>
      </w:r>
      <w:r>
        <w:rPr>
          <w:rFonts w:ascii="Times" w:hAnsi="Times" w:cs="Times"/>
          <w:sz w:val="24"/>
          <w:szCs w:val="24"/>
        </w:rPr>
        <w:t xml:space="preserve">(than) as </w:t>
      </w:r>
      <w:r w:rsidRPr="00FC66A7">
        <w:rPr>
          <w:rFonts w:ascii="Times" w:hAnsi="Times" w:cs="Times"/>
          <w:sz w:val="24"/>
          <w:szCs w:val="24"/>
        </w:rPr>
        <w:t>grief</w:t>
      </w:r>
      <w:r>
        <w:rPr>
          <w:rFonts w:ascii="Times" w:hAnsi="Times" w:cs="Times"/>
          <w:sz w:val="24"/>
          <w:szCs w:val="24"/>
        </w:rPr>
        <w:t xml:space="preserve"> (Sturken, 1997)</w:t>
      </w:r>
      <w:r w:rsidRPr="00FC66A7">
        <w:rPr>
          <w:rFonts w:ascii="Times" w:hAnsi="Times" w:cs="Times"/>
          <w:sz w:val="24"/>
          <w:szCs w:val="24"/>
        </w:rPr>
        <w:t xml:space="preserve">. This </w:t>
      </w:r>
      <w:r w:rsidRPr="00FC66A7">
        <w:rPr>
          <w:rFonts w:ascii="Times" w:hAnsi="Times" w:cs="Times"/>
          <w:sz w:val="24"/>
          <w:szCs w:val="24"/>
        </w:rPr>
        <w:lastRenderedPageBreak/>
        <w:t>gratitude is not direct</w:t>
      </w:r>
      <w:r>
        <w:rPr>
          <w:rFonts w:ascii="Times" w:hAnsi="Times" w:cs="Times"/>
          <w:sz w:val="24"/>
          <w:szCs w:val="24"/>
        </w:rPr>
        <w:t>ed</w:t>
      </w:r>
      <w:r w:rsidRPr="00FC66A7">
        <w:rPr>
          <w:rFonts w:ascii="Times" w:hAnsi="Times" w:cs="Times"/>
          <w:sz w:val="24"/>
          <w:szCs w:val="24"/>
        </w:rPr>
        <w:t xml:space="preserve"> at individuals, but at the American state, with the monument containing no reference to servicemen, which give monuments like </w:t>
      </w:r>
      <w:r>
        <w:rPr>
          <w:rFonts w:ascii="Times" w:hAnsi="Times" w:cs="Times"/>
          <w:sz w:val="24"/>
          <w:szCs w:val="24"/>
        </w:rPr>
        <w:t xml:space="preserve">Whitehall’s </w:t>
      </w:r>
      <w:r w:rsidRPr="00FC66A7">
        <w:rPr>
          <w:rFonts w:ascii="Times" w:hAnsi="Times" w:cs="Times"/>
          <w:sz w:val="24"/>
          <w:szCs w:val="24"/>
        </w:rPr>
        <w:t xml:space="preserve">Cenotaph with such emotional meaning. These factors combine to ensure that the monument does not resonate with individual experiences, memories of grief or memories of war of Australian citizens. </w:t>
      </w:r>
    </w:p>
    <w:p w14:paraId="5E6CE0D7" w14:textId="3F2BCD78" w:rsidR="00153CC7" w:rsidRPr="00FC66A7" w:rsidRDefault="00153CC7" w:rsidP="00153CC7">
      <w:pPr>
        <w:spacing w:line="480" w:lineRule="auto"/>
        <w:rPr>
          <w:rFonts w:ascii="Times" w:hAnsi="Times" w:cs="Times"/>
          <w:sz w:val="24"/>
          <w:szCs w:val="24"/>
        </w:rPr>
      </w:pPr>
      <w:r>
        <w:rPr>
          <w:rFonts w:ascii="Times" w:hAnsi="Times" w:cs="Times"/>
          <w:sz w:val="24"/>
          <w:szCs w:val="24"/>
        </w:rPr>
        <w:t>T</w:t>
      </w:r>
      <w:r w:rsidRPr="00FC66A7">
        <w:rPr>
          <w:rFonts w:ascii="Times" w:hAnsi="Times" w:cs="Times"/>
          <w:sz w:val="24"/>
          <w:szCs w:val="24"/>
        </w:rPr>
        <w:t>he way in which the Australian-American monument embodies state ownership and control over the landscape, rather communal control, ensures that it is not an active site of memory. Th</w:t>
      </w:r>
      <w:r w:rsidR="00075407">
        <w:rPr>
          <w:rFonts w:ascii="Times" w:hAnsi="Times" w:cs="Times"/>
          <w:sz w:val="24"/>
          <w:szCs w:val="24"/>
        </w:rPr>
        <w:t>ese</w:t>
      </w:r>
      <w:r w:rsidRPr="00FC66A7">
        <w:rPr>
          <w:rFonts w:ascii="Times" w:hAnsi="Times" w:cs="Times"/>
          <w:sz w:val="24"/>
          <w:szCs w:val="24"/>
        </w:rPr>
        <w:t xml:space="preserve"> myriad of factors, including architectural simplicity, isolation from citizens, impersonal design, conveyance of state ownership, have ensured that the monument represents a disconnect between personal and national memories</w:t>
      </w:r>
      <w:r>
        <w:rPr>
          <w:rFonts w:ascii="Times" w:hAnsi="Times" w:cs="Times"/>
          <w:sz w:val="24"/>
          <w:szCs w:val="24"/>
        </w:rPr>
        <w:t xml:space="preserve"> (Beaumont, 2004)</w:t>
      </w:r>
      <w:r w:rsidRPr="00FC66A7">
        <w:rPr>
          <w:rFonts w:ascii="Times" w:hAnsi="Times" w:cs="Times"/>
          <w:sz w:val="24"/>
          <w:szCs w:val="24"/>
        </w:rPr>
        <w:t>. The result is that the monument has never become an active site of memory since its conception in 1954</w:t>
      </w:r>
      <w:r>
        <w:rPr>
          <w:rFonts w:ascii="Times" w:hAnsi="Times" w:cs="Times"/>
          <w:sz w:val="24"/>
          <w:szCs w:val="24"/>
        </w:rPr>
        <w:t xml:space="preserve">, </w:t>
      </w:r>
      <w:r w:rsidRPr="00FC66A7">
        <w:rPr>
          <w:rFonts w:ascii="Times" w:hAnsi="Times" w:cs="Times"/>
          <w:sz w:val="24"/>
          <w:szCs w:val="24"/>
        </w:rPr>
        <w:t>evidenced by how it routinely overlooked by Australia’s tourist industry, and for ceremonies surrounding WWII</w:t>
      </w:r>
      <w:r>
        <w:rPr>
          <w:rFonts w:ascii="Times" w:hAnsi="Times" w:cs="Times"/>
          <w:sz w:val="24"/>
          <w:szCs w:val="24"/>
        </w:rPr>
        <w:t xml:space="preserve"> (Beaumont, 2011)</w:t>
      </w:r>
      <w:r w:rsidRPr="00FC66A7">
        <w:rPr>
          <w:rFonts w:ascii="Times" w:hAnsi="Times" w:cs="Times"/>
          <w:sz w:val="24"/>
          <w:szCs w:val="24"/>
        </w:rPr>
        <w:t xml:space="preserve">. Crucially, what this process of the monument’s detachment from society demonstrates is how </w:t>
      </w:r>
      <w:r>
        <w:rPr>
          <w:rFonts w:ascii="Times" w:hAnsi="Times" w:cs="Times"/>
          <w:sz w:val="24"/>
          <w:szCs w:val="24"/>
        </w:rPr>
        <w:t>passive</w:t>
      </w:r>
      <w:r w:rsidRPr="00FC66A7">
        <w:rPr>
          <w:rFonts w:ascii="Times" w:hAnsi="Times" w:cs="Times"/>
          <w:sz w:val="24"/>
          <w:szCs w:val="24"/>
        </w:rPr>
        <w:t xml:space="preserve"> forms of forgetting differ from aggressive forms. These differences can be fleshed out by comparing how the British memorials of Dublin’s landscape, and Canberra’s Australian-American Memorial, came to be forgotten.</w:t>
      </w:r>
    </w:p>
    <w:p w14:paraId="11FA93D1" w14:textId="77777777" w:rsidR="00153CC7" w:rsidRPr="00FC66A7" w:rsidRDefault="00153CC7" w:rsidP="00153CC7">
      <w:pPr>
        <w:spacing w:line="480" w:lineRule="auto"/>
        <w:rPr>
          <w:rFonts w:ascii="Times" w:hAnsi="Times" w:cs="Times"/>
          <w:sz w:val="24"/>
          <w:szCs w:val="24"/>
        </w:rPr>
      </w:pPr>
      <w:r w:rsidRPr="00FC66A7">
        <w:rPr>
          <w:rFonts w:ascii="Times" w:hAnsi="Times" w:cs="Times"/>
          <w:sz w:val="24"/>
          <w:szCs w:val="24"/>
        </w:rPr>
        <w:t xml:space="preserve">In Dublin’s post-colonial memorial landscape, the general population </w:t>
      </w:r>
      <w:r>
        <w:rPr>
          <w:rFonts w:ascii="Times" w:hAnsi="Times" w:cs="Times"/>
          <w:sz w:val="24"/>
          <w:szCs w:val="24"/>
        </w:rPr>
        <w:t xml:space="preserve">became compelled to (at least in public) ignore British </w:t>
      </w:r>
      <w:r w:rsidRPr="00FC66A7">
        <w:rPr>
          <w:rFonts w:ascii="Times" w:hAnsi="Times" w:cs="Times"/>
          <w:sz w:val="24"/>
          <w:szCs w:val="24"/>
        </w:rPr>
        <w:t>history because a specific group, the Republicans, were powerful enough create a conspiracy of silence</w:t>
      </w:r>
      <w:r>
        <w:rPr>
          <w:rFonts w:ascii="Times" w:hAnsi="Times" w:cs="Times"/>
          <w:sz w:val="24"/>
          <w:szCs w:val="24"/>
        </w:rPr>
        <w:t xml:space="preserve"> (Whelan, 2001; 2002)</w:t>
      </w:r>
      <w:r w:rsidRPr="00FC66A7">
        <w:rPr>
          <w:rFonts w:ascii="Times" w:hAnsi="Times" w:cs="Times"/>
          <w:sz w:val="24"/>
          <w:szCs w:val="24"/>
        </w:rPr>
        <w:t xml:space="preserve">. This entailed the violent removal of symbols of British history, with monuments dedicated to figures like King William III being bombed from the landscape. There are two key defining features of this aggressive form of forgetting: how active the process is, and how violent it is. The process is active because the Republicans decided to act, in that they removed the statues. The violence side of the equation refers to both the bombing of the statues, and the speed at which the </w:t>
      </w:r>
      <w:r w:rsidRPr="00FC66A7">
        <w:rPr>
          <w:rFonts w:ascii="Times" w:hAnsi="Times" w:cs="Times"/>
          <w:sz w:val="24"/>
          <w:szCs w:val="24"/>
        </w:rPr>
        <w:lastRenderedPageBreak/>
        <w:t>enforced forgetting occurred after Ireland achieved independence</w:t>
      </w:r>
      <w:r>
        <w:rPr>
          <w:rFonts w:ascii="Times" w:hAnsi="Times" w:cs="Times"/>
          <w:sz w:val="24"/>
          <w:szCs w:val="24"/>
        </w:rPr>
        <w:t xml:space="preserve"> (</w:t>
      </w:r>
      <w:r w:rsidRPr="00B2264A">
        <w:rPr>
          <w:rFonts w:ascii="Times" w:hAnsi="Times" w:cs="Times"/>
          <w:sz w:val="24"/>
          <w:szCs w:val="24"/>
        </w:rPr>
        <w:t>James-Chakraborty</w:t>
      </w:r>
      <w:r>
        <w:rPr>
          <w:rFonts w:ascii="Times" w:hAnsi="Times" w:cs="Times"/>
          <w:sz w:val="24"/>
          <w:szCs w:val="24"/>
        </w:rPr>
        <w:t>, 2024; Gross, 1990)</w:t>
      </w:r>
      <w:r w:rsidRPr="00FC66A7">
        <w:rPr>
          <w:rFonts w:ascii="Times" w:hAnsi="Times" w:cs="Times"/>
          <w:sz w:val="24"/>
          <w:szCs w:val="24"/>
        </w:rPr>
        <w:t>.</w:t>
      </w:r>
    </w:p>
    <w:p w14:paraId="55056821" w14:textId="46BF69EE" w:rsidR="00153CC7" w:rsidRDefault="00153CC7" w:rsidP="00153CC7">
      <w:pPr>
        <w:spacing w:line="480" w:lineRule="auto"/>
        <w:rPr>
          <w:rFonts w:ascii="Times" w:hAnsi="Times" w:cs="Times"/>
          <w:sz w:val="24"/>
          <w:szCs w:val="24"/>
        </w:rPr>
      </w:pPr>
      <w:r w:rsidRPr="00FC66A7">
        <w:rPr>
          <w:rFonts w:ascii="Times" w:hAnsi="Times" w:cs="Times"/>
          <w:sz w:val="24"/>
          <w:szCs w:val="24"/>
        </w:rPr>
        <w:t>How the Australian-American Memorial cam</w:t>
      </w:r>
      <w:r>
        <w:rPr>
          <w:rFonts w:ascii="Times" w:hAnsi="Times" w:cs="Times"/>
          <w:sz w:val="24"/>
          <w:szCs w:val="24"/>
        </w:rPr>
        <w:t>e</w:t>
      </w:r>
      <w:r w:rsidRPr="00FC66A7">
        <w:rPr>
          <w:rFonts w:ascii="Times" w:hAnsi="Times" w:cs="Times"/>
          <w:sz w:val="24"/>
          <w:szCs w:val="24"/>
        </w:rPr>
        <w:t xml:space="preserve"> to be forgotten embodies themes of a </w:t>
      </w:r>
      <w:r>
        <w:rPr>
          <w:rFonts w:ascii="Times" w:hAnsi="Times" w:cs="Times"/>
          <w:sz w:val="24"/>
          <w:szCs w:val="24"/>
        </w:rPr>
        <w:t>passive</w:t>
      </w:r>
      <w:r w:rsidRPr="00FC66A7">
        <w:rPr>
          <w:rFonts w:ascii="Times" w:hAnsi="Times" w:cs="Times"/>
          <w:sz w:val="24"/>
          <w:szCs w:val="24"/>
        </w:rPr>
        <w:t xml:space="preserve"> nature. The way in which the monument has not entered the public’s consciousness is passive, as the public have not acted in any way to make this happen. Seclusion is the other factor in play, both physically and metaphorically</w:t>
      </w:r>
      <w:r>
        <w:rPr>
          <w:rFonts w:ascii="Times" w:hAnsi="Times" w:cs="Times"/>
          <w:sz w:val="24"/>
          <w:szCs w:val="24"/>
        </w:rPr>
        <w:t xml:space="preserve"> (Azaryahu, 1993)</w:t>
      </w:r>
      <w:r w:rsidRPr="00FC66A7">
        <w:rPr>
          <w:rFonts w:ascii="Times" w:hAnsi="Times" w:cs="Times"/>
          <w:sz w:val="24"/>
          <w:szCs w:val="24"/>
        </w:rPr>
        <w:t>. The monument is physically secluded due to it being surrounded by roads and metaphorically secluded as its reference of the American state does not connect, on an individual and private level, with Australian citizens</w:t>
      </w:r>
      <w:r>
        <w:rPr>
          <w:rFonts w:ascii="Times" w:hAnsi="Times" w:cs="Times"/>
          <w:sz w:val="24"/>
          <w:szCs w:val="24"/>
        </w:rPr>
        <w:t xml:space="preserve"> (Beaumont, 2004; Ben-Amos, 1993)</w:t>
      </w:r>
      <w:r w:rsidRPr="00FC66A7">
        <w:rPr>
          <w:rFonts w:ascii="Times" w:hAnsi="Times" w:cs="Times"/>
          <w:sz w:val="24"/>
          <w:szCs w:val="24"/>
        </w:rPr>
        <w:t xml:space="preserve">. In short, aggressive forgetting entails an </w:t>
      </w:r>
      <w:r>
        <w:rPr>
          <w:rFonts w:ascii="Times" w:hAnsi="Times" w:cs="Times"/>
          <w:sz w:val="24"/>
          <w:szCs w:val="24"/>
        </w:rPr>
        <w:t xml:space="preserve">(violent) </w:t>
      </w:r>
      <w:r w:rsidRPr="00FC66A7">
        <w:rPr>
          <w:rFonts w:ascii="Times" w:hAnsi="Times" w:cs="Times"/>
          <w:sz w:val="24"/>
          <w:szCs w:val="24"/>
        </w:rPr>
        <w:t>action to be took in removing the memorial, which, by definition, means engagement</w:t>
      </w:r>
      <w:r>
        <w:rPr>
          <w:rFonts w:ascii="Times" w:hAnsi="Times" w:cs="Times"/>
          <w:sz w:val="24"/>
          <w:szCs w:val="24"/>
        </w:rPr>
        <w:t xml:space="preserve"> </w:t>
      </w:r>
      <w:r w:rsidRPr="00FC66A7">
        <w:rPr>
          <w:rFonts w:ascii="Times" w:hAnsi="Times" w:cs="Times"/>
          <w:sz w:val="24"/>
          <w:szCs w:val="24"/>
        </w:rPr>
        <w:t xml:space="preserve">with the memory site. In direct contrast, </w:t>
      </w:r>
      <w:r>
        <w:rPr>
          <w:rFonts w:ascii="Times" w:hAnsi="Times" w:cs="Times"/>
          <w:sz w:val="24"/>
          <w:szCs w:val="24"/>
        </w:rPr>
        <w:t>passive</w:t>
      </w:r>
      <w:r w:rsidRPr="00FC66A7">
        <w:rPr>
          <w:rFonts w:ascii="Times" w:hAnsi="Times" w:cs="Times"/>
          <w:sz w:val="24"/>
          <w:szCs w:val="24"/>
        </w:rPr>
        <w:t xml:space="preserve"> forgetting requires the monument to not be engaged with, </w:t>
      </w:r>
      <w:r>
        <w:rPr>
          <w:rFonts w:ascii="Times" w:hAnsi="Times" w:cs="Times"/>
          <w:sz w:val="24"/>
          <w:szCs w:val="24"/>
        </w:rPr>
        <w:t xml:space="preserve">and thus </w:t>
      </w:r>
      <w:r w:rsidRPr="00FC66A7">
        <w:rPr>
          <w:rFonts w:ascii="Times" w:hAnsi="Times" w:cs="Times"/>
          <w:sz w:val="24"/>
          <w:szCs w:val="24"/>
        </w:rPr>
        <w:t>overlooked, which causes the memorial to starve from seclusion</w:t>
      </w:r>
      <w:r>
        <w:rPr>
          <w:rFonts w:ascii="Times" w:hAnsi="Times" w:cs="Times"/>
          <w:sz w:val="24"/>
          <w:szCs w:val="24"/>
        </w:rPr>
        <w:t xml:space="preserve"> and a lack of invested meaning</w:t>
      </w:r>
      <w:r w:rsidRPr="00FC66A7">
        <w:rPr>
          <w:rFonts w:ascii="Times" w:hAnsi="Times" w:cs="Times"/>
          <w:sz w:val="24"/>
          <w:szCs w:val="24"/>
        </w:rPr>
        <w:t xml:space="preserve">. </w:t>
      </w:r>
    </w:p>
    <w:p w14:paraId="10150264" w14:textId="78B37F80" w:rsidR="001E3535" w:rsidRDefault="00E4205A" w:rsidP="00153CC7">
      <w:pPr>
        <w:spacing w:line="480" w:lineRule="auto"/>
        <w:rPr>
          <w:rFonts w:ascii="Times" w:hAnsi="Times" w:cs="Times"/>
          <w:sz w:val="24"/>
          <w:szCs w:val="24"/>
        </w:rPr>
      </w:pPr>
      <w:r>
        <w:rPr>
          <w:rFonts w:ascii="Times" w:hAnsi="Times" w:cs="Times"/>
          <w:sz w:val="24"/>
          <w:szCs w:val="24"/>
        </w:rPr>
        <w:t xml:space="preserve">Aggressive and passive forgetting </w:t>
      </w:r>
      <w:r w:rsidR="0002198A">
        <w:rPr>
          <w:rFonts w:ascii="Times" w:hAnsi="Times" w:cs="Times"/>
          <w:sz w:val="24"/>
          <w:szCs w:val="24"/>
        </w:rPr>
        <w:t xml:space="preserve">represent two polarities in how </w:t>
      </w:r>
      <w:r w:rsidR="00397F62">
        <w:rPr>
          <w:rFonts w:ascii="Times" w:hAnsi="Times" w:cs="Times"/>
          <w:sz w:val="24"/>
          <w:szCs w:val="24"/>
        </w:rPr>
        <w:t xml:space="preserve">people can come to </w:t>
      </w:r>
      <w:r w:rsidR="001C145F">
        <w:rPr>
          <w:rFonts w:ascii="Times" w:hAnsi="Times" w:cs="Times"/>
          <w:sz w:val="24"/>
          <w:szCs w:val="24"/>
        </w:rPr>
        <w:t xml:space="preserve">not relate to a particular past. </w:t>
      </w:r>
      <w:r w:rsidR="00BA3121">
        <w:rPr>
          <w:rFonts w:ascii="Times" w:hAnsi="Times" w:cs="Times"/>
          <w:sz w:val="24"/>
          <w:szCs w:val="24"/>
        </w:rPr>
        <w:t xml:space="preserve">From the literature explored above, </w:t>
      </w:r>
      <w:r w:rsidR="00C85422">
        <w:rPr>
          <w:rFonts w:ascii="Times" w:hAnsi="Times" w:cs="Times"/>
          <w:sz w:val="24"/>
          <w:szCs w:val="24"/>
        </w:rPr>
        <w:t>aggressive</w:t>
      </w:r>
      <w:r w:rsidR="002C36BC">
        <w:rPr>
          <w:rFonts w:ascii="Times" w:hAnsi="Times" w:cs="Times"/>
          <w:sz w:val="24"/>
          <w:szCs w:val="24"/>
        </w:rPr>
        <w:t xml:space="preserve"> </w:t>
      </w:r>
      <w:r w:rsidR="0018331A">
        <w:rPr>
          <w:rFonts w:ascii="Times" w:hAnsi="Times" w:cs="Times"/>
          <w:sz w:val="24"/>
          <w:szCs w:val="24"/>
        </w:rPr>
        <w:t>forgetting</w:t>
      </w:r>
      <w:r w:rsidR="006D0C5F">
        <w:rPr>
          <w:rFonts w:ascii="Times" w:hAnsi="Times" w:cs="Times"/>
          <w:sz w:val="24"/>
          <w:szCs w:val="24"/>
        </w:rPr>
        <w:t xml:space="preserve"> manifests when a group feels a strong negative sentiment toward a specific past- usually one of intense trauma or injustice- and go about trying to erase it from public view. </w:t>
      </w:r>
      <w:r w:rsidR="00C85422">
        <w:rPr>
          <w:rFonts w:ascii="Times" w:hAnsi="Times" w:cs="Times"/>
          <w:sz w:val="24"/>
          <w:szCs w:val="24"/>
        </w:rPr>
        <w:t xml:space="preserve">Passive forgetting is much more </w:t>
      </w:r>
      <w:r w:rsidR="0067715B">
        <w:rPr>
          <w:rFonts w:ascii="Times" w:hAnsi="Times" w:cs="Times"/>
          <w:sz w:val="24"/>
          <w:szCs w:val="24"/>
        </w:rPr>
        <w:t xml:space="preserve">circumstantial in that it is often the location and potential of monuments to continually garner interest across time which influences whether the past that it represents is passively forgotten. </w:t>
      </w:r>
      <w:r w:rsidR="00886277">
        <w:rPr>
          <w:rFonts w:ascii="Times" w:hAnsi="Times" w:cs="Times"/>
          <w:sz w:val="24"/>
          <w:szCs w:val="24"/>
        </w:rPr>
        <w:t xml:space="preserve">Barnsley provides </w:t>
      </w:r>
      <w:r w:rsidR="00A61631">
        <w:rPr>
          <w:rFonts w:ascii="Times" w:hAnsi="Times" w:cs="Times"/>
          <w:sz w:val="24"/>
          <w:szCs w:val="24"/>
        </w:rPr>
        <w:t>several useful locations to explore these differences</w:t>
      </w:r>
      <w:r w:rsidR="00716460">
        <w:rPr>
          <w:rFonts w:ascii="Times" w:hAnsi="Times" w:cs="Times"/>
          <w:sz w:val="24"/>
          <w:szCs w:val="24"/>
        </w:rPr>
        <w:t xml:space="preserve"> </w:t>
      </w:r>
      <w:r w:rsidR="00A61631">
        <w:rPr>
          <w:rFonts w:ascii="Times" w:hAnsi="Times" w:cs="Times"/>
          <w:sz w:val="24"/>
          <w:szCs w:val="24"/>
        </w:rPr>
        <w:t xml:space="preserve">and therefore answer Research Question 3. </w:t>
      </w:r>
      <w:r w:rsidR="00716460">
        <w:rPr>
          <w:rFonts w:ascii="Times" w:hAnsi="Times" w:cs="Times"/>
          <w:sz w:val="24"/>
          <w:szCs w:val="24"/>
        </w:rPr>
        <w:t xml:space="preserve">Regarding passive forgetting, </w:t>
      </w:r>
      <w:r w:rsidR="00F23D10">
        <w:rPr>
          <w:rFonts w:ascii="Times" w:hAnsi="Times" w:cs="Times"/>
          <w:sz w:val="24"/>
          <w:szCs w:val="24"/>
        </w:rPr>
        <w:t xml:space="preserve">this study </w:t>
      </w:r>
      <w:r w:rsidR="00A90602">
        <w:rPr>
          <w:rFonts w:ascii="Times" w:hAnsi="Times" w:cs="Times"/>
          <w:sz w:val="24"/>
          <w:szCs w:val="24"/>
        </w:rPr>
        <w:t xml:space="preserve">looks at </w:t>
      </w:r>
      <w:r w:rsidR="00224EB6">
        <w:rPr>
          <w:rFonts w:ascii="Times" w:hAnsi="Times" w:cs="Times"/>
          <w:sz w:val="24"/>
          <w:szCs w:val="24"/>
        </w:rPr>
        <w:t xml:space="preserve">multiple different location typologies- including town </w:t>
      </w:r>
      <w:r w:rsidR="00B2383D">
        <w:rPr>
          <w:rFonts w:ascii="Times" w:hAnsi="Times" w:cs="Times"/>
          <w:sz w:val="24"/>
          <w:szCs w:val="24"/>
        </w:rPr>
        <w:t xml:space="preserve">centre, small village, secluded, churchyard, next to main roads- for its memorials. This should facilitate a comparison of the memorial locations and types which </w:t>
      </w:r>
      <w:r w:rsidR="00220A18">
        <w:rPr>
          <w:rFonts w:ascii="Times" w:hAnsi="Times" w:cs="Times"/>
          <w:sz w:val="24"/>
          <w:szCs w:val="24"/>
        </w:rPr>
        <w:t xml:space="preserve">are susceptible to passive forgetting. </w:t>
      </w:r>
      <w:r w:rsidR="00E22DD3">
        <w:rPr>
          <w:rFonts w:ascii="Times" w:hAnsi="Times" w:cs="Times"/>
          <w:sz w:val="24"/>
          <w:szCs w:val="24"/>
        </w:rPr>
        <w:t xml:space="preserve">In relation to </w:t>
      </w:r>
      <w:r w:rsidR="001F2FB8">
        <w:rPr>
          <w:rFonts w:ascii="Times" w:hAnsi="Times" w:cs="Times"/>
          <w:sz w:val="24"/>
          <w:szCs w:val="24"/>
        </w:rPr>
        <w:t>aggressive forgetting</w:t>
      </w:r>
      <w:r w:rsidR="00737A27">
        <w:rPr>
          <w:rFonts w:ascii="Times" w:hAnsi="Times" w:cs="Times"/>
          <w:sz w:val="24"/>
          <w:szCs w:val="24"/>
        </w:rPr>
        <w:t xml:space="preserve">, Barnsley’s coal mining pasts are both traumatic and highly political, </w:t>
      </w:r>
      <w:r w:rsidR="00737A27">
        <w:rPr>
          <w:rFonts w:ascii="Times" w:hAnsi="Times" w:cs="Times"/>
          <w:sz w:val="24"/>
          <w:szCs w:val="24"/>
        </w:rPr>
        <w:lastRenderedPageBreak/>
        <w:t xml:space="preserve">and it will therefore be of relevance to observe whether </w:t>
      </w:r>
      <w:r w:rsidR="00544472">
        <w:rPr>
          <w:rFonts w:ascii="Times" w:hAnsi="Times" w:cs="Times"/>
          <w:sz w:val="24"/>
          <w:szCs w:val="24"/>
        </w:rPr>
        <w:t xml:space="preserve">participants believe that powerful actors like the state have been responsible for the erasure of these pasts. </w:t>
      </w:r>
    </w:p>
    <w:p w14:paraId="3EE04CB1" w14:textId="77777777" w:rsidR="0031711B" w:rsidRDefault="0031711B" w:rsidP="00153CC7">
      <w:pPr>
        <w:spacing w:line="480" w:lineRule="auto"/>
        <w:rPr>
          <w:rFonts w:ascii="Times" w:hAnsi="Times" w:cs="Times"/>
          <w:sz w:val="24"/>
          <w:szCs w:val="24"/>
        </w:rPr>
      </w:pPr>
    </w:p>
    <w:p w14:paraId="4AF45341" w14:textId="77777777" w:rsidR="0031711B" w:rsidRDefault="0031711B" w:rsidP="00153CC7">
      <w:pPr>
        <w:spacing w:line="480" w:lineRule="auto"/>
        <w:rPr>
          <w:rFonts w:ascii="Times" w:hAnsi="Times" w:cs="Times"/>
          <w:sz w:val="24"/>
          <w:szCs w:val="24"/>
        </w:rPr>
      </w:pPr>
    </w:p>
    <w:p w14:paraId="388171FE" w14:textId="77777777" w:rsidR="0031711B" w:rsidRDefault="0031711B" w:rsidP="00153CC7">
      <w:pPr>
        <w:spacing w:line="480" w:lineRule="auto"/>
        <w:rPr>
          <w:rFonts w:ascii="Times" w:hAnsi="Times" w:cs="Times"/>
          <w:sz w:val="24"/>
          <w:szCs w:val="24"/>
        </w:rPr>
      </w:pPr>
    </w:p>
    <w:p w14:paraId="6F4E1E66" w14:textId="77777777" w:rsidR="0031711B" w:rsidRDefault="0031711B" w:rsidP="00153CC7">
      <w:pPr>
        <w:spacing w:line="480" w:lineRule="auto"/>
        <w:rPr>
          <w:rFonts w:ascii="Times" w:hAnsi="Times" w:cs="Times"/>
          <w:sz w:val="24"/>
          <w:szCs w:val="24"/>
        </w:rPr>
      </w:pPr>
    </w:p>
    <w:p w14:paraId="46D09ABD" w14:textId="77777777" w:rsidR="0031711B" w:rsidRDefault="0031711B" w:rsidP="00153CC7">
      <w:pPr>
        <w:spacing w:line="480" w:lineRule="auto"/>
        <w:rPr>
          <w:rFonts w:ascii="Times" w:hAnsi="Times" w:cs="Times"/>
          <w:sz w:val="24"/>
          <w:szCs w:val="24"/>
        </w:rPr>
      </w:pPr>
    </w:p>
    <w:p w14:paraId="3ADBE68A" w14:textId="77777777" w:rsidR="0031711B" w:rsidRDefault="0031711B" w:rsidP="00153CC7">
      <w:pPr>
        <w:spacing w:line="480" w:lineRule="auto"/>
        <w:rPr>
          <w:rFonts w:ascii="Times" w:hAnsi="Times" w:cs="Times"/>
          <w:sz w:val="24"/>
          <w:szCs w:val="24"/>
        </w:rPr>
      </w:pPr>
    </w:p>
    <w:p w14:paraId="3F557F8D" w14:textId="77777777" w:rsidR="00A45758" w:rsidRDefault="00A45758" w:rsidP="00153CC7">
      <w:pPr>
        <w:spacing w:line="480" w:lineRule="auto"/>
        <w:rPr>
          <w:rFonts w:ascii="Times" w:hAnsi="Times" w:cs="Times"/>
          <w:sz w:val="24"/>
          <w:szCs w:val="24"/>
        </w:rPr>
      </w:pPr>
    </w:p>
    <w:p w14:paraId="200D895F" w14:textId="5E9F4F54" w:rsidR="00693665" w:rsidRPr="00591084" w:rsidRDefault="00693665" w:rsidP="00F64D02">
      <w:pPr>
        <w:pStyle w:val="Heading1"/>
        <w:rPr>
          <w:rFonts w:ascii="Times" w:hAnsi="Times" w:cs="Times"/>
          <w:b/>
          <w:bCs/>
          <w:color w:val="auto"/>
        </w:rPr>
      </w:pPr>
      <w:bookmarkStart w:id="95" w:name="_Toc216093582"/>
      <w:r w:rsidRPr="00591084">
        <w:rPr>
          <w:rFonts w:ascii="Times" w:hAnsi="Times" w:cs="Times"/>
          <w:b/>
          <w:bCs/>
          <w:color w:val="auto"/>
        </w:rPr>
        <w:t>Chapter IV: Methodology</w:t>
      </w:r>
      <w:bookmarkEnd w:id="95"/>
      <w:r w:rsidRPr="00591084">
        <w:rPr>
          <w:rFonts w:ascii="Times" w:hAnsi="Times" w:cs="Times"/>
          <w:b/>
          <w:bCs/>
          <w:color w:val="auto"/>
        </w:rPr>
        <w:t xml:space="preserve"> </w:t>
      </w:r>
    </w:p>
    <w:p w14:paraId="425BC28D" w14:textId="4A087BEA" w:rsidR="00693665" w:rsidRPr="00B52C8D" w:rsidRDefault="00693665" w:rsidP="00693665">
      <w:pPr>
        <w:spacing w:line="480" w:lineRule="auto"/>
      </w:pPr>
      <w:r w:rsidRPr="54F153AE">
        <w:rPr>
          <w:rFonts w:ascii="Times" w:hAnsi="Times"/>
          <w:sz w:val="24"/>
          <w:szCs w:val="24"/>
        </w:rPr>
        <w:t xml:space="preserve">This study aims to </w:t>
      </w:r>
      <w:r>
        <w:rPr>
          <w:rFonts w:ascii="Times" w:hAnsi="Times"/>
          <w:sz w:val="24"/>
          <w:szCs w:val="24"/>
        </w:rPr>
        <w:t xml:space="preserve">describe what the roles of war and coal mining memorials have for people in Barnsley and to explain what the roles of memorials are more broadly by identifying potential shaping forces which condition memorialisation as a phenomenon. </w:t>
      </w:r>
      <w:r w:rsidRPr="54F153AE">
        <w:rPr>
          <w:rFonts w:ascii="Times" w:hAnsi="Times"/>
          <w:sz w:val="24"/>
          <w:szCs w:val="24"/>
        </w:rPr>
        <w:t xml:space="preserve">As such, this study’s focus is on delineating the intricacies of </w:t>
      </w:r>
      <w:r>
        <w:rPr>
          <w:rFonts w:ascii="Times" w:hAnsi="Times"/>
          <w:sz w:val="24"/>
          <w:szCs w:val="24"/>
        </w:rPr>
        <w:t>that condition</w:t>
      </w:r>
      <w:r w:rsidRPr="54F153AE">
        <w:rPr>
          <w:rFonts w:ascii="Times" w:hAnsi="Times"/>
          <w:sz w:val="24"/>
          <w:szCs w:val="24"/>
        </w:rPr>
        <w:t xml:space="preserve"> the memorialisation of two distinct pasts (war and coal mining) in a post-industrial town setting that was heavily reliant on one form of industry. </w:t>
      </w:r>
      <w:r>
        <w:rPr>
          <w:rFonts w:ascii="Times" w:hAnsi="Times"/>
          <w:sz w:val="24"/>
          <w:szCs w:val="24"/>
        </w:rPr>
        <w:t>The role of Chapter I</w:t>
      </w:r>
      <w:r w:rsidR="008C39DD">
        <w:rPr>
          <w:rFonts w:ascii="Times" w:hAnsi="Times"/>
          <w:sz w:val="24"/>
          <w:szCs w:val="24"/>
        </w:rPr>
        <w:t>V</w:t>
      </w:r>
      <w:r>
        <w:rPr>
          <w:rFonts w:ascii="Times" w:hAnsi="Times"/>
          <w:sz w:val="24"/>
          <w:szCs w:val="24"/>
        </w:rPr>
        <w:t xml:space="preserve"> is to capture how the research design and methods of data collection and analysis chosen allow the aims and research questions of the study to be addressed. </w:t>
      </w:r>
      <w:r w:rsidRPr="54F153AE">
        <w:rPr>
          <w:rFonts w:ascii="Times" w:hAnsi="Times"/>
          <w:sz w:val="24"/>
          <w:szCs w:val="24"/>
        </w:rPr>
        <w:t xml:space="preserve">This means, firstly, justifying the selection </w:t>
      </w:r>
      <w:r>
        <w:rPr>
          <w:rFonts w:ascii="Times" w:hAnsi="Times"/>
          <w:sz w:val="24"/>
          <w:szCs w:val="24"/>
        </w:rPr>
        <w:t>of specific study sites in Barnsley as the appropriate sites to explore the study’s aims and objectives and the dynamics behind war and coal mining memorialisation. A</w:t>
      </w:r>
      <w:r w:rsidRPr="54F153AE">
        <w:rPr>
          <w:rFonts w:ascii="Times" w:hAnsi="Times"/>
          <w:sz w:val="24"/>
          <w:szCs w:val="24"/>
        </w:rPr>
        <w:t xml:space="preserve">fter justifying </w:t>
      </w:r>
      <w:r>
        <w:rPr>
          <w:rFonts w:ascii="Times" w:hAnsi="Times"/>
          <w:sz w:val="24"/>
          <w:szCs w:val="24"/>
        </w:rPr>
        <w:t>these selections</w:t>
      </w:r>
      <w:r w:rsidRPr="54F153AE">
        <w:rPr>
          <w:rFonts w:ascii="Times" w:hAnsi="Times"/>
          <w:sz w:val="24"/>
          <w:szCs w:val="24"/>
        </w:rPr>
        <w:t xml:space="preserve">, this chapter will briefly outline and justify the ontology and epistemology which underpin the research design. Proceeding this, the more specific aspects of the research design, including methods </w:t>
      </w:r>
      <w:r w:rsidRPr="54F153AE">
        <w:rPr>
          <w:rFonts w:ascii="Times" w:hAnsi="Times"/>
          <w:sz w:val="24"/>
          <w:szCs w:val="24"/>
        </w:rPr>
        <w:lastRenderedPageBreak/>
        <w:t xml:space="preserve">of data and analysis, will be justified in relation to the project’s research questions and overall aims. </w:t>
      </w:r>
    </w:p>
    <w:p w14:paraId="5543682C" w14:textId="27D6E858" w:rsidR="00693665" w:rsidRPr="00222B64" w:rsidRDefault="00D2583B" w:rsidP="009030FA">
      <w:pPr>
        <w:pStyle w:val="Heading2"/>
        <w:rPr>
          <w:rFonts w:ascii="Times" w:hAnsi="Times" w:cs="Times"/>
          <w:b/>
          <w:bCs/>
        </w:rPr>
      </w:pPr>
      <w:bookmarkStart w:id="96" w:name="_Toc216093583"/>
      <w:r w:rsidRPr="00222B64">
        <w:rPr>
          <w:rFonts w:ascii="Times" w:hAnsi="Times" w:cs="Times"/>
          <w:b/>
          <w:bCs/>
          <w:color w:val="auto"/>
        </w:rPr>
        <w:t>4</w:t>
      </w:r>
      <w:r w:rsidR="00693665" w:rsidRPr="00222B64">
        <w:rPr>
          <w:rFonts w:ascii="Times" w:hAnsi="Times" w:cs="Times"/>
          <w:b/>
          <w:bCs/>
          <w:color w:val="auto"/>
        </w:rPr>
        <w:t>.1. Study site overview and justification of selection</w:t>
      </w:r>
      <w:bookmarkEnd w:id="96"/>
    </w:p>
    <w:p w14:paraId="16004EBB" w14:textId="15AF58E2" w:rsidR="00693665" w:rsidRDefault="00693665" w:rsidP="00693665">
      <w:pPr>
        <w:spacing w:line="480" w:lineRule="auto"/>
        <w:rPr>
          <w:rFonts w:ascii="Times" w:hAnsi="Times"/>
          <w:sz w:val="24"/>
          <w:szCs w:val="24"/>
        </w:rPr>
      </w:pPr>
      <w:r>
        <w:rPr>
          <w:rFonts w:ascii="Times" w:hAnsi="Times"/>
          <w:sz w:val="24"/>
          <w:szCs w:val="24"/>
        </w:rPr>
        <w:t>The study sites which underpin this study fall into two categories: war memorials and coal mining memorials. All these sites are in Barnsley. Coal mining memorials cover two disasters: the Oaks Disaster and the Huskar Disaster. The Huskar Disaster took place on the 4th of July 1838 in an area now known as Nabs Wood in the village of Silkstone. The disaster involved the drowning of 26 children, aged between 7 and 17, due to flooding in the Huskar Colliery. The disaster is marked by two memorials, one in the grounds of All Saint</w:t>
      </w:r>
      <w:r w:rsidR="00AF0D51">
        <w:rPr>
          <w:rFonts w:ascii="Times" w:hAnsi="Times"/>
          <w:sz w:val="24"/>
          <w:szCs w:val="24"/>
        </w:rPr>
        <w:t>s</w:t>
      </w:r>
      <w:r>
        <w:rPr>
          <w:rFonts w:ascii="Times" w:hAnsi="Times"/>
          <w:sz w:val="24"/>
          <w:szCs w:val="24"/>
        </w:rPr>
        <w:t xml:space="preserve"> Church Silkstone where those who died in the disaster are buried, and the other, which marks where the disaster took place, being in Nabs Wood. </w:t>
      </w:r>
    </w:p>
    <w:p w14:paraId="24D9213F" w14:textId="7CB2051D" w:rsidR="00693665" w:rsidRDefault="00693665" w:rsidP="00693665">
      <w:pPr>
        <w:spacing w:line="480" w:lineRule="auto"/>
        <w:rPr>
          <w:rFonts w:ascii="Times" w:hAnsi="Times"/>
          <w:sz w:val="24"/>
          <w:szCs w:val="24"/>
        </w:rPr>
      </w:pPr>
      <w:r>
        <w:rPr>
          <w:rFonts w:ascii="Times" w:hAnsi="Times"/>
          <w:sz w:val="24"/>
          <w:szCs w:val="24"/>
        </w:rPr>
        <w:t xml:space="preserve">The Oaks Disaster took place on the 12th of December 1866 in the areas of Hoyle Mill and Stairfoot. Sometime referred to as the ‘Oaks Explosion’, the event involved a series of explosions occurring in the Oaks Colliery, killing 361 miners. This remains the deadliest coal mining disaster in England. The disaster is marked by four memorials in the villages of Ardsley, Kendray, Hoyle Mill, and Barnsley Central (the town centre). The specific histories of these memorials are covered in Chapter V: Study Sites. </w:t>
      </w:r>
    </w:p>
    <w:p w14:paraId="38DD220A" w14:textId="6980BB9A" w:rsidR="00693665" w:rsidRDefault="00693665" w:rsidP="00693665">
      <w:pPr>
        <w:spacing w:line="480" w:lineRule="auto"/>
        <w:rPr>
          <w:rFonts w:ascii="Times" w:hAnsi="Times"/>
          <w:sz w:val="24"/>
          <w:szCs w:val="24"/>
        </w:rPr>
      </w:pPr>
      <w:r>
        <w:rPr>
          <w:rFonts w:ascii="Times" w:hAnsi="Times"/>
          <w:sz w:val="24"/>
          <w:szCs w:val="24"/>
        </w:rPr>
        <w:t>Five war memorials have been selected across two areas/villages: Elsecar and Barnsley Central. These memorial sites convey different scales and typologies</w:t>
      </w:r>
      <w:r w:rsidR="009E6F75">
        <w:rPr>
          <w:rFonts w:ascii="Times" w:hAnsi="Times"/>
          <w:sz w:val="24"/>
          <w:szCs w:val="24"/>
        </w:rPr>
        <w:t>.</w:t>
      </w:r>
      <w:r>
        <w:rPr>
          <w:rFonts w:ascii="Times" w:hAnsi="Times"/>
          <w:sz w:val="24"/>
          <w:szCs w:val="24"/>
        </w:rPr>
        <w:t xml:space="preserve"> For example, the Barnsley War Memorial, located in Church Street in the town centre, is a traditional memorial which commemorates all individuals from Barnsley who died in the World Wars. In contrast, the Elsecar Poppy Trail is a modern, interactive memorial (designed as a ‘memorial trail’) which commemorates 72 men from, from Elsecar village, who died in World War I. </w:t>
      </w:r>
    </w:p>
    <w:p w14:paraId="166F9D4C" w14:textId="77777777" w:rsidR="00693665" w:rsidRDefault="00693665" w:rsidP="00693665">
      <w:pPr>
        <w:spacing w:line="480" w:lineRule="auto"/>
        <w:rPr>
          <w:rFonts w:ascii="Times" w:hAnsi="Times"/>
          <w:sz w:val="24"/>
          <w:szCs w:val="24"/>
        </w:rPr>
      </w:pPr>
      <w:r>
        <w:rPr>
          <w:rFonts w:ascii="Times" w:hAnsi="Times"/>
          <w:sz w:val="24"/>
          <w:szCs w:val="24"/>
        </w:rPr>
        <w:lastRenderedPageBreak/>
        <w:t xml:space="preserve">In sum, the following villages/areas are sites of study for this project: Silkstone, Hoyle Mill, Stairfoot, Ardsley, Kendray, Elsecar, and Barnsley Central (town centre). </w:t>
      </w:r>
    </w:p>
    <w:p w14:paraId="52F220E9" w14:textId="600ABEE6" w:rsidR="00693665" w:rsidRDefault="00693665" w:rsidP="00693665">
      <w:pPr>
        <w:spacing w:line="480" w:lineRule="auto"/>
        <w:rPr>
          <w:rFonts w:ascii="Times" w:hAnsi="Times"/>
          <w:sz w:val="24"/>
          <w:szCs w:val="24"/>
        </w:rPr>
      </w:pPr>
      <w:r>
        <w:rPr>
          <w:rFonts w:ascii="Times" w:hAnsi="Times"/>
          <w:sz w:val="24"/>
          <w:szCs w:val="24"/>
        </w:rPr>
        <w:t xml:space="preserve">It is acknowledged here that, just as there were sites other than Barnsley that could have hosted this study, there are study sites within Barnsley which were not selected but which could have been. What should be foregrounded </w:t>
      </w:r>
      <w:r w:rsidR="00CB6147">
        <w:rPr>
          <w:rFonts w:ascii="Times" w:hAnsi="Times"/>
          <w:sz w:val="24"/>
          <w:szCs w:val="24"/>
        </w:rPr>
        <w:t xml:space="preserve">here </w:t>
      </w:r>
      <w:r>
        <w:rPr>
          <w:rFonts w:ascii="Times" w:hAnsi="Times"/>
          <w:sz w:val="24"/>
          <w:szCs w:val="24"/>
        </w:rPr>
        <w:t>is that it is the selection of sites which relate to Barnsley’s coal mining history that took precedence over its involvement in the World Wars. The reason for this is that it is Barnsley’s coal mining heritage that makes it stand out from other potential study sites. While other potential sites, named earlier, such as Sheffield, Manchester, and Birmingham, have significant involvement in the World Wars, as Barnsley does, they do not have the same heritage of coal mining industry and industry related mass deaths. Therefore, the selection of coal mining sites which embody this history was the primary criterion for selection, with the selection of World War memorials taking a secondary or supplementary role in the selection process.</w:t>
      </w:r>
    </w:p>
    <w:p w14:paraId="2DE55C3E" w14:textId="468B3D3F" w:rsidR="00693665" w:rsidRDefault="00693665" w:rsidP="00693665">
      <w:pPr>
        <w:spacing w:line="480" w:lineRule="auto"/>
        <w:rPr>
          <w:rFonts w:ascii="Times" w:hAnsi="Times"/>
          <w:sz w:val="24"/>
          <w:szCs w:val="24"/>
        </w:rPr>
      </w:pPr>
      <w:r>
        <w:rPr>
          <w:rFonts w:ascii="Times" w:hAnsi="Times"/>
          <w:sz w:val="24"/>
          <w:szCs w:val="24"/>
        </w:rPr>
        <w:t xml:space="preserve">Two criteria were used to select appropriate coal mining sites in Barnsley. The first criterion was that the site hosts a memorial which refers to a disaster or mass death event which was highly impactful on the community. The second criterion was that the site should host a memorial which refers to an event that had impact beyond the boundaries of Barnsley (of national importance). To meet the first criterion, there were several </w:t>
      </w:r>
      <w:r w:rsidR="00D33644">
        <w:rPr>
          <w:rFonts w:ascii="Times" w:hAnsi="Times"/>
          <w:sz w:val="24"/>
          <w:szCs w:val="24"/>
        </w:rPr>
        <w:t>disaster</w:t>
      </w:r>
      <w:r w:rsidR="003A5816">
        <w:rPr>
          <w:rFonts w:ascii="Times" w:hAnsi="Times"/>
          <w:sz w:val="24"/>
          <w:szCs w:val="24"/>
        </w:rPr>
        <w:t xml:space="preserve"> memorials</w:t>
      </w:r>
      <w:r w:rsidR="00D33644">
        <w:rPr>
          <w:rFonts w:ascii="Times" w:hAnsi="Times"/>
          <w:sz w:val="24"/>
          <w:szCs w:val="24"/>
        </w:rPr>
        <w:t xml:space="preserve"> </w:t>
      </w:r>
      <w:r>
        <w:rPr>
          <w:rFonts w:ascii="Times" w:hAnsi="Times"/>
          <w:sz w:val="24"/>
          <w:szCs w:val="24"/>
        </w:rPr>
        <w:t>which could have been selected. For example, Darfield Church hosts a memorial obelisk to the Lundhill Colliery explosion, which killed 189 people on the 19th of February 1857</w:t>
      </w:r>
      <w:r w:rsidR="005F48C5">
        <w:rPr>
          <w:rFonts w:ascii="Times" w:hAnsi="Times"/>
          <w:sz w:val="24"/>
          <w:szCs w:val="24"/>
        </w:rPr>
        <w:t xml:space="preserve"> (Northern Mine Research Society, 2025)</w:t>
      </w:r>
      <w:r>
        <w:rPr>
          <w:rFonts w:ascii="Times" w:hAnsi="Times"/>
          <w:sz w:val="24"/>
          <w:szCs w:val="24"/>
        </w:rPr>
        <w:t xml:space="preserve">. 146 of the victims are buried at the memorial. If this memorial was selected, the villages of Darfield, where the memorial is placed, and Wombwell, where the explosion took place, would have been part of the study. Another highly suitable site was the churchyard of St Thomas in the village of Worsbrough Dale, where a monument </w:t>
      </w:r>
      <w:r>
        <w:rPr>
          <w:rFonts w:ascii="Times" w:hAnsi="Times"/>
          <w:sz w:val="24"/>
          <w:szCs w:val="24"/>
        </w:rPr>
        <w:lastRenderedPageBreak/>
        <w:t>commemorates the deaths of 143 people in the Swaithe Main Colliery disaster, which took place on the 6th of December 1875</w:t>
      </w:r>
      <w:r w:rsidR="000C2839">
        <w:rPr>
          <w:rFonts w:ascii="Times" w:hAnsi="Times"/>
          <w:sz w:val="24"/>
          <w:szCs w:val="24"/>
        </w:rPr>
        <w:t xml:space="preserve"> (Northern Mine Research Society, 2025)</w:t>
      </w:r>
      <w:r>
        <w:rPr>
          <w:rFonts w:ascii="Times" w:hAnsi="Times"/>
          <w:sz w:val="24"/>
          <w:szCs w:val="24"/>
        </w:rPr>
        <w:t xml:space="preserve">. </w:t>
      </w:r>
    </w:p>
    <w:p w14:paraId="531088F2" w14:textId="569832FF" w:rsidR="00693665" w:rsidRDefault="00693665" w:rsidP="00693665">
      <w:pPr>
        <w:spacing w:line="480" w:lineRule="auto"/>
        <w:rPr>
          <w:rFonts w:ascii="Times" w:hAnsi="Times"/>
          <w:sz w:val="24"/>
          <w:szCs w:val="24"/>
        </w:rPr>
      </w:pPr>
      <w:r>
        <w:rPr>
          <w:rFonts w:ascii="Times" w:hAnsi="Times"/>
          <w:sz w:val="24"/>
          <w:szCs w:val="24"/>
        </w:rPr>
        <w:t>Both are examples of sites which have memorials that refer to mass death events which were highly impactful on the community. The Lundhill Colliery explosion has been referred to in the press, for example, as the disaster that “orphaned half a colliery village” (</w:t>
      </w:r>
      <w:r w:rsidR="00F31BD4">
        <w:rPr>
          <w:rFonts w:ascii="Times" w:hAnsi="Times"/>
          <w:sz w:val="24"/>
          <w:szCs w:val="24"/>
        </w:rPr>
        <w:t xml:space="preserve">Darfield </w:t>
      </w:r>
      <w:r>
        <w:rPr>
          <w:rFonts w:ascii="Times" w:hAnsi="Times"/>
          <w:sz w:val="24"/>
          <w:szCs w:val="24"/>
        </w:rPr>
        <w:t xml:space="preserve">Dearne Valley History, 2025). However, it was decided that the villages of Kendray, Hoyle Mill, Barnsley Central and Ardsley, which host memorials that refer to the Oaks Colliery Disaster, were the best sites to meet the first criterion. This is because the Oaks Colliery Disaster was, and remains, the deadliest mining disaster in England’s history. The sheer scale of death involved with the Oaks Disaster, and how the event has been commemorated in monument form across three different centuries and four different villages, were the compelling factors that determined their selection. </w:t>
      </w:r>
    </w:p>
    <w:p w14:paraId="3C627E43" w14:textId="7561F48E" w:rsidR="00693665" w:rsidRDefault="00693665" w:rsidP="00693665">
      <w:pPr>
        <w:spacing w:line="480" w:lineRule="auto"/>
        <w:rPr>
          <w:rFonts w:ascii="Times" w:hAnsi="Times"/>
          <w:sz w:val="24"/>
          <w:szCs w:val="24"/>
        </w:rPr>
      </w:pPr>
      <w:r>
        <w:rPr>
          <w:rFonts w:ascii="Times" w:hAnsi="Times"/>
          <w:sz w:val="24"/>
          <w:szCs w:val="24"/>
        </w:rPr>
        <w:t>For the second criterion- that of national interest of importance- the areas of Wombwell and Darfield, with the connection to the Lundhill Colliery explosion, would (again) have been appropriate. Being the deadliest mining disaster ever to have occurred in England at the time (preceding the Oaks Disaster), the event caused high levels of interest across the nation. The scene of the disaster attracted visitors from across the country, with the Illustrated London News reporting on the 28th of February 1857 that the site had become a tourist destination, with around 10,000 people visiting the site on a single day</w:t>
      </w:r>
      <w:r w:rsidR="00B27247">
        <w:rPr>
          <w:rFonts w:ascii="Times" w:hAnsi="Times"/>
          <w:sz w:val="24"/>
          <w:szCs w:val="24"/>
        </w:rPr>
        <w:t xml:space="preserve"> (Northern Mine Research Society, 2025; Dearne Valley History, 2025)</w:t>
      </w:r>
      <w:r>
        <w:rPr>
          <w:rFonts w:ascii="Times" w:hAnsi="Times"/>
          <w:sz w:val="24"/>
          <w:szCs w:val="24"/>
        </w:rPr>
        <w:t xml:space="preserve">. Furthermore, a disaster fund was set up for the community, with Queen Victoria and Prince Albert making significant contributions. </w:t>
      </w:r>
    </w:p>
    <w:p w14:paraId="29929BB8" w14:textId="340AF966" w:rsidR="00693665" w:rsidRDefault="00693665" w:rsidP="00693665">
      <w:pPr>
        <w:spacing w:line="480" w:lineRule="auto"/>
        <w:rPr>
          <w:rFonts w:ascii="Times" w:hAnsi="Times"/>
          <w:sz w:val="24"/>
          <w:szCs w:val="24"/>
        </w:rPr>
      </w:pPr>
      <w:r>
        <w:rPr>
          <w:rFonts w:ascii="Times" w:hAnsi="Times"/>
          <w:sz w:val="24"/>
          <w:szCs w:val="24"/>
        </w:rPr>
        <w:t xml:space="preserve">Though it had strong national engagement, the Lundhill Colliery explosion was eliminated from potential sites in favour of the Huskar Disaster of 1838, which has two memorials in the village of Silkstone. The Huskar Disaster was selected because its significance was reflected </w:t>
      </w:r>
      <w:r>
        <w:rPr>
          <w:rFonts w:ascii="Times" w:hAnsi="Times"/>
          <w:sz w:val="24"/>
          <w:szCs w:val="24"/>
        </w:rPr>
        <w:lastRenderedPageBreak/>
        <w:t>in the introduction of a new law. This disaster had added emotional impetus to the public outcry because the 26 victims were all children, some aged as young as 7. This meant that, in 1842, The Royal Commission of Enquiry produced a report on the disaster which later became the Mines Act of 1842 (Heritage Silkstone, 2025). This act prohibited women and girls</w:t>
      </w:r>
      <w:r w:rsidR="00566C22">
        <w:rPr>
          <w:rFonts w:ascii="Times" w:hAnsi="Times"/>
          <w:sz w:val="24"/>
          <w:szCs w:val="24"/>
        </w:rPr>
        <w:t xml:space="preserve">, and boys aged under 10 years, </w:t>
      </w:r>
      <w:r>
        <w:rPr>
          <w:rFonts w:ascii="Times" w:hAnsi="Times"/>
          <w:sz w:val="24"/>
          <w:szCs w:val="24"/>
        </w:rPr>
        <w:t>from</w:t>
      </w:r>
      <w:r w:rsidR="00A876E3">
        <w:rPr>
          <w:rFonts w:ascii="Times" w:hAnsi="Times"/>
          <w:sz w:val="24"/>
          <w:szCs w:val="24"/>
        </w:rPr>
        <w:t xml:space="preserve"> </w:t>
      </w:r>
      <w:r>
        <w:rPr>
          <w:rFonts w:ascii="Times" w:hAnsi="Times"/>
          <w:sz w:val="24"/>
          <w:szCs w:val="24"/>
        </w:rPr>
        <w:t>working underground</w:t>
      </w:r>
      <w:r w:rsidR="00A876E3">
        <w:rPr>
          <w:rFonts w:ascii="Times" w:hAnsi="Times"/>
          <w:sz w:val="24"/>
          <w:szCs w:val="24"/>
        </w:rPr>
        <w:t xml:space="preserve"> in mines</w:t>
      </w:r>
      <w:r>
        <w:rPr>
          <w:rFonts w:ascii="Times" w:hAnsi="Times"/>
          <w:sz w:val="24"/>
          <w:szCs w:val="24"/>
        </w:rPr>
        <w:t xml:space="preserve"> (The Penistone History Archive, 2022). Therefore, the introduction of a new piece of legislation, the first of its kind for prohibiting children to work underground in the United Kingdom, was the compelling factor for the inclusion of the Huskar Disaster, and Silkstone as a study site. </w:t>
      </w:r>
    </w:p>
    <w:p w14:paraId="786CB157" w14:textId="298FAB50" w:rsidR="00693665" w:rsidRDefault="00693665" w:rsidP="00693665">
      <w:pPr>
        <w:spacing w:line="480" w:lineRule="auto"/>
        <w:rPr>
          <w:rFonts w:ascii="Times" w:hAnsi="Times"/>
          <w:sz w:val="24"/>
          <w:szCs w:val="24"/>
        </w:rPr>
      </w:pPr>
      <w:r>
        <w:rPr>
          <w:rFonts w:ascii="Times" w:hAnsi="Times"/>
          <w:sz w:val="24"/>
          <w:szCs w:val="24"/>
        </w:rPr>
        <w:t>Three criteria were used for the selection of war memorial sites. The first criterion was that p</w:t>
      </w:r>
      <w:r w:rsidR="00142BE0">
        <w:rPr>
          <w:rFonts w:ascii="Times" w:hAnsi="Times"/>
          <w:sz w:val="24"/>
          <w:szCs w:val="24"/>
        </w:rPr>
        <w:t>articipants</w:t>
      </w:r>
      <w:r>
        <w:rPr>
          <w:rFonts w:ascii="Times" w:hAnsi="Times"/>
          <w:sz w:val="24"/>
          <w:szCs w:val="24"/>
        </w:rPr>
        <w:t xml:space="preserve"> would be likely to have some knowledge of the site and be able to speak of their experience of it. The second criterion was that the site should provide a platform for comparison with coal mining sites. The third was that the site should provide a comparison between static (‘traditional’) memorial sites and active commemorative events. There are several sites in Barnsley which host memorials that refer to significant parts of the town’s connection with the World Wars. These include Barnsley Cemetery, located on the outskirts of the town centre on Cemetery Road, which has numerous burials from World War I and II. Brierly Cemetery, Carlton Cemetery, Cudworth Churchyard, and Darfield Churchyard and Cemetery all have burials from the World Wars and associated war memorials. The Silkstone War Memorial and Jump and Hemingfield War Memorial could also have been featured as examples of obelisks which commemorate deaths of men local to these areas in the World Wars. </w:t>
      </w:r>
    </w:p>
    <w:p w14:paraId="7CDC4C17" w14:textId="5874D929" w:rsidR="00693665" w:rsidRDefault="00693665" w:rsidP="00693665">
      <w:pPr>
        <w:spacing w:line="480" w:lineRule="auto"/>
        <w:rPr>
          <w:rFonts w:ascii="Times" w:hAnsi="Times"/>
          <w:sz w:val="24"/>
          <w:szCs w:val="24"/>
        </w:rPr>
      </w:pPr>
      <w:r>
        <w:rPr>
          <w:rFonts w:ascii="Times" w:hAnsi="Times"/>
          <w:sz w:val="24"/>
          <w:szCs w:val="24"/>
        </w:rPr>
        <w:t xml:space="preserve">The decision was made to make the Barnsley War Memorial the focal point of the study’s engagement with war memorials not because there is anything inherently sub-standard with the above sites, but because of the distinct advantages offered by this site. Firstly, the Barnsley War Memorial is dedicated to all men and women of Barnsley who died in World </w:t>
      </w:r>
      <w:r>
        <w:rPr>
          <w:rFonts w:ascii="Times" w:hAnsi="Times"/>
          <w:sz w:val="24"/>
          <w:szCs w:val="24"/>
        </w:rPr>
        <w:lastRenderedPageBreak/>
        <w:t xml:space="preserve">War I and World War II. Unlike village specific memorials, therefore, the Barnsley War Memorial is completely inclusive of individuals from across all villages in the town. Furthermore, the Barnsley War Memorial is the most prominent memorial, in terms of location and design, in Barnsley due to its sheer size and being situated </w:t>
      </w:r>
      <w:r w:rsidR="00D84079">
        <w:rPr>
          <w:rFonts w:ascii="Times" w:hAnsi="Times"/>
          <w:sz w:val="24"/>
          <w:szCs w:val="24"/>
        </w:rPr>
        <w:t xml:space="preserve">in </w:t>
      </w:r>
      <w:r>
        <w:rPr>
          <w:rFonts w:ascii="Times" w:hAnsi="Times"/>
          <w:sz w:val="24"/>
          <w:szCs w:val="24"/>
        </w:rPr>
        <w:t>front of the Town Hall in the centre of the town. Given that the memorial is inclusive, striking in its design and centrally located, with yearly engagement at Remembrance Day ceremonies from Barnsley MPs and the Mayor, it was likely that prospective participants would have some knowledge of it. Its capacity to get prospective participants talking about war memorials, and that participants would have had direct experience of it, was the primary factor in the memorial’s centrality to site selection.</w:t>
      </w:r>
    </w:p>
    <w:p w14:paraId="2A60075E" w14:textId="39F4CFCD" w:rsidR="00693665" w:rsidRDefault="00693665" w:rsidP="00693665">
      <w:pPr>
        <w:spacing w:line="480" w:lineRule="auto"/>
        <w:rPr>
          <w:rFonts w:ascii="Times" w:hAnsi="Times"/>
          <w:sz w:val="24"/>
          <w:szCs w:val="24"/>
        </w:rPr>
      </w:pPr>
      <w:r>
        <w:rPr>
          <w:rFonts w:ascii="Times" w:hAnsi="Times"/>
          <w:sz w:val="24"/>
          <w:szCs w:val="24"/>
        </w:rPr>
        <w:t xml:space="preserve">The Barnsley War Memorial also met the second criterion of providing a point of comparison with coal mining memorial sites. This is because just 500 yards from the Barnsley War Memorial is the 2017 Oaks Memorial. This provided the opportunity to compare how two memorials of different design styles and levels </w:t>
      </w:r>
      <w:r w:rsidR="00F57C6E">
        <w:rPr>
          <w:rFonts w:ascii="Times" w:hAnsi="Times"/>
          <w:sz w:val="24"/>
          <w:szCs w:val="24"/>
        </w:rPr>
        <w:t xml:space="preserve">of </w:t>
      </w:r>
      <w:r>
        <w:rPr>
          <w:rFonts w:ascii="Times" w:hAnsi="Times"/>
          <w:sz w:val="24"/>
          <w:szCs w:val="24"/>
        </w:rPr>
        <w:t>prominence, were commemorated and experienced in the same area. Not only this, but the B</w:t>
      </w:r>
      <w:r w:rsidR="009F32D0">
        <w:rPr>
          <w:rFonts w:ascii="Times" w:hAnsi="Times"/>
          <w:sz w:val="24"/>
          <w:szCs w:val="24"/>
        </w:rPr>
        <w:t xml:space="preserve">arnsley </w:t>
      </w:r>
      <w:r>
        <w:rPr>
          <w:rFonts w:ascii="Times" w:hAnsi="Times"/>
          <w:sz w:val="24"/>
          <w:szCs w:val="24"/>
        </w:rPr>
        <w:t>W</w:t>
      </w:r>
      <w:r w:rsidR="009F32D0">
        <w:rPr>
          <w:rFonts w:ascii="Times" w:hAnsi="Times"/>
          <w:sz w:val="24"/>
          <w:szCs w:val="24"/>
        </w:rPr>
        <w:t xml:space="preserve">ar </w:t>
      </w:r>
      <w:r>
        <w:rPr>
          <w:rFonts w:ascii="Times" w:hAnsi="Times"/>
          <w:sz w:val="24"/>
          <w:szCs w:val="24"/>
        </w:rPr>
        <w:t>M</w:t>
      </w:r>
      <w:r w:rsidR="009F32D0">
        <w:rPr>
          <w:rFonts w:ascii="Times" w:hAnsi="Times"/>
          <w:sz w:val="24"/>
          <w:szCs w:val="24"/>
        </w:rPr>
        <w:t>emorial</w:t>
      </w:r>
      <w:r>
        <w:rPr>
          <w:rFonts w:ascii="Times" w:hAnsi="Times"/>
          <w:sz w:val="24"/>
          <w:szCs w:val="24"/>
        </w:rPr>
        <w:t>’s proximity to other war memorials in the town centre, such as the Light Lines memorial and the Combined War Memorial in St Mary’s church- the latter being 20 yards from the B</w:t>
      </w:r>
      <w:r w:rsidR="009F32D0">
        <w:rPr>
          <w:rFonts w:ascii="Times" w:hAnsi="Times"/>
          <w:sz w:val="24"/>
          <w:szCs w:val="24"/>
        </w:rPr>
        <w:t xml:space="preserve">arnsley </w:t>
      </w:r>
      <w:r>
        <w:rPr>
          <w:rFonts w:ascii="Times" w:hAnsi="Times"/>
          <w:sz w:val="24"/>
          <w:szCs w:val="24"/>
        </w:rPr>
        <w:t>W</w:t>
      </w:r>
      <w:r w:rsidR="009F32D0">
        <w:rPr>
          <w:rFonts w:ascii="Times" w:hAnsi="Times"/>
          <w:sz w:val="24"/>
          <w:szCs w:val="24"/>
        </w:rPr>
        <w:t xml:space="preserve">ar </w:t>
      </w:r>
      <w:r>
        <w:rPr>
          <w:rFonts w:ascii="Times" w:hAnsi="Times"/>
          <w:sz w:val="24"/>
          <w:szCs w:val="24"/>
        </w:rPr>
        <w:t>M</w:t>
      </w:r>
      <w:r w:rsidR="009F32D0">
        <w:rPr>
          <w:rFonts w:ascii="Times" w:hAnsi="Times"/>
          <w:sz w:val="24"/>
          <w:szCs w:val="24"/>
        </w:rPr>
        <w:t>emorial</w:t>
      </w:r>
      <w:r>
        <w:rPr>
          <w:rFonts w:ascii="Times" w:hAnsi="Times"/>
          <w:sz w:val="24"/>
          <w:szCs w:val="24"/>
        </w:rPr>
        <w:t xml:space="preserve">- meant that the site could facilitate comparisons with other types of war memorials in terms of how they are engaged with and experienced by Barnsley residents. </w:t>
      </w:r>
    </w:p>
    <w:p w14:paraId="4107621D" w14:textId="1EEBD5E1" w:rsidR="00693665" w:rsidRDefault="00693665" w:rsidP="00693665">
      <w:pPr>
        <w:spacing w:line="480" w:lineRule="auto"/>
        <w:rPr>
          <w:rFonts w:ascii="Times" w:hAnsi="Times"/>
          <w:sz w:val="24"/>
          <w:szCs w:val="24"/>
        </w:rPr>
      </w:pPr>
      <w:r>
        <w:rPr>
          <w:rFonts w:ascii="Times" w:hAnsi="Times"/>
          <w:sz w:val="24"/>
          <w:szCs w:val="24"/>
        </w:rPr>
        <w:t>Regarding the third criterion, the selection of Elsecar as a study site- with its Poppy Trail memorial display- provided the perfect counterbalance to the B</w:t>
      </w:r>
      <w:r w:rsidR="00413404">
        <w:rPr>
          <w:rFonts w:ascii="Times" w:hAnsi="Times"/>
          <w:sz w:val="24"/>
          <w:szCs w:val="24"/>
        </w:rPr>
        <w:t xml:space="preserve">arnsley </w:t>
      </w:r>
      <w:r>
        <w:rPr>
          <w:rFonts w:ascii="Times" w:hAnsi="Times"/>
          <w:sz w:val="24"/>
          <w:szCs w:val="24"/>
        </w:rPr>
        <w:t>W</w:t>
      </w:r>
      <w:r w:rsidR="00413404">
        <w:rPr>
          <w:rFonts w:ascii="Times" w:hAnsi="Times"/>
          <w:sz w:val="24"/>
          <w:szCs w:val="24"/>
        </w:rPr>
        <w:t xml:space="preserve">ar </w:t>
      </w:r>
      <w:r>
        <w:rPr>
          <w:rFonts w:ascii="Times" w:hAnsi="Times"/>
          <w:sz w:val="24"/>
          <w:szCs w:val="24"/>
        </w:rPr>
        <w:t>M</w:t>
      </w:r>
      <w:r w:rsidR="00413404">
        <w:rPr>
          <w:rFonts w:ascii="Times" w:hAnsi="Times"/>
          <w:sz w:val="24"/>
          <w:szCs w:val="24"/>
        </w:rPr>
        <w:t>emorial</w:t>
      </w:r>
      <w:r>
        <w:rPr>
          <w:rFonts w:ascii="Times" w:hAnsi="Times"/>
          <w:sz w:val="24"/>
          <w:szCs w:val="24"/>
        </w:rPr>
        <w:t>. While the B</w:t>
      </w:r>
      <w:r w:rsidR="00413404">
        <w:rPr>
          <w:rFonts w:ascii="Times" w:hAnsi="Times"/>
          <w:sz w:val="24"/>
          <w:szCs w:val="24"/>
        </w:rPr>
        <w:t xml:space="preserve">arnsley </w:t>
      </w:r>
      <w:r>
        <w:rPr>
          <w:rFonts w:ascii="Times" w:hAnsi="Times"/>
          <w:sz w:val="24"/>
          <w:szCs w:val="24"/>
        </w:rPr>
        <w:t>W</w:t>
      </w:r>
      <w:r w:rsidR="00413404">
        <w:rPr>
          <w:rFonts w:ascii="Times" w:hAnsi="Times"/>
          <w:sz w:val="24"/>
          <w:szCs w:val="24"/>
        </w:rPr>
        <w:t xml:space="preserve">ar </w:t>
      </w:r>
      <w:r>
        <w:rPr>
          <w:rFonts w:ascii="Times" w:hAnsi="Times"/>
          <w:sz w:val="24"/>
          <w:szCs w:val="24"/>
        </w:rPr>
        <w:t>M</w:t>
      </w:r>
      <w:r w:rsidR="00413404">
        <w:rPr>
          <w:rFonts w:ascii="Times" w:hAnsi="Times"/>
          <w:sz w:val="24"/>
          <w:szCs w:val="24"/>
        </w:rPr>
        <w:t>emorial</w:t>
      </w:r>
      <w:r>
        <w:rPr>
          <w:rFonts w:ascii="Times" w:hAnsi="Times"/>
          <w:sz w:val="24"/>
          <w:szCs w:val="24"/>
        </w:rPr>
        <w:t xml:space="preserve"> is a quintessential example of a traditional and static memorial, the Elsecar Poppy Trail is an example of an active and dynamic style of commemoration which garners a different type of engagement from memorialisers. Not only this, but in the centre of the Poppy Trail route is Holy Trinity Church- with its World War I memorial </w:t>
      </w:r>
      <w:r>
        <w:rPr>
          <w:rFonts w:ascii="Times" w:hAnsi="Times"/>
          <w:sz w:val="24"/>
          <w:szCs w:val="24"/>
        </w:rPr>
        <w:lastRenderedPageBreak/>
        <w:t>windows, which would allow for a more local point of comparison between traditional and active (dynamic) memorial/commemoration. Therefore, while the B</w:t>
      </w:r>
      <w:r w:rsidR="002B56FD">
        <w:rPr>
          <w:rFonts w:ascii="Times" w:hAnsi="Times"/>
          <w:sz w:val="24"/>
          <w:szCs w:val="24"/>
        </w:rPr>
        <w:t xml:space="preserve">arnsley </w:t>
      </w:r>
      <w:r>
        <w:rPr>
          <w:rFonts w:ascii="Times" w:hAnsi="Times"/>
          <w:sz w:val="24"/>
          <w:szCs w:val="24"/>
        </w:rPr>
        <w:t>W</w:t>
      </w:r>
      <w:r w:rsidR="002B56FD">
        <w:rPr>
          <w:rFonts w:ascii="Times" w:hAnsi="Times"/>
          <w:sz w:val="24"/>
          <w:szCs w:val="24"/>
        </w:rPr>
        <w:t xml:space="preserve">ar </w:t>
      </w:r>
      <w:r>
        <w:rPr>
          <w:rFonts w:ascii="Times" w:hAnsi="Times"/>
          <w:sz w:val="24"/>
          <w:szCs w:val="24"/>
        </w:rPr>
        <w:t>M</w:t>
      </w:r>
      <w:r w:rsidR="002B56FD">
        <w:rPr>
          <w:rFonts w:ascii="Times" w:hAnsi="Times"/>
          <w:sz w:val="24"/>
          <w:szCs w:val="24"/>
        </w:rPr>
        <w:t>emorial</w:t>
      </w:r>
      <w:r>
        <w:rPr>
          <w:rFonts w:ascii="Times" w:hAnsi="Times"/>
          <w:sz w:val="24"/>
          <w:szCs w:val="24"/>
        </w:rPr>
        <w:t xml:space="preserve"> was made central to the study site selection process, satellite memorial sites in the town centre- Light Lines and the Combined War Memorial- as well as Elsecar’s Poppy Trail, provided complimentary elements which enabled all three of the stated criteria for site selection to be addressed. </w:t>
      </w:r>
    </w:p>
    <w:p w14:paraId="534BB884" w14:textId="77777777" w:rsidR="00693665" w:rsidRDefault="00693665" w:rsidP="00693665">
      <w:pPr>
        <w:spacing w:line="480" w:lineRule="auto"/>
        <w:rPr>
          <w:rFonts w:ascii="Times" w:eastAsia="Times" w:hAnsi="Times" w:cs="Times"/>
          <w:sz w:val="24"/>
          <w:szCs w:val="24"/>
        </w:rPr>
      </w:pPr>
      <w:r>
        <w:rPr>
          <w:rFonts w:ascii="Times" w:eastAsia="Times" w:hAnsi="Times" w:cs="Times"/>
          <w:sz w:val="24"/>
          <w:szCs w:val="24"/>
        </w:rPr>
        <w:t xml:space="preserve">Site selection has also been guided by the research questions and opportunities to explore the design, prominence and perceived importance of different memorial types. A key aim of this study which underpins the first two research questions is to explore the dynamic between collective memory and counter-memory. Part of answering these research questions is identifying whether one of these concepts takes precedence in Barnsley’s memorial landscape, and to delve into how these concepts help promulgate or nullify each other. Barnsley’s memorial landscape provides a prime opportunity to explore the concepts of collective (traditional, official) memory and counter-(resistance) memory given its focus on war and the coal industry. There are numerous examples of traditional, state-supported war memorials used in this study, such as the Barnsley War Memorial, and more political, coal mining counter-memorials, such as the 2017 Oaks Memorial. Hosting these different forms of memorials means that Barnsley provides the opportunity to unpack the dynamics between these two operations of memory and analyse how their designs and locations influence participants’ perceptions of prominence, prestige and importance. </w:t>
      </w:r>
    </w:p>
    <w:p w14:paraId="1AF292D2" w14:textId="18E502F6" w:rsidR="00693665" w:rsidRDefault="00693665" w:rsidP="00693665">
      <w:pPr>
        <w:spacing w:line="480" w:lineRule="auto"/>
        <w:rPr>
          <w:rFonts w:ascii="Times" w:eastAsia="Times" w:hAnsi="Times" w:cs="Times"/>
          <w:sz w:val="24"/>
          <w:szCs w:val="24"/>
        </w:rPr>
      </w:pPr>
      <w:r>
        <w:rPr>
          <w:rFonts w:ascii="Times" w:eastAsia="Times" w:hAnsi="Times" w:cs="Times"/>
          <w:sz w:val="24"/>
          <w:szCs w:val="24"/>
        </w:rPr>
        <w:t xml:space="preserve">The third research question, which addresses the issue of how forgetting informs memorialisation, also has the scope to be answered by studying the selected sites. The war and coal mining memorials selected commemorate events which shaped Barnsley. Comparing the peoples’ conceptualisations of the Oaks Memorials with the Barnsley War Memorial, for example, provides the opportunity to compare how well these histories have </w:t>
      </w:r>
      <w:r>
        <w:rPr>
          <w:rFonts w:ascii="Times" w:eastAsia="Times" w:hAnsi="Times" w:cs="Times"/>
          <w:sz w:val="24"/>
          <w:szCs w:val="24"/>
        </w:rPr>
        <w:lastRenderedPageBreak/>
        <w:t xml:space="preserve">been propagated in the public consciousness over time, which aspects have been remembered, which have been forgotten (either actively or passively), and why this is. Simultaneously, this exploration of the study sites enables </w:t>
      </w:r>
      <w:r w:rsidR="0073616C">
        <w:rPr>
          <w:rFonts w:ascii="Times" w:eastAsia="Times" w:hAnsi="Times" w:cs="Times"/>
          <w:sz w:val="24"/>
          <w:szCs w:val="24"/>
        </w:rPr>
        <w:t>R</w:t>
      </w:r>
      <w:r>
        <w:rPr>
          <w:rFonts w:ascii="Times" w:eastAsia="Times" w:hAnsi="Times" w:cs="Times"/>
          <w:sz w:val="24"/>
          <w:szCs w:val="24"/>
        </w:rPr>
        <w:t xml:space="preserve">esearch </w:t>
      </w:r>
      <w:r w:rsidR="0073616C">
        <w:rPr>
          <w:rFonts w:ascii="Times" w:eastAsia="Times" w:hAnsi="Times" w:cs="Times"/>
          <w:sz w:val="24"/>
          <w:szCs w:val="24"/>
        </w:rPr>
        <w:t>Q</w:t>
      </w:r>
      <w:r>
        <w:rPr>
          <w:rFonts w:ascii="Times" w:eastAsia="Times" w:hAnsi="Times" w:cs="Times"/>
          <w:sz w:val="24"/>
          <w:szCs w:val="24"/>
        </w:rPr>
        <w:t xml:space="preserve">uestion 4, which revolves around comparing how war and coal mining  </w:t>
      </w:r>
      <w:r w:rsidR="00D60AF6">
        <w:rPr>
          <w:rFonts w:ascii="Times" w:eastAsia="Times" w:hAnsi="Times" w:cs="Times"/>
          <w:sz w:val="24"/>
          <w:szCs w:val="24"/>
        </w:rPr>
        <w:t xml:space="preserve">are </w:t>
      </w:r>
      <w:r>
        <w:rPr>
          <w:rFonts w:ascii="Times" w:eastAsia="Times" w:hAnsi="Times" w:cs="Times"/>
          <w:sz w:val="24"/>
          <w:szCs w:val="24"/>
        </w:rPr>
        <w:t xml:space="preserve">memorialised in different ways in Barnsley, to be answered. By facilitating the answering of these research questions, the study’s chosen sites provide suitable scope to address the overall aim of describing the roles that war and coal mining memorials have for people in Barnsley and relating these to theories around memorialisation to probe for factors and forces which shape the phenomenon more broadly. </w:t>
      </w:r>
    </w:p>
    <w:p w14:paraId="66F74739" w14:textId="5A0C8318" w:rsidR="00693665" w:rsidRPr="00222B64" w:rsidRDefault="00D2583B" w:rsidP="009030FA">
      <w:pPr>
        <w:pStyle w:val="Heading2"/>
        <w:rPr>
          <w:rFonts w:ascii="Times" w:hAnsi="Times" w:cs="Times"/>
          <w:b/>
          <w:bCs/>
          <w:color w:val="auto"/>
        </w:rPr>
      </w:pPr>
      <w:bookmarkStart w:id="97" w:name="_Toc216093584"/>
      <w:r w:rsidRPr="00222B64">
        <w:rPr>
          <w:rFonts w:ascii="Times" w:hAnsi="Times" w:cs="Times"/>
          <w:b/>
          <w:bCs/>
          <w:color w:val="auto"/>
        </w:rPr>
        <w:t>4</w:t>
      </w:r>
      <w:r w:rsidR="00693665" w:rsidRPr="00222B64">
        <w:rPr>
          <w:rFonts w:ascii="Times" w:hAnsi="Times" w:cs="Times"/>
          <w:b/>
          <w:bCs/>
          <w:color w:val="auto"/>
        </w:rPr>
        <w:t>.2. Multi- paradigmatic research</w:t>
      </w:r>
      <w:bookmarkEnd w:id="97"/>
      <w:r w:rsidR="00693665" w:rsidRPr="00222B64">
        <w:rPr>
          <w:rFonts w:ascii="Times" w:hAnsi="Times" w:cs="Times"/>
          <w:b/>
          <w:bCs/>
          <w:color w:val="auto"/>
        </w:rPr>
        <w:t xml:space="preserve"> </w:t>
      </w:r>
    </w:p>
    <w:p w14:paraId="377433BE" w14:textId="20984673" w:rsidR="00693665" w:rsidRDefault="00693665" w:rsidP="00693665">
      <w:pPr>
        <w:spacing w:line="480" w:lineRule="auto"/>
        <w:rPr>
          <w:rFonts w:ascii="Times" w:hAnsi="Times"/>
          <w:sz w:val="24"/>
          <w:szCs w:val="24"/>
        </w:rPr>
      </w:pPr>
      <w:r>
        <w:rPr>
          <w:rFonts w:ascii="Times" w:hAnsi="Times"/>
          <w:sz w:val="24"/>
          <w:szCs w:val="24"/>
        </w:rPr>
        <w:t>In social research, the word ‘paradigm’ refers to the set of beliefs that guide the actions of the researcher (Lincoln et al., 2011). Paradigms are important because they influence the researcher’s ontology (assumptions about the nature of reality), epistemology (assumptions about how people gain knowledge), and methodology (the practical ways that knowledge is gained) (Creswell, 2009). This research subscribes to a multi-paradigmatic, pluralistic view which offers a “metaphysically perspicuous” approach (Turner, 2010, p. 8). In contrast to dualistic thinking about paradigms, which follow an either-or logic, this dialogical (pluralistic) approach follows a ‘both-and’ logic, where several seemingly opposing paradigms co-exist and are utilised to inform methods which produce different types of knowledge outputs (Lewis and Kelem</w:t>
      </w:r>
      <w:r w:rsidR="009851DC">
        <w:rPr>
          <w:rFonts w:ascii="Times" w:hAnsi="Times"/>
          <w:sz w:val="24"/>
          <w:szCs w:val="24"/>
        </w:rPr>
        <w:t>e</w:t>
      </w:r>
      <w:r>
        <w:rPr>
          <w:rFonts w:ascii="Times" w:hAnsi="Times"/>
          <w:sz w:val="24"/>
          <w:szCs w:val="24"/>
        </w:rPr>
        <w:t xml:space="preserve">n, 2002). This is not to claim, however, that different paradigms are being integrated. Synthesizing different paradigms and associated methodologies is not being advocated for here. Instead, the multi-paradigmatic approach facilitates the careful interplay between paradigms, accentuating their differences by employing different paradigms as lenses throughout the research process to cultivate diverse insights and thus produce different types of knowledge (Lewis and Grimes, </w:t>
      </w:r>
      <w:r w:rsidR="002E773B">
        <w:rPr>
          <w:rFonts w:ascii="Times" w:hAnsi="Times"/>
          <w:sz w:val="24"/>
          <w:szCs w:val="24"/>
        </w:rPr>
        <w:t>1999</w:t>
      </w:r>
      <w:r>
        <w:rPr>
          <w:rFonts w:ascii="Times" w:hAnsi="Times"/>
          <w:sz w:val="24"/>
          <w:szCs w:val="24"/>
        </w:rPr>
        <w:t xml:space="preserve">). </w:t>
      </w:r>
    </w:p>
    <w:p w14:paraId="7FF1D849" w14:textId="2F4F698E" w:rsidR="00693665" w:rsidRDefault="00693665" w:rsidP="00693665">
      <w:pPr>
        <w:spacing w:line="480" w:lineRule="auto"/>
        <w:rPr>
          <w:rFonts w:ascii="Times" w:hAnsi="Times"/>
          <w:sz w:val="24"/>
          <w:szCs w:val="24"/>
        </w:rPr>
      </w:pPr>
      <w:r>
        <w:rPr>
          <w:rFonts w:ascii="Times" w:hAnsi="Times"/>
          <w:sz w:val="24"/>
          <w:szCs w:val="24"/>
        </w:rPr>
        <w:lastRenderedPageBreak/>
        <w:t xml:space="preserve">Using the pluralistic paradigm approach, researchers may use various paradigms, including their associated methods and focus to collect, analyse, and interpret data (Kaiser and Presmeg, </w:t>
      </w:r>
      <w:r w:rsidR="00DF0763">
        <w:rPr>
          <w:rFonts w:ascii="Times" w:hAnsi="Times"/>
          <w:sz w:val="24"/>
          <w:szCs w:val="24"/>
        </w:rPr>
        <w:t xml:space="preserve">2019, </w:t>
      </w:r>
      <w:r>
        <w:rPr>
          <w:rFonts w:ascii="Times" w:hAnsi="Times"/>
          <w:sz w:val="24"/>
          <w:szCs w:val="24"/>
        </w:rPr>
        <w:t xml:space="preserve">p. 523). The use of different paradigms can allow the researcher to recognise the complexities of a particular phenomenon and, additionally, unlock diverse insights and knowledge about the phenomenon. Dualistic thinkers, or those wholly committed to the tenets of one paradigm, sidestep paradoxes and contradictions between paradigms by privileging one side of the dualism. Multi-paradigmatic approaches preserve contradictions and paradoxes between philosophical assumptions and reconcile these within the broader aims of a research project to arrive at a richer comprehension of a phenomenon. </w:t>
      </w:r>
    </w:p>
    <w:p w14:paraId="7C0367AB" w14:textId="660C9BE2" w:rsidR="00693665" w:rsidRDefault="00693665" w:rsidP="00693665">
      <w:pPr>
        <w:spacing w:line="480" w:lineRule="auto"/>
        <w:rPr>
          <w:rFonts w:ascii="Times" w:hAnsi="Times"/>
          <w:sz w:val="24"/>
          <w:szCs w:val="24"/>
        </w:rPr>
      </w:pPr>
      <w:r>
        <w:rPr>
          <w:rFonts w:ascii="Times" w:hAnsi="Times"/>
          <w:sz w:val="24"/>
          <w:szCs w:val="24"/>
        </w:rPr>
        <w:t>The pluralistic paradigm approach therefore assumes that paradigms which are viewed as incommensurable can be ‘blended’ to provide novel insights which were not evident in each isolated paradigm (Lincoln et al., 2011). Though this strategy is commonly referred to as ‘blending’ within the literature, the term ‘layering’ may be more appropriate. This is because ‘layering’ has no implication of ‘mixing’ or ‘merging’ different paradigms but rather captures the us</w:t>
      </w:r>
      <w:r w:rsidR="005A59E9">
        <w:rPr>
          <w:rFonts w:ascii="Times" w:hAnsi="Times"/>
          <w:sz w:val="24"/>
          <w:szCs w:val="24"/>
        </w:rPr>
        <w:t>e</w:t>
      </w:r>
      <w:r>
        <w:rPr>
          <w:rFonts w:ascii="Times" w:hAnsi="Times"/>
          <w:sz w:val="24"/>
          <w:szCs w:val="24"/>
        </w:rPr>
        <w:t xml:space="preserve"> of different paradigms and their associated methods as lenses through which different layers of understanding can be built up to address research questions and aims (</w:t>
      </w:r>
      <w:r w:rsidR="00986BEA">
        <w:rPr>
          <w:rFonts w:ascii="Times" w:hAnsi="Times"/>
          <w:sz w:val="24"/>
          <w:szCs w:val="24"/>
        </w:rPr>
        <w:t xml:space="preserve">Lewis and </w:t>
      </w:r>
      <w:r w:rsidR="00B31537">
        <w:rPr>
          <w:rFonts w:ascii="Times" w:hAnsi="Times"/>
          <w:sz w:val="24"/>
          <w:szCs w:val="24"/>
        </w:rPr>
        <w:t>Kelemen, 2002; Kaiser and Presmeg, 2019</w:t>
      </w:r>
      <w:r>
        <w:rPr>
          <w:rFonts w:ascii="Times" w:hAnsi="Times"/>
          <w:sz w:val="24"/>
          <w:szCs w:val="24"/>
        </w:rPr>
        <w:t xml:space="preserve">).  </w:t>
      </w:r>
    </w:p>
    <w:p w14:paraId="29AD14C4" w14:textId="6334F570" w:rsidR="00693665" w:rsidRDefault="00693665" w:rsidP="00693665">
      <w:pPr>
        <w:spacing w:line="480" w:lineRule="auto"/>
        <w:rPr>
          <w:rFonts w:ascii="Times" w:hAnsi="Times"/>
          <w:sz w:val="24"/>
          <w:szCs w:val="24"/>
        </w:rPr>
      </w:pPr>
      <w:r>
        <w:rPr>
          <w:rFonts w:ascii="Times" w:hAnsi="Times"/>
          <w:sz w:val="24"/>
          <w:szCs w:val="24"/>
        </w:rPr>
        <w:t xml:space="preserve">To be clear, then, layering refers to the coordination of paradigms (and their underlying assumptions and associated methods) that “does not imply synthesis or unification” but instead seeks to transcend dualisms to produce novel insights that would be hamstrung by privileging one paradigm over another (Kaiser and Presmeg, </w:t>
      </w:r>
      <w:r w:rsidR="00DF0763">
        <w:rPr>
          <w:rFonts w:ascii="Times" w:hAnsi="Times"/>
          <w:sz w:val="24"/>
          <w:szCs w:val="24"/>
        </w:rPr>
        <w:t xml:space="preserve">2019, </w:t>
      </w:r>
      <w:r>
        <w:rPr>
          <w:rFonts w:ascii="Times" w:hAnsi="Times"/>
          <w:sz w:val="24"/>
          <w:szCs w:val="24"/>
        </w:rPr>
        <w:t xml:space="preserve">p. 524). The goal here is to link (sometimes oppositional) paradigms without reducing one to another. It is recognized that different paradigms have conflicting philosophical and methodological assumptions, but those conflicting aspects can contribute to the layering, with this process resulting in gaining </w:t>
      </w:r>
      <w:r>
        <w:rPr>
          <w:rFonts w:ascii="Times" w:hAnsi="Times"/>
          <w:sz w:val="24"/>
          <w:szCs w:val="24"/>
        </w:rPr>
        <w:lastRenderedPageBreak/>
        <w:t>insights into a phenomenon from different perspectives, higher explanatory power, and a more comprehensive understanding of the phenomenon (</w:t>
      </w:r>
      <w:r w:rsidR="009A1F68">
        <w:rPr>
          <w:rFonts w:ascii="Times" w:hAnsi="Times"/>
          <w:sz w:val="24"/>
          <w:szCs w:val="24"/>
        </w:rPr>
        <w:t>Lewis and Grimes, 1999</w:t>
      </w:r>
      <w:r>
        <w:rPr>
          <w:rFonts w:ascii="Times" w:hAnsi="Times"/>
          <w:sz w:val="24"/>
          <w:szCs w:val="24"/>
        </w:rPr>
        <w:t xml:space="preserve">). </w:t>
      </w:r>
    </w:p>
    <w:p w14:paraId="7002709A" w14:textId="108B6DDD" w:rsidR="00693665" w:rsidRPr="00222B64" w:rsidRDefault="00D2583B" w:rsidP="009030FA">
      <w:pPr>
        <w:pStyle w:val="Heading2"/>
        <w:rPr>
          <w:rFonts w:ascii="Times" w:hAnsi="Times" w:cs="Times"/>
          <w:b/>
          <w:bCs/>
          <w:color w:val="auto"/>
        </w:rPr>
      </w:pPr>
      <w:bookmarkStart w:id="98" w:name="_Toc216093585"/>
      <w:r w:rsidRPr="00222B64">
        <w:rPr>
          <w:rFonts w:ascii="Times" w:hAnsi="Times" w:cs="Times"/>
          <w:b/>
          <w:bCs/>
          <w:color w:val="auto"/>
        </w:rPr>
        <w:t>4</w:t>
      </w:r>
      <w:r w:rsidR="00693665" w:rsidRPr="00222B64">
        <w:rPr>
          <w:rFonts w:ascii="Times" w:hAnsi="Times" w:cs="Times"/>
          <w:b/>
          <w:bCs/>
          <w:color w:val="auto"/>
        </w:rPr>
        <w:t>.3. Layering post-positivist and constructivist paradigms</w:t>
      </w:r>
      <w:bookmarkEnd w:id="98"/>
    </w:p>
    <w:p w14:paraId="28A6B623" w14:textId="24AF521D" w:rsidR="00693665" w:rsidRPr="00BC45C5" w:rsidRDefault="00693665" w:rsidP="00693665">
      <w:pPr>
        <w:spacing w:line="480" w:lineRule="auto"/>
        <w:rPr>
          <w:rFonts w:ascii="Times" w:hAnsi="Times"/>
          <w:b/>
          <w:bCs/>
          <w:sz w:val="28"/>
          <w:szCs w:val="28"/>
        </w:rPr>
      </w:pPr>
      <w:r>
        <w:rPr>
          <w:rFonts w:ascii="Times" w:hAnsi="Times"/>
          <w:sz w:val="24"/>
          <w:szCs w:val="24"/>
        </w:rPr>
        <w:t>For this research, the post-positivist and constructivist paradigms have been layered ontologically and epistemologically. This is embodied in the use of critical realist and phenomenological approaches, which belong to the post-positivist and constructivist paradigms respectively and shall be discussed later (in relation to the pragmatist paradigm) in this section. Post-positivism advocates a view in which the world around us is viewed as independent of thought. This view clashes with constructivism, which claims that there exists nothing but the constructions of the mind</w:t>
      </w:r>
      <w:r w:rsidR="00B52C35">
        <w:rPr>
          <w:rFonts w:ascii="Times" w:hAnsi="Times"/>
          <w:sz w:val="24"/>
          <w:szCs w:val="24"/>
        </w:rPr>
        <w:t xml:space="preserve"> (Fox, 2008)</w:t>
      </w:r>
      <w:r>
        <w:rPr>
          <w:rFonts w:ascii="Times" w:hAnsi="Times"/>
          <w:sz w:val="24"/>
          <w:szCs w:val="24"/>
        </w:rPr>
        <w:t>. A problem with the mind-independent view of reality that post-positivism holds is that the claims on which it stands are its own creation</w:t>
      </w:r>
      <w:r w:rsidR="000E1952">
        <w:rPr>
          <w:rFonts w:ascii="Times" w:hAnsi="Times"/>
          <w:sz w:val="24"/>
          <w:szCs w:val="24"/>
        </w:rPr>
        <w:t xml:space="preserve"> (</w:t>
      </w:r>
      <w:r w:rsidR="00423084" w:rsidRPr="00843A8C">
        <w:rPr>
          <w:rFonts w:ascii="Times" w:hAnsi="Times" w:cs="Times"/>
          <w:sz w:val="24"/>
          <w:szCs w:val="24"/>
        </w:rPr>
        <w:t>Scheiner</w:t>
      </w:r>
      <w:r w:rsidR="006732ED">
        <w:rPr>
          <w:rFonts w:ascii="Times" w:hAnsi="Times"/>
          <w:sz w:val="24"/>
          <w:szCs w:val="24"/>
        </w:rPr>
        <w:t>, 2019)</w:t>
      </w:r>
      <w:r>
        <w:rPr>
          <w:rFonts w:ascii="Times" w:hAnsi="Times"/>
          <w:sz w:val="24"/>
          <w:szCs w:val="24"/>
        </w:rPr>
        <w:t>. It therefore confuses the given world with the world that it has generated for interpreting the given world</w:t>
      </w:r>
      <w:r w:rsidR="000E1952">
        <w:rPr>
          <w:rFonts w:ascii="Times" w:hAnsi="Times"/>
          <w:sz w:val="24"/>
          <w:szCs w:val="24"/>
        </w:rPr>
        <w:t xml:space="preserve"> (Heron and Reason, 1997)</w:t>
      </w:r>
      <w:r>
        <w:rPr>
          <w:rFonts w:ascii="Times" w:hAnsi="Times"/>
          <w:sz w:val="24"/>
          <w:szCs w:val="24"/>
        </w:rPr>
        <w:t xml:space="preserve">. The problem with constructivism  </w:t>
      </w:r>
      <w:r w:rsidR="00730FD6">
        <w:rPr>
          <w:rFonts w:ascii="Times" w:hAnsi="Times"/>
          <w:sz w:val="24"/>
          <w:szCs w:val="24"/>
        </w:rPr>
        <w:t xml:space="preserve">is </w:t>
      </w:r>
      <w:r>
        <w:rPr>
          <w:rFonts w:ascii="Times" w:hAnsi="Times"/>
          <w:sz w:val="24"/>
          <w:szCs w:val="24"/>
        </w:rPr>
        <w:t>that it allows any view of the world to be considered valid because it presupposes an almost infinite multitude of realities but does not propose a way to distinguish which is the most legitimate</w:t>
      </w:r>
      <w:r w:rsidR="006732ED">
        <w:rPr>
          <w:rFonts w:ascii="Times" w:hAnsi="Times"/>
          <w:sz w:val="24"/>
          <w:szCs w:val="24"/>
        </w:rPr>
        <w:t xml:space="preserve"> (Danermark et al., 2002)</w:t>
      </w:r>
      <w:r>
        <w:rPr>
          <w:rFonts w:ascii="Times" w:hAnsi="Times"/>
          <w:sz w:val="24"/>
          <w:szCs w:val="24"/>
        </w:rPr>
        <w:t>. The problem with both perspectives, therefore, is the separation (or duality) of mind and body, which posits a fundamental difference between the mind (or consciousness) and the body (or matter). In this dualistic view, the mind is a non-physical entity (with spirit or soul-like qualities) while the body is a physical entity (made from matter)</w:t>
      </w:r>
      <w:r w:rsidR="006732ED">
        <w:rPr>
          <w:rFonts w:ascii="Times" w:hAnsi="Times"/>
          <w:sz w:val="24"/>
          <w:szCs w:val="24"/>
        </w:rPr>
        <w:t xml:space="preserve"> (</w:t>
      </w:r>
      <w:r w:rsidR="00423084" w:rsidRPr="00843A8C">
        <w:rPr>
          <w:rFonts w:ascii="Times" w:hAnsi="Times" w:cs="Times"/>
          <w:sz w:val="24"/>
          <w:szCs w:val="24"/>
        </w:rPr>
        <w:t>Scheiner</w:t>
      </w:r>
      <w:r w:rsidR="006732ED">
        <w:rPr>
          <w:rFonts w:ascii="Times" w:hAnsi="Times"/>
          <w:sz w:val="24"/>
          <w:szCs w:val="24"/>
        </w:rPr>
        <w:t>, 2019)</w:t>
      </w:r>
      <w:r>
        <w:rPr>
          <w:rFonts w:ascii="Times" w:hAnsi="Times"/>
          <w:sz w:val="24"/>
          <w:szCs w:val="24"/>
        </w:rPr>
        <w:t xml:space="preserve">. </w:t>
      </w:r>
    </w:p>
    <w:p w14:paraId="1EA62FAA" w14:textId="1EF1CF6B" w:rsidR="00693665" w:rsidRDefault="00693665" w:rsidP="00693665">
      <w:pPr>
        <w:spacing w:line="480" w:lineRule="auto"/>
        <w:rPr>
          <w:rFonts w:ascii="Times" w:hAnsi="Times"/>
          <w:sz w:val="24"/>
          <w:szCs w:val="24"/>
        </w:rPr>
      </w:pPr>
      <w:r>
        <w:rPr>
          <w:rFonts w:ascii="Times" w:hAnsi="Times"/>
          <w:sz w:val="24"/>
          <w:szCs w:val="24"/>
        </w:rPr>
        <w:t>A layered approach to these paradigms recognises that the separation of mind and body is an unnecessary abstraction</w:t>
      </w:r>
      <w:r w:rsidR="00450D3F">
        <w:rPr>
          <w:rFonts w:ascii="Times" w:hAnsi="Times"/>
          <w:sz w:val="24"/>
          <w:szCs w:val="24"/>
        </w:rPr>
        <w:t xml:space="preserve"> (</w:t>
      </w:r>
      <w:r w:rsidR="00450D3F" w:rsidRPr="00843A8C">
        <w:rPr>
          <w:rFonts w:ascii="Times" w:hAnsi="Times" w:cs="Times"/>
          <w:sz w:val="24"/>
          <w:szCs w:val="24"/>
        </w:rPr>
        <w:t>Scheiner</w:t>
      </w:r>
      <w:r w:rsidR="00450D3F">
        <w:rPr>
          <w:rFonts w:ascii="Times" w:hAnsi="Times"/>
          <w:sz w:val="24"/>
          <w:szCs w:val="24"/>
        </w:rPr>
        <w:t>, 2019)</w:t>
      </w:r>
      <w:r>
        <w:rPr>
          <w:rFonts w:ascii="Times" w:hAnsi="Times"/>
          <w:sz w:val="24"/>
          <w:szCs w:val="24"/>
        </w:rPr>
        <w:t>. In this layered view, the given world and one’s mind are engaged in a process of co-creative interaction</w:t>
      </w:r>
      <w:r w:rsidR="00DF2FFB">
        <w:rPr>
          <w:rFonts w:ascii="Times" w:hAnsi="Times"/>
          <w:sz w:val="24"/>
          <w:szCs w:val="24"/>
        </w:rPr>
        <w:t xml:space="preserve"> (Kaiser and Presmeg, 2019)</w:t>
      </w:r>
      <w:r>
        <w:rPr>
          <w:rFonts w:ascii="Times" w:hAnsi="Times"/>
          <w:sz w:val="24"/>
          <w:szCs w:val="24"/>
        </w:rPr>
        <w:t xml:space="preserve">. What emerges as reality is the product of complex and continuous interactions between the given world and the way the mind conceptualises it. In short, our minds, through their </w:t>
      </w:r>
      <w:r>
        <w:rPr>
          <w:rFonts w:ascii="Times" w:hAnsi="Times"/>
          <w:sz w:val="24"/>
          <w:szCs w:val="24"/>
        </w:rPr>
        <w:lastRenderedPageBreak/>
        <w:t>conceptualisations, experiences, and interpretations, shape the world, while the world also shapes us (it)</w:t>
      </w:r>
      <w:r w:rsidR="00943DAD">
        <w:rPr>
          <w:rFonts w:ascii="Times" w:hAnsi="Times"/>
          <w:sz w:val="24"/>
          <w:szCs w:val="24"/>
        </w:rPr>
        <w:t xml:space="preserve"> (Heron and Reason, 1997)</w:t>
      </w:r>
      <w:r>
        <w:rPr>
          <w:rFonts w:ascii="Times" w:hAnsi="Times"/>
          <w:sz w:val="24"/>
          <w:szCs w:val="24"/>
        </w:rPr>
        <w:t xml:space="preserve">. This ontology is therefore subjective-objective (constructivist-postpositivist): “It is subjective because it is only known through the form the mind gives it; and it is objective because the mind interpenetrates the given cosmos which shapes it” (Heron, 1996, p. 11). A similar layering is applied to epistemological matters, with the view taken that the mind meets given reality through participating in its being and knowledge is therefore co-created between mind and environment (the given world). </w:t>
      </w:r>
    </w:p>
    <w:p w14:paraId="687F4327" w14:textId="7E458E26" w:rsidR="00693665" w:rsidRDefault="00693665" w:rsidP="00693665">
      <w:pPr>
        <w:spacing w:line="480" w:lineRule="auto"/>
        <w:rPr>
          <w:rFonts w:ascii="Times" w:hAnsi="Times"/>
          <w:sz w:val="24"/>
          <w:szCs w:val="24"/>
        </w:rPr>
      </w:pPr>
      <w:r>
        <w:rPr>
          <w:rFonts w:ascii="Times" w:hAnsi="Times"/>
          <w:sz w:val="24"/>
          <w:szCs w:val="24"/>
        </w:rPr>
        <w:t>The constructivist paradigm shines with its emphasis on acknowledging subjectivity and the freedom and autonomy of the individual to construct their view of the world. It does not, however, offer a viable alternative to post-positivism, as it abandons the idea of explaining human behaviour in favour of describing it</w:t>
      </w:r>
      <w:r w:rsidR="00AA6234">
        <w:rPr>
          <w:rFonts w:ascii="Times" w:hAnsi="Times"/>
          <w:sz w:val="24"/>
          <w:szCs w:val="24"/>
        </w:rPr>
        <w:t xml:space="preserve"> (Bhaskar, 1997)</w:t>
      </w:r>
      <w:r>
        <w:rPr>
          <w:rFonts w:ascii="Times" w:hAnsi="Times"/>
          <w:sz w:val="24"/>
          <w:szCs w:val="24"/>
        </w:rPr>
        <w:t xml:space="preserve">. What is required, then, is a layered, multi-paradigmatic approach which acknowledges subjectivity, describes the in-depth nature of participants’ experiences and interpretations, but then relates this to a broader level of analysis which concerns identifying the broader factors at play which shape the phenomenon (these can be referred to as ‘shaping forces’). This research therefore has the layered goal of </w:t>
      </w:r>
      <w:r w:rsidRPr="00177AA3">
        <w:rPr>
          <w:rFonts w:ascii="Times" w:hAnsi="Times"/>
          <w:i/>
          <w:iCs/>
          <w:sz w:val="24"/>
          <w:szCs w:val="24"/>
        </w:rPr>
        <w:t xml:space="preserve">describing and explaining </w:t>
      </w:r>
      <w:r w:rsidRPr="00177AA3">
        <w:rPr>
          <w:rFonts w:ascii="Times" w:hAnsi="Times"/>
          <w:sz w:val="24"/>
          <w:szCs w:val="24"/>
        </w:rPr>
        <w:t>t</w:t>
      </w:r>
      <w:r>
        <w:rPr>
          <w:rFonts w:ascii="Times" w:hAnsi="Times"/>
          <w:sz w:val="24"/>
          <w:szCs w:val="24"/>
        </w:rPr>
        <w:t xml:space="preserve">he roles of memorials. </w:t>
      </w:r>
    </w:p>
    <w:p w14:paraId="75402A6C" w14:textId="2EE13CFE" w:rsidR="00693665" w:rsidRDefault="00693665" w:rsidP="00693665">
      <w:pPr>
        <w:spacing w:line="480" w:lineRule="auto"/>
        <w:rPr>
          <w:rFonts w:ascii="Times" w:hAnsi="Times"/>
          <w:sz w:val="24"/>
          <w:szCs w:val="24"/>
        </w:rPr>
      </w:pPr>
      <w:r>
        <w:rPr>
          <w:rFonts w:ascii="Times" w:hAnsi="Times"/>
          <w:sz w:val="24"/>
          <w:szCs w:val="24"/>
        </w:rPr>
        <w:t>To address this goal, this research layers one philosophy associated with post-positivism with two (interrelated) philosophies aligned with constructivism. These philosophies are critical realism (on the post-positivism side) and descriptive and interpretative phenomenology (on the constructivist side). Together, these philosophies can inspire methodological choices (outlined later in this chapter) which can enable descriptions and explanations to be produced in relation to the roles of memorials. What will now follow is a summary of the key ontological and epistemological claims of these philosophies, which will connect directly to the methodological choices that are introduced. These methodological choices are split into Phase 1: Description</w:t>
      </w:r>
      <w:r w:rsidR="000A208F">
        <w:rPr>
          <w:rFonts w:ascii="Times" w:hAnsi="Times"/>
          <w:sz w:val="24"/>
          <w:szCs w:val="24"/>
        </w:rPr>
        <w:t>,</w:t>
      </w:r>
      <w:r>
        <w:rPr>
          <w:rFonts w:ascii="Times" w:hAnsi="Times"/>
          <w:sz w:val="24"/>
          <w:szCs w:val="24"/>
        </w:rPr>
        <w:t xml:space="preserve"> and Phase 2: Explanation, in alignment with the layering </w:t>
      </w:r>
      <w:r w:rsidR="00C9116B">
        <w:rPr>
          <w:rFonts w:ascii="Times" w:hAnsi="Times"/>
          <w:sz w:val="24"/>
          <w:szCs w:val="24"/>
        </w:rPr>
        <w:t xml:space="preserve">process </w:t>
      </w:r>
      <w:r>
        <w:rPr>
          <w:rFonts w:ascii="Times" w:hAnsi="Times"/>
          <w:sz w:val="24"/>
          <w:szCs w:val="24"/>
        </w:rPr>
        <w:lastRenderedPageBreak/>
        <w:t xml:space="preserve">outlined above. It will also be detailed how these methodological choices relate to the central claim of the pragmatist paradigm, which is that choice of one version of ontology, epistemology, or methodology, should be governed by how well that choice can produce desired outcomes. </w:t>
      </w:r>
    </w:p>
    <w:p w14:paraId="39A869B8" w14:textId="083F4715" w:rsidR="00693665" w:rsidRPr="00222B64" w:rsidRDefault="00D2583B" w:rsidP="00BF654D">
      <w:pPr>
        <w:pStyle w:val="Heading3"/>
        <w:rPr>
          <w:rFonts w:ascii="Times" w:hAnsi="Times" w:cs="Times"/>
          <w:b/>
          <w:bCs/>
          <w:color w:val="auto"/>
        </w:rPr>
      </w:pPr>
      <w:bookmarkStart w:id="99" w:name="_Toc216093586"/>
      <w:r w:rsidRPr="00222B64">
        <w:rPr>
          <w:rFonts w:ascii="Times" w:hAnsi="Times" w:cs="Times"/>
          <w:b/>
          <w:bCs/>
          <w:color w:val="auto"/>
        </w:rPr>
        <w:t>4</w:t>
      </w:r>
      <w:r w:rsidR="00693665" w:rsidRPr="00222B64">
        <w:rPr>
          <w:rFonts w:ascii="Times" w:hAnsi="Times" w:cs="Times"/>
          <w:b/>
          <w:bCs/>
          <w:color w:val="auto"/>
        </w:rPr>
        <w:t>.3.1 Layering critical realist and phenomenological philosophies under the pragmatist paradigm</w:t>
      </w:r>
      <w:bookmarkEnd w:id="99"/>
    </w:p>
    <w:p w14:paraId="0CEC94AF" w14:textId="45BE1965" w:rsidR="00693665" w:rsidRDefault="00693665" w:rsidP="00693665">
      <w:pPr>
        <w:spacing w:line="480" w:lineRule="auto"/>
        <w:rPr>
          <w:rFonts w:ascii="Times" w:hAnsi="Times"/>
          <w:sz w:val="24"/>
          <w:szCs w:val="24"/>
        </w:rPr>
      </w:pPr>
      <w:r>
        <w:rPr>
          <w:rFonts w:ascii="Times" w:hAnsi="Times"/>
          <w:sz w:val="24"/>
          <w:szCs w:val="24"/>
        </w:rPr>
        <w:t>It is important to reiterate at this point that ‘layering’ paradigms</w:t>
      </w:r>
      <w:r w:rsidR="001E4069">
        <w:rPr>
          <w:rFonts w:ascii="Times" w:hAnsi="Times"/>
          <w:sz w:val="24"/>
          <w:szCs w:val="24"/>
        </w:rPr>
        <w:t xml:space="preserve"> is </w:t>
      </w:r>
      <w:r>
        <w:rPr>
          <w:rFonts w:ascii="Times" w:hAnsi="Times"/>
          <w:sz w:val="24"/>
          <w:szCs w:val="24"/>
        </w:rPr>
        <w:t xml:space="preserve">not the same as synthesising them. Synthesis implies that one paradigm can be collapsed into another, and that they in turn have corresponding ontological and epistemological positions and the same (or at least almost identical) associated methodologies. Synthesis is therefore an argument from philosophical authority: Paradigm A and Paradigm B share the same underlying philosophies, and so their X, Y and Zs (ontology, epistemology, and methodologies) should be unified. In stark contrast to this, blending operationalises the </w:t>
      </w:r>
      <w:r w:rsidRPr="00861B16">
        <w:rPr>
          <w:rFonts w:ascii="Times" w:hAnsi="Times"/>
          <w:i/>
          <w:iCs/>
          <w:sz w:val="24"/>
          <w:szCs w:val="24"/>
        </w:rPr>
        <w:t>differences and contradictions</w:t>
      </w:r>
      <w:r>
        <w:rPr>
          <w:rFonts w:ascii="Times" w:hAnsi="Times"/>
          <w:sz w:val="24"/>
          <w:szCs w:val="24"/>
        </w:rPr>
        <w:t xml:space="preserve"> between different paradigms to look at a phenomenon </w:t>
      </w:r>
      <w:r w:rsidRPr="008B471A">
        <w:rPr>
          <w:rFonts w:ascii="Times" w:hAnsi="Times"/>
          <w:i/>
          <w:iCs/>
          <w:sz w:val="24"/>
          <w:szCs w:val="24"/>
        </w:rPr>
        <w:t>alternately</w:t>
      </w:r>
      <w:r>
        <w:rPr>
          <w:rFonts w:ascii="Times" w:hAnsi="Times"/>
          <w:sz w:val="24"/>
          <w:szCs w:val="24"/>
        </w:rPr>
        <w:t xml:space="preserve"> through different lenses and at different angles</w:t>
      </w:r>
      <w:r w:rsidR="00A6565A">
        <w:rPr>
          <w:rFonts w:ascii="Times" w:hAnsi="Times"/>
          <w:sz w:val="24"/>
          <w:szCs w:val="24"/>
        </w:rPr>
        <w:t xml:space="preserve"> (Heron, 1996)</w:t>
      </w:r>
      <w:r>
        <w:rPr>
          <w:rFonts w:ascii="Times" w:hAnsi="Times"/>
          <w:sz w:val="24"/>
          <w:szCs w:val="24"/>
        </w:rPr>
        <w:t xml:space="preserve">. </w:t>
      </w:r>
    </w:p>
    <w:p w14:paraId="6B10B312" w14:textId="2AB5C61D" w:rsidR="00693665" w:rsidRDefault="00693665" w:rsidP="00693665">
      <w:pPr>
        <w:spacing w:line="480" w:lineRule="auto"/>
        <w:rPr>
          <w:rFonts w:ascii="Times" w:hAnsi="Times"/>
          <w:sz w:val="24"/>
          <w:szCs w:val="24"/>
        </w:rPr>
      </w:pPr>
      <w:r>
        <w:rPr>
          <w:rFonts w:ascii="Times" w:hAnsi="Times"/>
          <w:sz w:val="24"/>
          <w:szCs w:val="24"/>
        </w:rPr>
        <w:t>The result is the production of a less partial and more thorough account of the phenomenon of investigation. While synthesis or unification stems from philosophical authority and appeal, blending is results (outcomes) driven in that it aims to harness the power of inhabiting different paradigmatic lenses to produce novel insights</w:t>
      </w:r>
      <w:r w:rsidR="002C7752">
        <w:rPr>
          <w:rFonts w:ascii="Times" w:hAnsi="Times"/>
          <w:sz w:val="24"/>
          <w:szCs w:val="24"/>
        </w:rPr>
        <w:t xml:space="preserve"> (Kaiser and Presmeg, 2019)</w:t>
      </w:r>
      <w:r>
        <w:rPr>
          <w:rFonts w:ascii="Times" w:hAnsi="Times"/>
          <w:sz w:val="24"/>
          <w:szCs w:val="24"/>
        </w:rPr>
        <w:t xml:space="preserve">. It should be acknowledged that catering the paradigm lenses to the research questions and results of a research project draws on the pragmatist paradigm. Pragmatism centres around the proposition that researchers should use the philosophical and methodological approaches that work best for addressing the specific research problem that is being investigated (Tashakkori and Teddlie, 1998; Kaushik and Walsh, 2019, p. 2). As such, pragmatism tends to be associated with multiple-methods studies, where the focus is on answering the research </w:t>
      </w:r>
      <w:r>
        <w:rPr>
          <w:rFonts w:ascii="Times" w:hAnsi="Times"/>
          <w:sz w:val="24"/>
          <w:szCs w:val="24"/>
        </w:rPr>
        <w:lastRenderedPageBreak/>
        <w:t xml:space="preserve">questions and therefore on the consequences of the research rather than on the methods and philosophies behind them (Creswell and Clark, 2011). </w:t>
      </w:r>
    </w:p>
    <w:p w14:paraId="7AB2ADE6" w14:textId="77777777" w:rsidR="00693665" w:rsidRDefault="00693665" w:rsidP="00693665">
      <w:pPr>
        <w:spacing w:line="480" w:lineRule="auto"/>
        <w:rPr>
          <w:rFonts w:ascii="Times" w:hAnsi="Times"/>
          <w:sz w:val="24"/>
          <w:szCs w:val="24"/>
        </w:rPr>
      </w:pPr>
      <w:r>
        <w:rPr>
          <w:rFonts w:ascii="Times" w:hAnsi="Times"/>
          <w:sz w:val="24"/>
          <w:szCs w:val="24"/>
        </w:rPr>
        <w:t xml:space="preserve">The founding fathers of pragmatism, such as Charles Sanders Peirce, psychologist William James, and philosopher John Dewey, rejected the notion that social science investigation can access reality by using a single philosophy or scientific method (Maxcy, 2003). I share this position. Whether the philosophies which will be discussed, namely critical realism and phenomenology, have ontological and epistemological assumptions that are completely congruent with how reality and the mind works is not, in the context of this research, important. What is important is that, by following certain methodological steps associated with these philosophies, and by alternately using them as lenses to see the world, results can be produced which provide a thorough comprehension of the roles of memorials. Furthermore, an argument can be made that by looking at the phenomenon from these different angles and levels of analysis, a more comprehensive account of reality can be produced. With this in mind, what follows is a breakdown critical realism and (interpretative and descriptive) phenomenology. </w:t>
      </w:r>
    </w:p>
    <w:p w14:paraId="33C65434" w14:textId="695F5C4B" w:rsidR="00693665" w:rsidRDefault="00693665" w:rsidP="00693665">
      <w:pPr>
        <w:spacing w:line="480" w:lineRule="auto"/>
        <w:rPr>
          <w:rFonts w:ascii="Times" w:hAnsi="Times"/>
          <w:sz w:val="24"/>
          <w:szCs w:val="24"/>
        </w:rPr>
      </w:pPr>
      <w:r>
        <w:rPr>
          <w:rFonts w:ascii="Times" w:hAnsi="Times"/>
          <w:sz w:val="24"/>
          <w:szCs w:val="24"/>
        </w:rPr>
        <w:t xml:space="preserve">These two philosophies belong to the postpositivist and constructivist paradigms respectively and have been blended as they inspire methodological choices which enable the thesis’s research questions- centring around description and explanation- to be answered. These philosophies make ontological and epistemological claims, that is, they make claims about reality and knowledge. While, in line with the pragmatist paradigm outlined above, it is unimportant in the context of this study to assign any truth value to these claims, becoming acquainted with their key claims supplements an understanding of the blended method of analysis introduced in the following section. As such, </w:t>
      </w:r>
      <w:r w:rsidRPr="54F153AE">
        <w:rPr>
          <w:rFonts w:ascii="Times" w:hAnsi="Times"/>
          <w:sz w:val="24"/>
          <w:szCs w:val="24"/>
        </w:rPr>
        <w:t xml:space="preserve">this </w:t>
      </w:r>
      <w:r>
        <w:rPr>
          <w:rFonts w:ascii="Times" w:hAnsi="Times"/>
          <w:sz w:val="24"/>
          <w:szCs w:val="24"/>
        </w:rPr>
        <w:t>section</w:t>
      </w:r>
      <w:r w:rsidRPr="54F153AE">
        <w:rPr>
          <w:rFonts w:ascii="Times" w:hAnsi="Times"/>
          <w:sz w:val="24"/>
          <w:szCs w:val="24"/>
        </w:rPr>
        <w:t xml:space="preserve"> will provide an overview of the key claims </w:t>
      </w:r>
      <w:r>
        <w:rPr>
          <w:rFonts w:ascii="Times" w:hAnsi="Times"/>
          <w:sz w:val="24"/>
          <w:szCs w:val="24"/>
        </w:rPr>
        <w:t xml:space="preserve">of these </w:t>
      </w:r>
      <w:r w:rsidRPr="54F153AE">
        <w:rPr>
          <w:rFonts w:ascii="Times" w:hAnsi="Times"/>
          <w:sz w:val="24"/>
          <w:szCs w:val="24"/>
        </w:rPr>
        <w:t>philosophies</w:t>
      </w:r>
      <w:r>
        <w:rPr>
          <w:rFonts w:ascii="Times" w:hAnsi="Times"/>
          <w:sz w:val="24"/>
          <w:szCs w:val="24"/>
        </w:rPr>
        <w:t xml:space="preserve">. By the end of the section, it should be clear that, by </w:t>
      </w:r>
      <w:r>
        <w:rPr>
          <w:rFonts w:ascii="Times" w:hAnsi="Times"/>
          <w:sz w:val="24"/>
          <w:szCs w:val="24"/>
        </w:rPr>
        <w:lastRenderedPageBreak/>
        <w:t>blend</w:t>
      </w:r>
      <w:r w:rsidR="000C4ADE">
        <w:rPr>
          <w:rFonts w:ascii="Times" w:hAnsi="Times"/>
          <w:sz w:val="24"/>
          <w:szCs w:val="24"/>
        </w:rPr>
        <w:t xml:space="preserve">ing </w:t>
      </w:r>
      <w:r>
        <w:rPr>
          <w:rFonts w:ascii="Times" w:hAnsi="Times"/>
          <w:sz w:val="24"/>
          <w:szCs w:val="24"/>
        </w:rPr>
        <w:t xml:space="preserve">these philosophies, a methodological framework can be inspired which tackles </w:t>
      </w:r>
      <w:r w:rsidRPr="00B84EC2">
        <w:rPr>
          <w:rFonts w:ascii="Times" w:hAnsi="Times"/>
          <w:i/>
          <w:iCs/>
          <w:sz w:val="24"/>
          <w:szCs w:val="24"/>
        </w:rPr>
        <w:t>both description and explanation</w:t>
      </w:r>
      <w:r>
        <w:rPr>
          <w:rFonts w:ascii="Times" w:hAnsi="Times"/>
          <w:sz w:val="24"/>
          <w:szCs w:val="24"/>
        </w:rPr>
        <w:t xml:space="preserve"> as lines of inquiry in this </w:t>
      </w:r>
      <w:r w:rsidR="00FC7C68">
        <w:rPr>
          <w:rFonts w:ascii="Times" w:hAnsi="Times"/>
          <w:sz w:val="24"/>
          <w:szCs w:val="24"/>
        </w:rPr>
        <w:t>study</w:t>
      </w:r>
      <w:r>
        <w:rPr>
          <w:rFonts w:ascii="Times" w:hAnsi="Times"/>
          <w:sz w:val="24"/>
          <w:szCs w:val="24"/>
        </w:rPr>
        <w:t xml:space="preserve">. </w:t>
      </w:r>
    </w:p>
    <w:p w14:paraId="5A992E46" w14:textId="2A56B96C" w:rsidR="00693665" w:rsidRPr="00222B64" w:rsidRDefault="00D2583B" w:rsidP="00BF654D">
      <w:pPr>
        <w:pStyle w:val="Heading3"/>
        <w:rPr>
          <w:rFonts w:ascii="Times" w:hAnsi="Times" w:cs="Times"/>
          <w:b/>
          <w:bCs/>
          <w:color w:val="auto"/>
        </w:rPr>
      </w:pPr>
      <w:bookmarkStart w:id="100" w:name="_Toc216093587"/>
      <w:r w:rsidRPr="00222B64">
        <w:rPr>
          <w:rFonts w:ascii="Times" w:hAnsi="Times" w:cs="Times"/>
          <w:b/>
          <w:bCs/>
          <w:color w:val="auto"/>
        </w:rPr>
        <w:t>4</w:t>
      </w:r>
      <w:r w:rsidR="00693665" w:rsidRPr="00222B64">
        <w:rPr>
          <w:rFonts w:ascii="Times" w:hAnsi="Times" w:cs="Times"/>
          <w:b/>
          <w:bCs/>
          <w:color w:val="auto"/>
        </w:rPr>
        <w:t>.</w:t>
      </w:r>
      <w:r w:rsidRPr="00222B64">
        <w:rPr>
          <w:rFonts w:ascii="Times" w:hAnsi="Times" w:cs="Times"/>
          <w:b/>
          <w:bCs/>
          <w:color w:val="auto"/>
        </w:rPr>
        <w:t>3</w:t>
      </w:r>
      <w:r w:rsidR="00693665" w:rsidRPr="00222B64">
        <w:rPr>
          <w:rFonts w:ascii="Times" w:hAnsi="Times" w:cs="Times"/>
          <w:b/>
          <w:bCs/>
          <w:color w:val="auto"/>
        </w:rPr>
        <w:t>.2 Descriptive layer: Phenomenology</w:t>
      </w:r>
      <w:bookmarkEnd w:id="100"/>
      <w:r w:rsidR="00693665" w:rsidRPr="00222B64">
        <w:rPr>
          <w:rFonts w:ascii="Times" w:hAnsi="Times" w:cs="Times"/>
          <w:b/>
          <w:bCs/>
          <w:color w:val="auto"/>
        </w:rPr>
        <w:t xml:space="preserve"> </w:t>
      </w:r>
    </w:p>
    <w:p w14:paraId="41911609" w14:textId="77777777" w:rsidR="00693665" w:rsidRDefault="00693665" w:rsidP="00693665">
      <w:pPr>
        <w:spacing w:line="480" w:lineRule="auto"/>
        <w:rPr>
          <w:rFonts w:ascii="Times" w:hAnsi="Times" w:cs="Times"/>
          <w:sz w:val="24"/>
          <w:szCs w:val="24"/>
        </w:rPr>
      </w:pPr>
      <w:r>
        <w:rPr>
          <w:rFonts w:ascii="Times" w:hAnsi="Times" w:cs="Times"/>
          <w:sz w:val="24"/>
          <w:szCs w:val="24"/>
        </w:rPr>
        <w:t>Phenomenology began with</w:t>
      </w:r>
      <w:r w:rsidRPr="54F153AE">
        <w:rPr>
          <w:rFonts w:ascii="Times" w:hAnsi="Times" w:cs="Times"/>
          <w:sz w:val="24"/>
          <w:szCs w:val="24"/>
        </w:rPr>
        <w:t xml:space="preserve"> Edmund Husserl (1900/2001)</w:t>
      </w:r>
      <w:r>
        <w:rPr>
          <w:rFonts w:ascii="Times" w:hAnsi="Times" w:cs="Times"/>
          <w:sz w:val="24"/>
          <w:szCs w:val="24"/>
        </w:rPr>
        <w:t xml:space="preserve">, </w:t>
      </w:r>
      <w:r w:rsidRPr="54F153AE">
        <w:rPr>
          <w:rFonts w:ascii="Times" w:hAnsi="Times" w:cs="Times"/>
          <w:sz w:val="24"/>
          <w:szCs w:val="24"/>
        </w:rPr>
        <w:t>who criticized attempts to apply the methods of the natural sciences to human issues</w:t>
      </w:r>
      <w:r>
        <w:rPr>
          <w:rFonts w:ascii="Times" w:hAnsi="Times" w:cs="Times"/>
          <w:sz w:val="24"/>
          <w:szCs w:val="24"/>
        </w:rPr>
        <w:t xml:space="preserve"> (Laverty, 2003)</w:t>
      </w:r>
      <w:r w:rsidRPr="54F153AE">
        <w:rPr>
          <w:rFonts w:ascii="Times" w:hAnsi="Times" w:cs="Times"/>
          <w:sz w:val="24"/>
          <w:szCs w:val="24"/>
        </w:rPr>
        <w:t xml:space="preserve">. Husserl (1952) highlighted that the objects of natural and social science research are distinct. The objects of natural science are passive, while the objects of social science are not objects at all, but rather active subjects who can interpret their place in the world. </w:t>
      </w:r>
      <w:r w:rsidRPr="53B5BAB5">
        <w:rPr>
          <w:rFonts w:ascii="Times" w:hAnsi="Times" w:cs="Times"/>
          <w:sz w:val="24"/>
          <w:szCs w:val="24"/>
        </w:rPr>
        <w:t>Taking this</w:t>
      </w:r>
      <w:r>
        <w:rPr>
          <w:rFonts w:ascii="Times" w:hAnsi="Times" w:cs="Times"/>
          <w:sz w:val="24"/>
          <w:szCs w:val="24"/>
        </w:rPr>
        <w:t xml:space="preserve"> </w:t>
      </w:r>
      <w:r w:rsidRPr="53B5BAB5">
        <w:rPr>
          <w:rFonts w:ascii="Times" w:hAnsi="Times" w:cs="Times"/>
          <w:sz w:val="24"/>
          <w:szCs w:val="24"/>
        </w:rPr>
        <w:t xml:space="preserve">point into consideration, Husserl (1952) claimed that human subjects do not automatically respond to stimuli as the objects of natural science do during experiments. Rather, human subjects respond to their own perceptions of what these stimuli mean, and thus purely empirical methods ignore crucial contextual factors and create artificial situations (Jones, 1975). </w:t>
      </w:r>
    </w:p>
    <w:p w14:paraId="7607329B" w14:textId="77777777" w:rsidR="00693665" w:rsidRDefault="00693665" w:rsidP="00693665">
      <w:pPr>
        <w:spacing w:line="480" w:lineRule="auto"/>
        <w:rPr>
          <w:rFonts w:ascii="Times" w:hAnsi="Times" w:cs="Times"/>
          <w:sz w:val="24"/>
          <w:szCs w:val="24"/>
        </w:rPr>
      </w:pPr>
      <w:r w:rsidRPr="53B5BAB5">
        <w:rPr>
          <w:rFonts w:ascii="Times" w:hAnsi="Times" w:cs="Times"/>
          <w:sz w:val="24"/>
          <w:szCs w:val="24"/>
        </w:rPr>
        <w:t xml:space="preserve">Husserl’s (1952) observations inspired a new philosophical and methodological paradigm, </w:t>
      </w:r>
      <w:r w:rsidRPr="53B5BAB5">
        <w:rPr>
          <w:rFonts w:ascii="Times" w:hAnsi="Times" w:cs="Times"/>
          <w:i/>
          <w:iCs/>
          <w:sz w:val="24"/>
          <w:szCs w:val="24"/>
        </w:rPr>
        <w:t>phenomenology</w:t>
      </w:r>
      <w:r w:rsidRPr="53B5BAB5">
        <w:rPr>
          <w:rFonts w:ascii="Times" w:hAnsi="Times" w:cs="Times"/>
          <w:sz w:val="24"/>
          <w:szCs w:val="24"/>
        </w:rPr>
        <w:t>, in which interpretation and subjectivity were regarded as central considerations to social science inquiry (Koch, 1996). The branch of phenomenology associated with Husserl’s (1900/2001) teachings became known as descriptive phenomenology, while the branch associated with Husserl’s (1900/2001) protégé, Heidegger (19</w:t>
      </w:r>
      <w:r>
        <w:rPr>
          <w:rFonts w:ascii="Times" w:hAnsi="Times" w:cs="Times"/>
          <w:sz w:val="24"/>
          <w:szCs w:val="24"/>
        </w:rPr>
        <w:t>78</w:t>
      </w:r>
      <w:r w:rsidRPr="53B5BAB5">
        <w:rPr>
          <w:rFonts w:ascii="Times" w:hAnsi="Times" w:cs="Times"/>
          <w:sz w:val="24"/>
          <w:szCs w:val="24"/>
        </w:rPr>
        <w:t xml:space="preserve">), came to be known as </w:t>
      </w:r>
      <w:r>
        <w:rPr>
          <w:rFonts w:ascii="Times" w:hAnsi="Times" w:cs="Times"/>
          <w:sz w:val="24"/>
          <w:szCs w:val="24"/>
        </w:rPr>
        <w:t>hermeneutic</w:t>
      </w:r>
      <w:r w:rsidRPr="53B5BAB5">
        <w:rPr>
          <w:rFonts w:ascii="Times" w:hAnsi="Times" w:cs="Times"/>
          <w:sz w:val="24"/>
          <w:szCs w:val="24"/>
        </w:rPr>
        <w:t xml:space="preserve"> phenomenology. </w:t>
      </w:r>
      <w:r>
        <w:rPr>
          <w:rFonts w:ascii="Times" w:hAnsi="Times" w:cs="Times"/>
          <w:sz w:val="24"/>
          <w:szCs w:val="24"/>
        </w:rPr>
        <w:t xml:space="preserve">Both descriptive and hermeneutic phenomenology are used as part of the layering that inspires this study’s methodological choices. </w:t>
      </w:r>
      <w:r w:rsidRPr="00395082">
        <w:rPr>
          <w:rFonts w:ascii="Times" w:hAnsi="Times" w:cs="Times"/>
          <w:sz w:val="24"/>
          <w:szCs w:val="24"/>
        </w:rPr>
        <w:t xml:space="preserve">Descriptive </w:t>
      </w:r>
      <w:r>
        <w:rPr>
          <w:rFonts w:ascii="Times" w:hAnsi="Times" w:cs="Times"/>
          <w:sz w:val="24"/>
          <w:szCs w:val="24"/>
        </w:rPr>
        <w:t xml:space="preserve">(Husserlian) </w:t>
      </w:r>
      <w:r w:rsidRPr="00395082">
        <w:rPr>
          <w:rFonts w:ascii="Times" w:hAnsi="Times" w:cs="Times"/>
          <w:sz w:val="24"/>
          <w:szCs w:val="24"/>
        </w:rPr>
        <w:t>phenomenology is</w:t>
      </w:r>
      <w:r>
        <w:rPr>
          <w:rFonts w:ascii="Times" w:hAnsi="Times" w:cs="Times"/>
          <w:sz w:val="24"/>
          <w:szCs w:val="24"/>
        </w:rPr>
        <w:t xml:space="preserve"> the </w:t>
      </w:r>
      <w:r w:rsidRPr="00395082">
        <w:rPr>
          <w:rFonts w:ascii="Times" w:hAnsi="Times" w:cs="Times"/>
          <w:sz w:val="24"/>
          <w:szCs w:val="24"/>
        </w:rPr>
        <w:t xml:space="preserve">philosophical study of the lifeworld, which is the shared world of lived experience that all humans inhabit (Moules, 2002). The central tenet of descriptive phenomenology is that consciousness is the precondition to human experience. The aim of this branch of phenomenology is to capture the features which are essential to the experiences (of phenomena) of the persons being studied (Farrell, 2020, p. 2). </w:t>
      </w:r>
    </w:p>
    <w:p w14:paraId="0D2D4E43" w14:textId="77777777" w:rsidR="00693665" w:rsidRDefault="00693665" w:rsidP="00693665">
      <w:pPr>
        <w:spacing w:line="480" w:lineRule="auto"/>
        <w:rPr>
          <w:rFonts w:ascii="Times" w:hAnsi="Times" w:cs="Times"/>
          <w:sz w:val="24"/>
          <w:szCs w:val="24"/>
        </w:rPr>
      </w:pPr>
      <w:r w:rsidRPr="00395082">
        <w:rPr>
          <w:rFonts w:ascii="Times" w:hAnsi="Times" w:cs="Times"/>
          <w:sz w:val="24"/>
          <w:szCs w:val="24"/>
        </w:rPr>
        <w:lastRenderedPageBreak/>
        <w:t xml:space="preserve">These features were considered universal essences, which represent the true nature of the phenomenon under investigation, by Husserl (1900/2001). To represent the experience of a phenomenon as it is perceived by consciousness is therefore the mission of descriptive phenomenology (Wojnar </w:t>
      </w:r>
      <w:r>
        <w:rPr>
          <w:rFonts w:ascii="Times" w:hAnsi="Times" w:cs="Times"/>
          <w:sz w:val="24"/>
          <w:szCs w:val="24"/>
        </w:rPr>
        <w:t xml:space="preserve">and </w:t>
      </w:r>
      <w:r w:rsidRPr="00395082">
        <w:rPr>
          <w:rFonts w:ascii="Times" w:hAnsi="Times" w:cs="Times"/>
          <w:sz w:val="24"/>
          <w:szCs w:val="24"/>
        </w:rPr>
        <w:t xml:space="preserve">Swanson, 2007, p. 1; Shosha, 2012, p. 32). Taking this foundational view, Husserl (1900/2001) proposed a unique framework for overcoming personal biases with the aim of representing a phenomenon as it is experienced purely from the participant’s point of view. </w:t>
      </w:r>
      <w:r>
        <w:rPr>
          <w:rFonts w:ascii="Times" w:hAnsi="Times" w:cs="Times"/>
          <w:sz w:val="24"/>
          <w:szCs w:val="24"/>
        </w:rPr>
        <w:t>T</w:t>
      </w:r>
      <w:r w:rsidRPr="00395082">
        <w:rPr>
          <w:rFonts w:ascii="Times" w:hAnsi="Times" w:cs="Times"/>
          <w:sz w:val="24"/>
          <w:szCs w:val="24"/>
        </w:rPr>
        <w:t xml:space="preserve">his process of ‘bracketing’ describes a process whereby the researcher “holds in abeyance his or her presuppositions” to access a phenomenon’s essence (Gearing, 2004, p. 1430). </w:t>
      </w:r>
      <w:r w:rsidRPr="5ED637DE">
        <w:rPr>
          <w:rFonts w:ascii="Times" w:hAnsi="Times" w:cs="Times"/>
          <w:sz w:val="24"/>
          <w:szCs w:val="24"/>
        </w:rPr>
        <w:t>A novel proposal at the time, Husserl (1952) put forward that the essences behind lived experiences will only be uncovered through one-to-one interactions between the researcher and the objects of the research. As such, under descriptive phenomenological teachings, conscious experience of phenomena should be studied from the subjective, first-person point of view (Wojnar</w:t>
      </w:r>
      <w:r>
        <w:rPr>
          <w:rFonts w:ascii="Times" w:hAnsi="Times" w:cs="Times"/>
          <w:sz w:val="24"/>
          <w:szCs w:val="24"/>
        </w:rPr>
        <w:t xml:space="preserve"> and Swanson</w:t>
      </w:r>
      <w:r w:rsidRPr="5ED637DE">
        <w:rPr>
          <w:rFonts w:ascii="Times" w:hAnsi="Times" w:cs="Times"/>
          <w:sz w:val="24"/>
          <w:szCs w:val="24"/>
        </w:rPr>
        <w:t xml:space="preserve">, 2007). </w:t>
      </w:r>
    </w:p>
    <w:p w14:paraId="1E200DD3" w14:textId="56D527C5" w:rsidR="00693665" w:rsidRDefault="00693665" w:rsidP="00693665">
      <w:pPr>
        <w:spacing w:line="480" w:lineRule="auto"/>
        <w:rPr>
          <w:rFonts w:ascii="Times" w:hAnsi="Times" w:cs="Times"/>
          <w:sz w:val="24"/>
          <w:szCs w:val="24"/>
        </w:rPr>
      </w:pPr>
      <w:r>
        <w:rPr>
          <w:rFonts w:ascii="Times" w:hAnsi="Times" w:cs="Times"/>
          <w:sz w:val="24"/>
          <w:szCs w:val="24"/>
        </w:rPr>
        <w:t>It is the point of excising the researcher’s values and beliefs from those of the participant that separates the descriptive and hermeneutic traditions. While bracketing is central to descriptive phenomenology, it was rejected by Heidegger (1978)</w:t>
      </w:r>
      <w:r w:rsidR="00427563">
        <w:rPr>
          <w:rFonts w:ascii="Times" w:hAnsi="Times" w:cs="Times"/>
          <w:sz w:val="24"/>
          <w:szCs w:val="24"/>
        </w:rPr>
        <w:t xml:space="preserve"> </w:t>
      </w:r>
      <w:r>
        <w:rPr>
          <w:rFonts w:ascii="Times" w:hAnsi="Times" w:cs="Times"/>
          <w:sz w:val="24"/>
          <w:szCs w:val="24"/>
        </w:rPr>
        <w:t xml:space="preserve">and an oppositional view is therefore taken in the hermeneutic tradition. In hermeneutic phenomenology, the researcher’s values and beliefs are necessary in understanding and making sense of the participant’s experience. An emphasis is therefore placed on interpretation, and the role the participant and researcher play as part of a dynamic and reciprocal research process (Finlay, 1999). The hermeneutic tradition is concerned with Daesin, or ‘Being’ or ‘Being-in-the-world’. This refers to the way humans exist- not as detached observers of the world, but as always engaged in the world (‘thrown’ into it, one could say), always shaping it and other beings and being shaped by it. </w:t>
      </w:r>
    </w:p>
    <w:p w14:paraId="4EBF14F1" w14:textId="5ECD3BF7" w:rsidR="00693665" w:rsidRDefault="00693665" w:rsidP="00693665">
      <w:pPr>
        <w:spacing w:line="480" w:lineRule="auto"/>
        <w:rPr>
          <w:rFonts w:ascii="Times" w:hAnsi="Times" w:cs="Times"/>
          <w:sz w:val="24"/>
          <w:szCs w:val="24"/>
        </w:rPr>
      </w:pPr>
      <w:r>
        <w:rPr>
          <w:rFonts w:ascii="Times" w:hAnsi="Times" w:cs="Times"/>
          <w:sz w:val="24"/>
          <w:szCs w:val="24"/>
        </w:rPr>
        <w:lastRenderedPageBreak/>
        <w:t xml:space="preserve">As such, verstehen (understanding) of this process is the goal of the hermeneutic tradition. Heidegger (1978) argued that there always exists an element of personal value and belief, of individuality or bias, from being ‘thrown into the world’ in which some experiences, events, and people have more meaning and purpose to us than others. As such, in the hermeneutic tradition, it is not possible to have unbridled access to someone else’s ‘lifeworld’ because, in trying to do this, the researcher relies on their own experiences, values and pre-conceptions. These pre-understandings, for Heidegger (1978), are necessary to interpret a person’s experiences. Acknowledged in hermeneutic phenomenology is therefore a two-way dynamic whereby “the participants are trying to make sense of their world, the researcher is trying to make sense of the participants trying to make sense of their world” (Smith and Osborn, 2008, p. 53). Methods inspired by the hermeneutic tradition, therefore, incorporate the researcher’s values, beliefs, and experiences, alongside the participant’s, in trying to understand a phenomenon in a context specific way that is inclusive of both participant and researcher.   </w:t>
      </w:r>
    </w:p>
    <w:p w14:paraId="139351B9" w14:textId="3BCE270A" w:rsidR="00693665" w:rsidRPr="00222B64" w:rsidRDefault="00D2583B" w:rsidP="00BF654D">
      <w:pPr>
        <w:pStyle w:val="Heading3"/>
        <w:rPr>
          <w:rFonts w:ascii="Times" w:hAnsi="Times" w:cs="Times"/>
          <w:b/>
          <w:bCs/>
          <w:color w:val="auto"/>
        </w:rPr>
      </w:pPr>
      <w:bookmarkStart w:id="101" w:name="_Toc216093588"/>
      <w:r w:rsidRPr="00222B64">
        <w:rPr>
          <w:rFonts w:ascii="Times" w:hAnsi="Times" w:cs="Times"/>
          <w:b/>
          <w:bCs/>
          <w:color w:val="auto"/>
        </w:rPr>
        <w:t>4</w:t>
      </w:r>
      <w:r w:rsidR="00693665" w:rsidRPr="00222B64">
        <w:rPr>
          <w:rFonts w:ascii="Times" w:hAnsi="Times" w:cs="Times"/>
          <w:b/>
          <w:bCs/>
          <w:color w:val="auto"/>
        </w:rPr>
        <w:t>.</w:t>
      </w:r>
      <w:r w:rsidRPr="00222B64">
        <w:rPr>
          <w:rFonts w:ascii="Times" w:hAnsi="Times" w:cs="Times"/>
          <w:b/>
          <w:bCs/>
          <w:color w:val="auto"/>
        </w:rPr>
        <w:t>3</w:t>
      </w:r>
      <w:r w:rsidR="00693665" w:rsidRPr="00222B64">
        <w:rPr>
          <w:rFonts w:ascii="Times" w:hAnsi="Times" w:cs="Times"/>
          <w:b/>
          <w:bCs/>
          <w:color w:val="auto"/>
        </w:rPr>
        <w:t>.3 Explanatory layer: Critical realism</w:t>
      </w:r>
      <w:bookmarkEnd w:id="101"/>
    </w:p>
    <w:p w14:paraId="15B2D677" w14:textId="77777777" w:rsidR="00693665" w:rsidRDefault="00693665" w:rsidP="00693665">
      <w:pPr>
        <w:spacing w:line="480" w:lineRule="auto"/>
        <w:rPr>
          <w:rFonts w:ascii="Times" w:hAnsi="Times"/>
          <w:sz w:val="24"/>
          <w:szCs w:val="24"/>
        </w:rPr>
      </w:pPr>
      <w:r>
        <w:rPr>
          <w:rFonts w:ascii="Times" w:hAnsi="Times"/>
          <w:sz w:val="24"/>
          <w:szCs w:val="24"/>
        </w:rPr>
        <w:t xml:space="preserve">Critical realism developed out of philosopher Roy Bhaskar’s (1979) </w:t>
      </w:r>
      <w:r w:rsidRPr="54F153AE">
        <w:rPr>
          <w:rFonts w:ascii="Times" w:hAnsi="Times"/>
          <w:sz w:val="24"/>
          <w:szCs w:val="24"/>
        </w:rPr>
        <w:t xml:space="preserve">critique of positivism and constructivism, philosophies which dominated social science throughout the 20th century. Bhaskar (1998) observed that positivist and constructivist positions commit the “epistemic fallacy”, that is, they reduce reality, or what exists (ontology) to what can be known (epistemology) (p. 27). While positivists limit reality to what can be known empirically, constructivists view reality as constructed through knowledge and discourse (Fletcher, 2017). The flaw of these philosophies, Bhaskar (1998) observed, is that, since they collapse ontology and epistemology, they cannot account for how and why social and natural scientific theories are refined when a new theory, like Marx’s (2010) or Eistein’s (2006), explains reality in a more comprehensive or detailed way than previous theoretical instantiations. For a project like this, which aims to go beyond empirical observation to </w:t>
      </w:r>
      <w:r>
        <w:rPr>
          <w:rFonts w:ascii="Times" w:hAnsi="Times"/>
          <w:sz w:val="24"/>
          <w:szCs w:val="24"/>
        </w:rPr>
        <w:lastRenderedPageBreak/>
        <w:t xml:space="preserve">provide explanations and </w:t>
      </w:r>
      <w:r w:rsidRPr="54F153AE">
        <w:rPr>
          <w:rFonts w:ascii="Times" w:hAnsi="Times"/>
          <w:sz w:val="24"/>
          <w:szCs w:val="24"/>
        </w:rPr>
        <w:t xml:space="preserve">identify </w:t>
      </w:r>
      <w:r>
        <w:rPr>
          <w:rFonts w:ascii="Times" w:hAnsi="Times"/>
          <w:sz w:val="24"/>
          <w:szCs w:val="24"/>
        </w:rPr>
        <w:t>shaping forces</w:t>
      </w:r>
      <w:r w:rsidRPr="54F153AE">
        <w:rPr>
          <w:rFonts w:ascii="Times" w:hAnsi="Times"/>
          <w:sz w:val="24"/>
          <w:szCs w:val="24"/>
        </w:rPr>
        <w:t xml:space="preserve"> behind observed behaviours around memorialisation in Barnsley, a methodological framework </w:t>
      </w:r>
      <w:r>
        <w:rPr>
          <w:rFonts w:ascii="Times" w:hAnsi="Times"/>
          <w:sz w:val="24"/>
          <w:szCs w:val="24"/>
        </w:rPr>
        <w:t>that is layered using methods of analysis associated with critical realism is appropriate.</w:t>
      </w:r>
    </w:p>
    <w:p w14:paraId="08DA45D0" w14:textId="04F90142" w:rsidR="00693665" w:rsidRDefault="00693665" w:rsidP="00693665">
      <w:pPr>
        <w:spacing w:line="480" w:lineRule="auto"/>
        <w:rPr>
          <w:rFonts w:ascii="Times" w:hAnsi="Times"/>
          <w:sz w:val="24"/>
          <w:szCs w:val="24"/>
        </w:rPr>
      </w:pPr>
      <w:r>
        <w:rPr>
          <w:rFonts w:ascii="Times" w:hAnsi="Times"/>
          <w:sz w:val="24"/>
          <w:szCs w:val="24"/>
        </w:rPr>
        <w:t>A defining statement that</w:t>
      </w:r>
      <w:r w:rsidRPr="4BD827E8">
        <w:rPr>
          <w:rFonts w:ascii="Times" w:hAnsi="Times"/>
          <w:sz w:val="24"/>
          <w:szCs w:val="24"/>
        </w:rPr>
        <w:t xml:space="preserve"> Bhaskar (1997) made </w:t>
      </w:r>
      <w:r>
        <w:rPr>
          <w:rFonts w:ascii="Times" w:hAnsi="Times"/>
          <w:sz w:val="24"/>
          <w:szCs w:val="24"/>
        </w:rPr>
        <w:t xml:space="preserve">was that </w:t>
      </w:r>
      <w:r w:rsidRPr="4BD827E8">
        <w:rPr>
          <w:rFonts w:ascii="Times" w:hAnsi="Times"/>
          <w:sz w:val="24"/>
          <w:szCs w:val="24"/>
        </w:rPr>
        <w:t>what ‘is’ cannot be reduced to what we know. This point separates critical realism from hard realism</w:t>
      </w:r>
      <w:r>
        <w:rPr>
          <w:rFonts w:ascii="Times" w:hAnsi="Times"/>
          <w:sz w:val="24"/>
          <w:szCs w:val="24"/>
        </w:rPr>
        <w:t xml:space="preserve">, which is a philosophical stance that argues that the world is made up of mind-independent entities which are directly accessible to human perception. By contracting hard realism, critical realism is set </w:t>
      </w:r>
      <w:r w:rsidRPr="4BD827E8">
        <w:rPr>
          <w:rFonts w:ascii="Times" w:hAnsi="Times"/>
          <w:sz w:val="24"/>
          <w:szCs w:val="24"/>
        </w:rPr>
        <w:t xml:space="preserve">apart as a philosophy of science which acknowledges up front the fact that any attempts at describing and explaining the world will be fallible and subject to later, more comprehensive interpretations (Scott, 2005, p. 635). This is not to say that all theories are equally valid and that there are no grounds for preferring one theory to another (Parr, 2015, p. 196). Critical realists believe that some knowledge can bring researchers closer to reality than other knowledge (Ton </w:t>
      </w:r>
      <w:r w:rsidRPr="00F02875">
        <w:rPr>
          <w:rFonts w:ascii="Times" w:hAnsi="Times"/>
          <w:i/>
          <w:iCs/>
          <w:sz w:val="24"/>
          <w:szCs w:val="24"/>
        </w:rPr>
        <w:t>et a</w:t>
      </w:r>
      <w:r w:rsidRPr="00DE6638">
        <w:rPr>
          <w:rFonts w:ascii="Times" w:hAnsi="Times"/>
          <w:i/>
          <w:iCs/>
          <w:sz w:val="24"/>
          <w:szCs w:val="24"/>
        </w:rPr>
        <w:t>l</w:t>
      </w:r>
      <w:r w:rsidRPr="4BD827E8">
        <w:rPr>
          <w:rFonts w:ascii="Times" w:hAnsi="Times"/>
          <w:sz w:val="24"/>
          <w:szCs w:val="24"/>
        </w:rPr>
        <w:t xml:space="preserve">., 2021). </w:t>
      </w:r>
      <w:r>
        <w:rPr>
          <w:rFonts w:ascii="Times" w:hAnsi="Times"/>
          <w:sz w:val="24"/>
          <w:szCs w:val="24"/>
        </w:rPr>
        <w:t>In the critical realist view, t</w:t>
      </w:r>
      <w:r w:rsidRPr="4BD827E8">
        <w:rPr>
          <w:rFonts w:ascii="Times" w:hAnsi="Times"/>
          <w:sz w:val="24"/>
          <w:szCs w:val="24"/>
        </w:rPr>
        <w:t xml:space="preserve">he </w:t>
      </w:r>
      <w:r>
        <w:rPr>
          <w:rFonts w:ascii="Times" w:hAnsi="Times"/>
          <w:sz w:val="24"/>
          <w:szCs w:val="24"/>
        </w:rPr>
        <w:t xml:space="preserve">knowledge </w:t>
      </w:r>
      <w:r w:rsidRPr="4BD827E8">
        <w:rPr>
          <w:rFonts w:ascii="Times" w:hAnsi="Times"/>
          <w:sz w:val="24"/>
          <w:szCs w:val="24"/>
        </w:rPr>
        <w:t xml:space="preserve">which bring the researcher closer to reality are those which enable them to identify the causal mechanisms which produce phenomena (Archer </w:t>
      </w:r>
      <w:r w:rsidRPr="00993D5B">
        <w:rPr>
          <w:rFonts w:ascii="Times" w:hAnsi="Times"/>
          <w:i/>
          <w:iCs/>
          <w:sz w:val="24"/>
          <w:szCs w:val="24"/>
        </w:rPr>
        <w:t>et al</w:t>
      </w:r>
      <w:r w:rsidRPr="4BD827E8">
        <w:rPr>
          <w:rFonts w:ascii="Times" w:hAnsi="Times"/>
          <w:sz w:val="24"/>
          <w:szCs w:val="24"/>
        </w:rPr>
        <w:t>., 1998)</w:t>
      </w:r>
      <w:r>
        <w:rPr>
          <w:rFonts w:ascii="Times" w:hAnsi="Times"/>
          <w:sz w:val="24"/>
          <w:szCs w:val="24"/>
        </w:rPr>
        <w:t xml:space="preserve">. </w:t>
      </w:r>
    </w:p>
    <w:p w14:paraId="38B4E0FA" w14:textId="77777777" w:rsidR="00693665" w:rsidRPr="002B613A" w:rsidRDefault="00693665" w:rsidP="00693665">
      <w:pPr>
        <w:spacing w:line="480" w:lineRule="auto"/>
        <w:rPr>
          <w:rFonts w:ascii="Times" w:hAnsi="Times"/>
          <w:sz w:val="24"/>
          <w:szCs w:val="24"/>
        </w:rPr>
      </w:pPr>
      <w:r>
        <w:rPr>
          <w:rFonts w:ascii="Times" w:hAnsi="Times"/>
          <w:sz w:val="24"/>
          <w:szCs w:val="24"/>
        </w:rPr>
        <w:t xml:space="preserve">This directly relates to this project’s aim of identifying the factors which shape memorialisation. In this thesis, ‘shaping forces’ replaces ‘causal mechanisms’ and ‘causalities’ because these terms are associated with deterministic forces that proceed independently of the human mind and interpretation. Where ‘causal mechanisms’ and ‘causalities’ are used in this section, this is done so in the context of their usage in the broader critical realist literature (and not the thesis). </w:t>
      </w:r>
      <w:r w:rsidRPr="4BD827E8">
        <w:rPr>
          <w:rFonts w:ascii="Times" w:hAnsi="Times"/>
          <w:sz w:val="24"/>
          <w:szCs w:val="24"/>
        </w:rPr>
        <w:t>In line with the teachings of critical realism,</w:t>
      </w:r>
      <w:r>
        <w:rPr>
          <w:rFonts w:ascii="Times" w:hAnsi="Times"/>
          <w:sz w:val="24"/>
          <w:szCs w:val="24"/>
        </w:rPr>
        <w:t xml:space="preserve"> this thesis will </w:t>
      </w:r>
      <w:r w:rsidRPr="4BD827E8">
        <w:rPr>
          <w:rFonts w:ascii="Times" w:hAnsi="Times"/>
          <w:sz w:val="24"/>
          <w:szCs w:val="24"/>
        </w:rPr>
        <w:t>us</w:t>
      </w:r>
      <w:r>
        <w:rPr>
          <w:rFonts w:ascii="Times" w:hAnsi="Times"/>
          <w:sz w:val="24"/>
          <w:szCs w:val="24"/>
        </w:rPr>
        <w:t xml:space="preserve">e the major theories on what drives and defines memorialisation (collective memory, counter-memory, and forgetting) </w:t>
      </w:r>
      <w:r w:rsidRPr="4BD827E8">
        <w:rPr>
          <w:rFonts w:ascii="Times" w:hAnsi="Times"/>
          <w:sz w:val="24"/>
          <w:szCs w:val="24"/>
        </w:rPr>
        <w:t xml:space="preserve">to provide a theoretical framework that </w:t>
      </w:r>
      <w:r>
        <w:rPr>
          <w:rFonts w:ascii="Times" w:hAnsi="Times"/>
          <w:sz w:val="24"/>
          <w:szCs w:val="24"/>
        </w:rPr>
        <w:t xml:space="preserve">in turn </w:t>
      </w:r>
      <w:r w:rsidRPr="4BD827E8">
        <w:rPr>
          <w:rFonts w:ascii="Times" w:hAnsi="Times"/>
          <w:sz w:val="24"/>
          <w:szCs w:val="24"/>
        </w:rPr>
        <w:t xml:space="preserve">provides scope for the analytical framework </w:t>
      </w:r>
      <w:r>
        <w:rPr>
          <w:rFonts w:ascii="Times" w:hAnsi="Times"/>
          <w:sz w:val="24"/>
          <w:szCs w:val="24"/>
        </w:rPr>
        <w:t xml:space="preserve">that is used to identify the factors which shape </w:t>
      </w:r>
      <w:r>
        <w:rPr>
          <w:rFonts w:ascii="Times" w:hAnsi="Times"/>
          <w:sz w:val="24"/>
          <w:szCs w:val="24"/>
        </w:rPr>
        <w:lastRenderedPageBreak/>
        <w:t xml:space="preserve">memorialisation. </w:t>
      </w:r>
      <w:r w:rsidRPr="4BD827E8">
        <w:rPr>
          <w:rFonts w:ascii="Times" w:hAnsi="Times"/>
          <w:sz w:val="24"/>
          <w:szCs w:val="24"/>
        </w:rPr>
        <w:t xml:space="preserve">In critical realist inquiry, identification of causal mechanisms takes place amidst a backdrop of Bhaskar’s </w:t>
      </w:r>
      <w:r>
        <w:rPr>
          <w:rFonts w:ascii="Times" w:hAnsi="Times"/>
          <w:sz w:val="24"/>
          <w:szCs w:val="24"/>
        </w:rPr>
        <w:t xml:space="preserve">(1979) </w:t>
      </w:r>
      <w:r w:rsidRPr="4BD827E8">
        <w:rPr>
          <w:rFonts w:ascii="Times" w:hAnsi="Times"/>
          <w:sz w:val="24"/>
          <w:szCs w:val="24"/>
        </w:rPr>
        <w:t xml:space="preserve">ontological map. </w:t>
      </w:r>
    </w:p>
    <w:p w14:paraId="0E27BB4D" w14:textId="77777777" w:rsidR="00693665" w:rsidRDefault="00693665" w:rsidP="00693665">
      <w:pPr>
        <w:spacing w:line="480" w:lineRule="auto"/>
        <w:rPr>
          <w:rFonts w:ascii="Times" w:hAnsi="Times" w:cs="Times"/>
          <w:sz w:val="24"/>
          <w:szCs w:val="24"/>
          <w:highlight w:val="lightGray"/>
        </w:rPr>
      </w:pPr>
      <w:r w:rsidRPr="4BD827E8">
        <w:rPr>
          <w:rFonts w:ascii="Times" w:hAnsi="Times"/>
          <w:sz w:val="24"/>
          <w:szCs w:val="24"/>
        </w:rPr>
        <w:t xml:space="preserve">Underpinning this map is </w:t>
      </w:r>
      <w:r w:rsidRPr="4BD827E8">
        <w:rPr>
          <w:rFonts w:ascii="Times" w:hAnsi="Times" w:cs="Times"/>
          <w:sz w:val="24"/>
          <w:szCs w:val="24"/>
        </w:rPr>
        <w:t>the argument that reality, and the way it behaves, is not accessible to immediate observation. This is a potent and well-rounded claim, as, if reality was transparent, science (social and natural) would exist as a trivial form of observation (</w:t>
      </w:r>
      <w:r>
        <w:rPr>
          <w:rFonts w:ascii="Times" w:hAnsi="Times" w:cs="Times"/>
          <w:sz w:val="24"/>
          <w:szCs w:val="24"/>
        </w:rPr>
        <w:t xml:space="preserve">Danermark </w:t>
      </w:r>
      <w:r w:rsidRPr="00821A75">
        <w:rPr>
          <w:rFonts w:ascii="Times" w:hAnsi="Times" w:cs="Times"/>
          <w:i/>
          <w:iCs/>
          <w:sz w:val="24"/>
          <w:szCs w:val="24"/>
        </w:rPr>
        <w:t>et al</w:t>
      </w:r>
      <w:r>
        <w:rPr>
          <w:rFonts w:ascii="Times" w:hAnsi="Times" w:cs="Times"/>
          <w:sz w:val="24"/>
          <w:szCs w:val="24"/>
        </w:rPr>
        <w:t>., 2002</w:t>
      </w:r>
      <w:r w:rsidRPr="4BD827E8">
        <w:rPr>
          <w:rFonts w:ascii="Times" w:hAnsi="Times" w:cs="Times"/>
          <w:sz w:val="24"/>
          <w:szCs w:val="24"/>
        </w:rPr>
        <w:t>). As such, critical realism starts with the statement that reality has</w:t>
      </w:r>
      <w:r>
        <w:rPr>
          <w:rFonts w:ascii="Times" w:hAnsi="Times" w:cs="Times"/>
          <w:sz w:val="24"/>
          <w:szCs w:val="24"/>
        </w:rPr>
        <w:t xml:space="preserve"> causal mechanisms </w:t>
      </w:r>
      <w:r w:rsidRPr="4BD827E8">
        <w:rPr>
          <w:rFonts w:ascii="Times" w:hAnsi="Times" w:cs="Times"/>
          <w:sz w:val="24"/>
          <w:szCs w:val="24"/>
        </w:rPr>
        <w:t xml:space="preserve">which we cannot observe directly, but which we experience indirectly. Reality’s powers are experienced indirectly due to their ability to cause: to make things happen within the world which we </w:t>
      </w:r>
      <w:r w:rsidRPr="4BD827E8">
        <w:rPr>
          <w:rFonts w:ascii="Times" w:hAnsi="Times" w:cs="Times"/>
          <w:i/>
          <w:iCs/>
          <w:sz w:val="24"/>
          <w:szCs w:val="24"/>
        </w:rPr>
        <w:t xml:space="preserve">can </w:t>
      </w:r>
      <w:r w:rsidRPr="4BD827E8">
        <w:rPr>
          <w:rFonts w:ascii="Times" w:hAnsi="Times" w:cs="Times"/>
          <w:sz w:val="24"/>
          <w:szCs w:val="24"/>
        </w:rPr>
        <w:t>observe and analyse (</w:t>
      </w:r>
      <w:r>
        <w:rPr>
          <w:rFonts w:ascii="Times" w:hAnsi="Times" w:cs="Times"/>
          <w:sz w:val="24"/>
          <w:szCs w:val="24"/>
        </w:rPr>
        <w:t>Maxwell, 2012</w:t>
      </w:r>
      <w:r w:rsidRPr="4BD827E8">
        <w:rPr>
          <w:rFonts w:ascii="Times" w:hAnsi="Times" w:cs="Times"/>
          <w:sz w:val="24"/>
          <w:szCs w:val="24"/>
        </w:rPr>
        <w:t>). Once this founding view of critical realism is understood, one can understand the ontological map, or stratified layers, which comprise Bhaskar’s (19</w:t>
      </w:r>
      <w:r>
        <w:rPr>
          <w:rFonts w:ascii="Times" w:hAnsi="Times" w:cs="Times"/>
          <w:sz w:val="24"/>
          <w:szCs w:val="24"/>
        </w:rPr>
        <w:t>97</w:t>
      </w:r>
      <w:r w:rsidRPr="4BD827E8">
        <w:rPr>
          <w:rFonts w:ascii="Times" w:hAnsi="Times" w:cs="Times"/>
          <w:sz w:val="24"/>
          <w:szCs w:val="24"/>
        </w:rPr>
        <w:t xml:space="preserve">) conceptualization of reality. </w:t>
      </w:r>
    </w:p>
    <w:p w14:paraId="254942B4"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54F153AE">
        <w:rPr>
          <w:rFonts w:ascii="Times" w:hAnsi="Times" w:cs="Times"/>
          <w:sz w:val="24"/>
          <w:szCs w:val="24"/>
        </w:rPr>
        <w:t>Bhaskar’s (19</w:t>
      </w:r>
      <w:r>
        <w:rPr>
          <w:rFonts w:ascii="Times" w:hAnsi="Times" w:cs="Times"/>
          <w:sz w:val="24"/>
          <w:szCs w:val="24"/>
        </w:rPr>
        <w:t>97</w:t>
      </w:r>
      <w:r w:rsidRPr="54F153AE">
        <w:rPr>
          <w:rFonts w:ascii="Times" w:hAnsi="Times" w:cs="Times"/>
          <w:sz w:val="24"/>
          <w:szCs w:val="24"/>
        </w:rPr>
        <w:t xml:space="preserve">) ontological map is stratified into three layers: the real, the actual, and the empirical. The real are the underlying causal mechanisms which cannot be seen or experienced directly but have the capacity to cause events that we can observe (Willig, 1999). </w:t>
      </w:r>
      <w:r w:rsidRPr="54F153AE">
        <w:rPr>
          <w:rFonts w:ascii="Times New Roman" w:eastAsia="Times New Roman" w:hAnsi="Times New Roman" w:cs="Times New Roman"/>
          <w:color w:val="000000" w:themeColor="text1"/>
          <w:sz w:val="24"/>
          <w:szCs w:val="24"/>
        </w:rPr>
        <w:t xml:space="preserve">These mechanisms can be identified through empirical observation, theory construction and logical inference (Wynn </w:t>
      </w:r>
      <w:r>
        <w:rPr>
          <w:rFonts w:ascii="Times New Roman" w:eastAsia="Times New Roman" w:hAnsi="Times New Roman" w:cs="Times New Roman"/>
          <w:color w:val="000000" w:themeColor="text1"/>
          <w:sz w:val="24"/>
          <w:szCs w:val="24"/>
        </w:rPr>
        <w:t>and</w:t>
      </w:r>
      <w:r w:rsidRPr="54F153AE">
        <w:rPr>
          <w:rFonts w:ascii="Times New Roman" w:eastAsia="Times New Roman" w:hAnsi="Times New Roman" w:cs="Times New Roman"/>
          <w:color w:val="000000" w:themeColor="text1"/>
          <w:sz w:val="24"/>
          <w:szCs w:val="24"/>
        </w:rPr>
        <w:t xml:space="preserve"> Williams, 2012).</w:t>
      </w:r>
      <w:r w:rsidRPr="54F153AE">
        <w:rPr>
          <w:rFonts w:ascii="Times" w:hAnsi="Times" w:cs="Times"/>
          <w:sz w:val="24"/>
          <w:szCs w:val="24"/>
        </w:rPr>
        <w:t xml:space="preserve"> An example of the real is the class system: no one has ever observed the class system directly, and in turn it exists independently from any one human’s perception. The actual refers to events which are caused by powers and mechanisms within the real, and which people can observe and experience (Archer, 1995). For example, while we cannot observe the class system itself, we can observe an event caused by the class system, such as someone being discriminated against (for example, by not being allowed to vote, marry someone, or gain entry to a venue) due to their class. </w:t>
      </w:r>
    </w:p>
    <w:p w14:paraId="0690C30B"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54F153AE">
        <w:rPr>
          <w:rFonts w:ascii="Times New Roman" w:eastAsia="Times New Roman" w:hAnsi="Times New Roman" w:cs="Times New Roman"/>
          <w:color w:val="000000" w:themeColor="text1"/>
          <w:sz w:val="24"/>
          <w:szCs w:val="24"/>
        </w:rPr>
        <w:t xml:space="preserve">The empirical is the domain of events as they are experienced and interpreted by individuals (Fletcher, 2017, p. 5). </w:t>
      </w:r>
      <w:r w:rsidRPr="54F153AE">
        <w:rPr>
          <w:rFonts w:ascii="Times" w:hAnsi="Times" w:cs="Times"/>
          <w:sz w:val="24"/>
          <w:szCs w:val="24"/>
        </w:rPr>
        <w:t xml:space="preserve">The distinction between the actual and the empirical, is subtle. Within </w:t>
      </w:r>
      <w:r w:rsidRPr="54F153AE">
        <w:rPr>
          <w:rFonts w:ascii="Times" w:hAnsi="Times" w:cs="Times"/>
          <w:sz w:val="24"/>
          <w:szCs w:val="24"/>
        </w:rPr>
        <w:lastRenderedPageBreak/>
        <w:t xml:space="preserve">the actual, events happen which may or may not be experienced, whereas the empirical realm is concerned purely with that which is observed and experienced (Danermark </w:t>
      </w:r>
      <w:r w:rsidRPr="54F153AE">
        <w:rPr>
          <w:rFonts w:ascii="Times" w:hAnsi="Times" w:cs="Times"/>
          <w:i/>
          <w:iCs/>
          <w:sz w:val="24"/>
          <w:szCs w:val="24"/>
        </w:rPr>
        <w:t>et al</w:t>
      </w:r>
      <w:r w:rsidRPr="54F153AE">
        <w:rPr>
          <w:rFonts w:ascii="Times" w:hAnsi="Times" w:cs="Times"/>
          <w:sz w:val="24"/>
          <w:szCs w:val="24"/>
        </w:rPr>
        <w:t>., 2002). Therefore, the empirical captures the position of the observer, who experiences an event taking place within the actual, which is being caused by underlying mechanisms within the real (Fletcher, 201</w:t>
      </w:r>
      <w:r>
        <w:rPr>
          <w:rFonts w:ascii="Times" w:hAnsi="Times" w:cs="Times"/>
          <w:sz w:val="24"/>
          <w:szCs w:val="24"/>
        </w:rPr>
        <w:t>7</w:t>
      </w:r>
      <w:r w:rsidRPr="54F153AE">
        <w:rPr>
          <w:rFonts w:ascii="Times" w:hAnsi="Times" w:cs="Times"/>
          <w:sz w:val="24"/>
          <w:szCs w:val="24"/>
        </w:rPr>
        <w:t xml:space="preserve">). </w:t>
      </w:r>
      <w:r w:rsidRPr="54F153AE">
        <w:rPr>
          <w:rFonts w:ascii="Times New Roman" w:eastAsia="Times New Roman" w:hAnsi="Times New Roman" w:cs="Times New Roman"/>
          <w:color w:val="000000" w:themeColor="text1"/>
          <w:sz w:val="24"/>
          <w:szCs w:val="24"/>
        </w:rPr>
        <w:t>Critical realists acknowledge that reality becomes increasingly obscure as one moves from the experiential ‘empirical’ domain to the unobservable ‘real’ domain (Hoddy, 201</w:t>
      </w:r>
      <w:r>
        <w:rPr>
          <w:rFonts w:ascii="Times New Roman" w:eastAsia="Times New Roman" w:hAnsi="Times New Roman" w:cs="Times New Roman"/>
          <w:color w:val="000000" w:themeColor="text1"/>
          <w:sz w:val="24"/>
          <w:szCs w:val="24"/>
        </w:rPr>
        <w:t>9</w:t>
      </w:r>
      <w:r w:rsidRPr="54F153AE">
        <w:rPr>
          <w:rFonts w:ascii="Times New Roman" w:eastAsia="Times New Roman" w:hAnsi="Times New Roman" w:cs="Times New Roman"/>
          <w:color w:val="000000" w:themeColor="text1"/>
          <w:sz w:val="24"/>
          <w:szCs w:val="24"/>
        </w:rPr>
        <w:t xml:space="preserve">). Despite this, researchers can infer the real by theorizing what could be causing the event patterns (the actual) that are perceived by those experiencing the phenomenon (the empirical) (Bhaskar, 1997). The goal of inquiry inspired by critical realism, then, is to </w:t>
      </w:r>
      <w:r w:rsidRPr="00106C77">
        <w:rPr>
          <w:rFonts w:ascii="Times New Roman" w:eastAsia="Times New Roman" w:hAnsi="Times New Roman" w:cs="Times New Roman"/>
          <w:i/>
          <w:iCs/>
          <w:color w:val="000000" w:themeColor="text1"/>
          <w:sz w:val="24"/>
          <w:szCs w:val="24"/>
        </w:rPr>
        <w:t xml:space="preserve">explain </w:t>
      </w:r>
      <w:r w:rsidRPr="54F153AE">
        <w:rPr>
          <w:rFonts w:ascii="Times New Roman" w:eastAsia="Times New Roman" w:hAnsi="Times New Roman" w:cs="Times New Roman"/>
          <w:color w:val="000000" w:themeColor="text1"/>
          <w:sz w:val="24"/>
          <w:szCs w:val="24"/>
        </w:rPr>
        <w:t xml:space="preserve">phenomena by identifying causal mechanisms, or causalities, with reference to this three-layered reality. </w:t>
      </w:r>
    </w:p>
    <w:p w14:paraId="7A9733B1" w14:textId="658DE7DC" w:rsidR="00693665" w:rsidRDefault="00693665" w:rsidP="00693665">
      <w:pPr>
        <w:spacing w:line="480" w:lineRule="auto"/>
        <w:rPr>
          <w:rFonts w:ascii="Times" w:hAnsi="Times" w:cs="Times"/>
          <w:sz w:val="24"/>
          <w:szCs w:val="24"/>
        </w:rPr>
      </w:pPr>
      <w:r w:rsidRPr="54F153AE">
        <w:rPr>
          <w:rFonts w:ascii="Times" w:hAnsi="Times"/>
          <w:sz w:val="24"/>
          <w:szCs w:val="24"/>
        </w:rPr>
        <w:t xml:space="preserve">By ‘causal’, the critical realist does not refer to deterministic forces which proceed independently of human agency, and which are identified in generalizable, theory-neutral descriptions, which is the commonly understood definition that descends from positivist philosophy (Pula, 2021). Critical realists claim that the causes of social phenomena are not deterministic, but rather produced in single cases (locally), and are inherently tied to human </w:t>
      </w:r>
      <w:r w:rsidRPr="000E301C">
        <w:rPr>
          <w:rFonts w:ascii="Times" w:hAnsi="Times" w:cs="Times"/>
          <w:sz w:val="24"/>
          <w:szCs w:val="24"/>
        </w:rPr>
        <w:t xml:space="preserve">agency and theory laden. As such, according to critical realists, identifying a cause means “identifying the actual processes that resulted in a specific outcome in a particular context” (Maxwell, 2012, p. 656). Underpinning the critical realist conceptualisation of causality is the view that a firm understanding of the concepts which people draw on when relating to phenomena is crucial because social phenomena are concept dependent (Bhaskar, 1979). </w:t>
      </w:r>
      <w:r>
        <w:rPr>
          <w:rFonts w:ascii="Times" w:hAnsi="Times" w:cs="Times"/>
          <w:sz w:val="24"/>
          <w:szCs w:val="24"/>
        </w:rPr>
        <w:t xml:space="preserve">While it is acknowledged here that critical realists do not understand causes as deterministic forces, this term’s association with determinism is the reason why the term ‘shaping forces’ are used in their place in this thesis. </w:t>
      </w:r>
    </w:p>
    <w:p w14:paraId="15A6FE12" w14:textId="4082A11B" w:rsidR="00693665" w:rsidRPr="00222B64" w:rsidRDefault="00D2583B" w:rsidP="009030FA">
      <w:pPr>
        <w:pStyle w:val="Heading2"/>
        <w:rPr>
          <w:rFonts w:ascii="Times" w:hAnsi="Times" w:cs="Times"/>
          <w:b/>
          <w:bCs/>
          <w:sz w:val="24"/>
          <w:szCs w:val="24"/>
        </w:rPr>
      </w:pPr>
      <w:bookmarkStart w:id="102" w:name="_Toc216093589"/>
      <w:r w:rsidRPr="00222B64">
        <w:rPr>
          <w:rFonts w:ascii="Times" w:hAnsi="Times" w:cs="Times"/>
          <w:b/>
          <w:bCs/>
          <w:color w:val="auto"/>
        </w:rPr>
        <w:lastRenderedPageBreak/>
        <w:t>4</w:t>
      </w:r>
      <w:r w:rsidR="00693665" w:rsidRPr="00222B64">
        <w:rPr>
          <w:rFonts w:ascii="Times" w:hAnsi="Times" w:cs="Times"/>
          <w:b/>
          <w:bCs/>
          <w:color w:val="auto"/>
        </w:rPr>
        <w:t>.</w:t>
      </w:r>
      <w:r w:rsidRPr="00222B64">
        <w:rPr>
          <w:rFonts w:ascii="Times" w:hAnsi="Times" w:cs="Times"/>
          <w:b/>
          <w:bCs/>
          <w:color w:val="auto"/>
        </w:rPr>
        <w:t>4</w:t>
      </w:r>
      <w:r w:rsidR="00693665" w:rsidRPr="00222B64">
        <w:rPr>
          <w:rFonts w:ascii="Times" w:hAnsi="Times" w:cs="Times"/>
          <w:b/>
          <w:bCs/>
          <w:color w:val="auto"/>
        </w:rPr>
        <w:t xml:space="preserve"> Methods of data analysis</w:t>
      </w:r>
      <w:bookmarkEnd w:id="102"/>
    </w:p>
    <w:p w14:paraId="426DBA40" w14:textId="77777777" w:rsidR="00693665" w:rsidRDefault="00693665" w:rsidP="00693665">
      <w:pPr>
        <w:spacing w:line="480" w:lineRule="auto"/>
        <w:rPr>
          <w:rFonts w:ascii="Times" w:hAnsi="Times"/>
          <w:sz w:val="24"/>
          <w:szCs w:val="24"/>
        </w:rPr>
      </w:pPr>
      <w:r w:rsidRPr="53981545">
        <w:rPr>
          <w:rFonts w:ascii="Times" w:hAnsi="Times"/>
          <w:sz w:val="24"/>
          <w:szCs w:val="24"/>
        </w:rPr>
        <w:t xml:space="preserve">This sub-chapter will discuss the data analysis techniques that were used on the data collected for this project. The techniques used to analyse the data will be justified in relation to the project’s research questions and overall aim, while the processes used to the prepare the data for analysis (for example, transcription) will be detailed and explained. </w:t>
      </w:r>
    </w:p>
    <w:p w14:paraId="068F0E8F" w14:textId="30C11D3E" w:rsidR="00693665" w:rsidRPr="00222B64" w:rsidRDefault="00D2583B" w:rsidP="009C47F7">
      <w:pPr>
        <w:pStyle w:val="Heading3"/>
        <w:rPr>
          <w:rFonts w:ascii="Times" w:hAnsi="Times" w:cs="Times"/>
          <w:b/>
          <w:bCs/>
          <w:color w:val="auto"/>
        </w:rPr>
      </w:pPr>
      <w:bookmarkStart w:id="103" w:name="_Toc216093590"/>
      <w:r w:rsidRPr="00222B64">
        <w:rPr>
          <w:rFonts w:ascii="Times" w:hAnsi="Times" w:cs="Times"/>
          <w:b/>
          <w:bCs/>
          <w:color w:val="auto"/>
        </w:rPr>
        <w:t>4</w:t>
      </w:r>
      <w:r w:rsidR="00693665" w:rsidRPr="00222B64">
        <w:rPr>
          <w:rFonts w:ascii="Times" w:hAnsi="Times" w:cs="Times"/>
          <w:b/>
          <w:bCs/>
          <w:color w:val="auto"/>
        </w:rPr>
        <w:t>.</w:t>
      </w:r>
      <w:r w:rsidRPr="00222B64">
        <w:rPr>
          <w:rFonts w:ascii="Times" w:hAnsi="Times" w:cs="Times"/>
          <w:b/>
          <w:bCs/>
          <w:color w:val="auto"/>
        </w:rPr>
        <w:t>4</w:t>
      </w:r>
      <w:r w:rsidR="00693665" w:rsidRPr="00222B64">
        <w:rPr>
          <w:rFonts w:ascii="Times" w:hAnsi="Times" w:cs="Times"/>
          <w:b/>
          <w:bCs/>
          <w:color w:val="auto"/>
        </w:rPr>
        <w:t>.1 Generic Qualitative Research</w:t>
      </w:r>
      <w:bookmarkEnd w:id="103"/>
    </w:p>
    <w:p w14:paraId="392E273E" w14:textId="3A883DE0" w:rsidR="00693665" w:rsidRDefault="00693665" w:rsidP="00693665">
      <w:pPr>
        <w:spacing w:line="480" w:lineRule="auto"/>
        <w:rPr>
          <w:rFonts w:ascii="Times" w:hAnsi="Times"/>
          <w:sz w:val="24"/>
          <w:szCs w:val="24"/>
        </w:rPr>
      </w:pPr>
      <w:r>
        <w:rPr>
          <w:rFonts w:ascii="Times" w:hAnsi="Times"/>
          <w:sz w:val="24"/>
          <w:szCs w:val="24"/>
        </w:rPr>
        <w:t>The method of analysis used to analyse the collected data can be classified as ‘Generic Qualitative Research’ (GQR). GQR has been characterised as a methodological and analytical framework for researchers who refuse to claim allegiance to one established qualitative methodology and the philosophies behind them. From this perspective, researcher</w:t>
      </w:r>
      <w:r w:rsidR="00505F1D">
        <w:rPr>
          <w:rFonts w:ascii="Times" w:hAnsi="Times"/>
          <w:sz w:val="24"/>
          <w:szCs w:val="24"/>
        </w:rPr>
        <w:t>s</w:t>
      </w:r>
      <w:r>
        <w:rPr>
          <w:rFonts w:ascii="Times" w:hAnsi="Times"/>
          <w:sz w:val="24"/>
          <w:szCs w:val="24"/>
        </w:rPr>
        <w:t xml:space="preserve"> using GQR purposefully deviate from the guidelines of a single methodology and “instead blend congruent tools and techniques from multiple established methodologies in ways that benefit the study” (Waalkes et al., 2024, p. 393). Ca</w:t>
      </w:r>
      <w:r w:rsidR="00717852">
        <w:rPr>
          <w:rFonts w:ascii="Times" w:hAnsi="Times"/>
          <w:sz w:val="24"/>
          <w:szCs w:val="24"/>
        </w:rPr>
        <w:t>e</w:t>
      </w:r>
      <w:r>
        <w:rPr>
          <w:rFonts w:ascii="Times" w:hAnsi="Times"/>
          <w:sz w:val="24"/>
          <w:szCs w:val="24"/>
        </w:rPr>
        <w:t xml:space="preserve">lli et al. (2003) claimed that generic studies are defined by either ‘blending’ established methodological approaches to create something new or by claiming no formal methodological framework whatsoever. Interestingly, both definitions use the term ‘blending’ (or </w:t>
      </w:r>
      <w:r w:rsidRPr="00BE59A0">
        <w:rPr>
          <w:rFonts w:ascii="Times" w:hAnsi="Times"/>
          <w:i/>
          <w:iCs/>
          <w:sz w:val="24"/>
          <w:szCs w:val="24"/>
        </w:rPr>
        <w:t>layering</w:t>
      </w:r>
      <w:r>
        <w:rPr>
          <w:rFonts w:ascii="Times" w:hAnsi="Times"/>
          <w:sz w:val="24"/>
          <w:szCs w:val="24"/>
        </w:rPr>
        <w:t>, as it is used in this project) in the same way that it has been used when multi-paradigmatic or pluralistic research has been described</w:t>
      </w:r>
      <w:r w:rsidR="004D6BCD">
        <w:rPr>
          <w:rFonts w:ascii="Times" w:hAnsi="Times"/>
          <w:sz w:val="24"/>
          <w:szCs w:val="24"/>
        </w:rPr>
        <w:t xml:space="preserve"> in this research.</w:t>
      </w:r>
    </w:p>
    <w:p w14:paraId="3AA43E34" w14:textId="77777777" w:rsidR="00693665" w:rsidRDefault="00693665" w:rsidP="00693665">
      <w:pPr>
        <w:spacing w:line="480" w:lineRule="auto"/>
        <w:rPr>
          <w:rFonts w:ascii="Times" w:hAnsi="Times"/>
          <w:sz w:val="24"/>
          <w:szCs w:val="24"/>
        </w:rPr>
      </w:pPr>
      <w:r>
        <w:rPr>
          <w:rFonts w:ascii="Times" w:hAnsi="Times"/>
          <w:sz w:val="24"/>
          <w:szCs w:val="24"/>
        </w:rPr>
        <w:t xml:space="preserve">Indeed, the decision to use GQR was influenced by the fact that it can be seen as the methodological extension of the pluralistic (multi-paradigm) view of how to conduct research. Both the multi-paradigm view and GQR claim no formal allegiance to any paradigm or methodology and instead accentuate the differences between methodologies (and paradigms), using (blending or layering) them as lenses through which to gain different views of the same phenomenon and answer research questions (Kennedy, 2016; Smith et al., 2011). Furthermore, pragmatism underpins GQR as it does with multi-paradigmatic research, as </w:t>
      </w:r>
      <w:r>
        <w:rPr>
          <w:rFonts w:ascii="Times" w:hAnsi="Times"/>
          <w:sz w:val="24"/>
          <w:szCs w:val="24"/>
        </w:rPr>
        <w:lastRenderedPageBreak/>
        <w:t xml:space="preserve">“others define GQR based on its potential for pragmatism in skilfully using qualitative methods to answer questions about relevant topics” (Waalkes et al., 2024, p. 393). </w:t>
      </w:r>
    </w:p>
    <w:p w14:paraId="49F33213" w14:textId="77777777" w:rsidR="00693665" w:rsidRDefault="00693665" w:rsidP="00693665">
      <w:pPr>
        <w:spacing w:line="480" w:lineRule="auto"/>
        <w:rPr>
          <w:rFonts w:ascii="Times" w:hAnsi="Times"/>
          <w:sz w:val="24"/>
          <w:szCs w:val="24"/>
        </w:rPr>
      </w:pPr>
      <w:r>
        <w:rPr>
          <w:rFonts w:ascii="Times" w:hAnsi="Times"/>
          <w:sz w:val="24"/>
          <w:szCs w:val="24"/>
        </w:rPr>
        <w:t xml:space="preserve">As such, GQR is the methodological follow-on of the multi-paradigmatic, layered approach described above. Kahlke (2014) points out that researchers often find themselves with research questions which do not neatly fit within the confines and strictures of a single established methodology (p. 13). This is the case in this study, as its research questions require descriptive answers, as can be generated by methodologies associated with phenomenology and thematic analysis, but also explanation, which is associated with more realist inspired methodologies. Addressing this problem, Kahlke (2014) states how GQR studies offer the opportunity for the researcher to develop novel research designs and analysis frameworks, using the tools that different established methodologies have to offer to create something new and fit (address) their research questions (p. 13). </w:t>
      </w:r>
    </w:p>
    <w:p w14:paraId="11D4CCEF" w14:textId="2F0D97EE" w:rsidR="00693665" w:rsidRPr="0084512D" w:rsidRDefault="00D2583B" w:rsidP="009C47F7">
      <w:pPr>
        <w:pStyle w:val="Heading3"/>
        <w:rPr>
          <w:rFonts w:ascii="Times" w:hAnsi="Times" w:cs="Times"/>
          <w:b/>
          <w:bCs/>
          <w:color w:val="auto"/>
        </w:rPr>
      </w:pPr>
      <w:bookmarkStart w:id="104" w:name="_Toc216093591"/>
      <w:r w:rsidRPr="0084512D">
        <w:rPr>
          <w:rFonts w:ascii="Times" w:hAnsi="Times" w:cs="Times"/>
          <w:b/>
          <w:bCs/>
          <w:color w:val="auto"/>
        </w:rPr>
        <w:t>4</w:t>
      </w:r>
      <w:r w:rsidR="00693665" w:rsidRPr="0084512D">
        <w:rPr>
          <w:rFonts w:ascii="Times" w:hAnsi="Times" w:cs="Times"/>
          <w:b/>
          <w:bCs/>
          <w:color w:val="auto"/>
        </w:rPr>
        <w:t>.</w:t>
      </w:r>
      <w:r w:rsidRPr="0084512D">
        <w:rPr>
          <w:rFonts w:ascii="Times" w:hAnsi="Times" w:cs="Times"/>
          <w:b/>
          <w:bCs/>
          <w:color w:val="auto"/>
        </w:rPr>
        <w:t>4</w:t>
      </w:r>
      <w:r w:rsidR="00693665" w:rsidRPr="0084512D">
        <w:rPr>
          <w:rFonts w:ascii="Times" w:hAnsi="Times" w:cs="Times"/>
          <w:b/>
          <w:bCs/>
          <w:color w:val="auto"/>
        </w:rPr>
        <w:t>.2 Phases and layers</w:t>
      </w:r>
      <w:bookmarkEnd w:id="104"/>
    </w:p>
    <w:p w14:paraId="2BC6B1FC" w14:textId="00C28113" w:rsidR="00693665" w:rsidRPr="00402EFC" w:rsidRDefault="00693665" w:rsidP="00693665">
      <w:pPr>
        <w:spacing w:line="480" w:lineRule="auto"/>
        <w:rPr>
          <w:rFonts w:ascii="Times" w:hAnsi="Times"/>
          <w:sz w:val="24"/>
          <w:szCs w:val="24"/>
        </w:rPr>
      </w:pPr>
      <w:r>
        <w:rPr>
          <w:rFonts w:ascii="Times" w:hAnsi="Times"/>
          <w:sz w:val="24"/>
          <w:szCs w:val="24"/>
        </w:rPr>
        <w:t>The GQR method used is split into two phases. These are Phase 1: Description and Phase 2: Explanation. These phases are layered: they are interconnected in that the explanation</w:t>
      </w:r>
      <w:r w:rsidR="0025001B">
        <w:rPr>
          <w:rFonts w:ascii="Times" w:hAnsi="Times"/>
          <w:sz w:val="24"/>
          <w:szCs w:val="24"/>
        </w:rPr>
        <w:t xml:space="preserve"> partially emerges from </w:t>
      </w:r>
      <w:r>
        <w:rPr>
          <w:rFonts w:ascii="Times" w:hAnsi="Times"/>
          <w:sz w:val="24"/>
          <w:szCs w:val="24"/>
        </w:rPr>
        <w:t xml:space="preserve">the descriptive outputs, but they can also be read separately and as stand-alone outputs. Phase 1 draws inspiration from (descriptive and hermeneutic) phenomenology but does not claim allegiance to phenomenology or phenomenological methodologies. Rather its allegiance is to address the research questions, and this requires flexibility and blending (layering) of phenomenological and non-phenomenological approaches. Phase 2 is inspired largely by critical realist approaches but again has a flexible approach and does not adhere to any one set methodology. The steps involved in undertaking each phase are articulated in terms of parts (Part 1, Part 2, etc.). The assignation of different parts to each phase does not imply advocacy for a systematic method that is to be replicated or a formal method. Rather, it is an honest reflection of the stages that were taken in the </w:t>
      </w:r>
      <w:r>
        <w:rPr>
          <w:rFonts w:ascii="Times" w:hAnsi="Times"/>
          <w:sz w:val="24"/>
          <w:szCs w:val="24"/>
        </w:rPr>
        <w:lastRenderedPageBreak/>
        <w:t>context of this project to go about answering the research questions and addressing the thesis’ overall aims and objectives.</w:t>
      </w:r>
    </w:p>
    <w:p w14:paraId="00A6DD21" w14:textId="7ACFAB8B" w:rsidR="00693665" w:rsidRPr="0084512D" w:rsidRDefault="00804417" w:rsidP="009C47F7">
      <w:pPr>
        <w:pStyle w:val="Heading3"/>
        <w:rPr>
          <w:rFonts w:ascii="Times" w:hAnsi="Times" w:cs="Times"/>
          <w:b/>
          <w:bCs/>
          <w:color w:val="auto"/>
        </w:rPr>
      </w:pPr>
      <w:bookmarkStart w:id="105" w:name="_Toc216093592"/>
      <w:r w:rsidRPr="0084512D">
        <w:rPr>
          <w:rFonts w:ascii="Times" w:hAnsi="Times" w:cs="Times"/>
          <w:b/>
          <w:bCs/>
          <w:color w:val="auto"/>
        </w:rPr>
        <w:t>4</w:t>
      </w:r>
      <w:r w:rsidR="00693665" w:rsidRPr="0084512D">
        <w:rPr>
          <w:rFonts w:ascii="Times" w:hAnsi="Times" w:cs="Times"/>
          <w:b/>
          <w:bCs/>
          <w:color w:val="auto"/>
        </w:rPr>
        <w:t>.</w:t>
      </w:r>
      <w:r w:rsidRPr="0084512D">
        <w:rPr>
          <w:rFonts w:ascii="Times" w:hAnsi="Times" w:cs="Times"/>
          <w:b/>
          <w:bCs/>
          <w:color w:val="auto"/>
        </w:rPr>
        <w:t>4</w:t>
      </w:r>
      <w:r w:rsidR="00693665" w:rsidRPr="0084512D">
        <w:rPr>
          <w:rFonts w:ascii="Times" w:hAnsi="Times" w:cs="Times"/>
          <w:b/>
          <w:bCs/>
          <w:color w:val="auto"/>
        </w:rPr>
        <w:t>.3 Phase 1: Description</w:t>
      </w:r>
      <w:bookmarkEnd w:id="105"/>
    </w:p>
    <w:p w14:paraId="1C7DE088" w14:textId="0969D437" w:rsidR="00693665" w:rsidRDefault="00693665" w:rsidP="00693665">
      <w:pPr>
        <w:spacing w:line="480" w:lineRule="auto"/>
        <w:rPr>
          <w:rFonts w:ascii="Times" w:hAnsi="Times"/>
          <w:sz w:val="24"/>
          <w:szCs w:val="24"/>
        </w:rPr>
      </w:pPr>
      <w:r>
        <w:rPr>
          <w:rFonts w:ascii="Times" w:hAnsi="Times"/>
          <w:sz w:val="24"/>
          <w:szCs w:val="24"/>
        </w:rPr>
        <w:t>Phase 1 is split into four parts which, when followed, produce</w:t>
      </w:r>
      <w:r w:rsidR="00535ACF">
        <w:rPr>
          <w:rFonts w:ascii="Times" w:hAnsi="Times"/>
          <w:sz w:val="24"/>
          <w:szCs w:val="24"/>
        </w:rPr>
        <w:t>d</w:t>
      </w:r>
      <w:r>
        <w:rPr>
          <w:rFonts w:ascii="Times" w:hAnsi="Times"/>
          <w:sz w:val="24"/>
          <w:szCs w:val="24"/>
        </w:rPr>
        <w:t xml:space="preserve"> a description of participants’ experiences of the roles that memorials have in Barnsley. </w:t>
      </w:r>
    </w:p>
    <w:p w14:paraId="241B74F6" w14:textId="77777777" w:rsidR="00693665" w:rsidRDefault="00693665" w:rsidP="00693665">
      <w:pPr>
        <w:spacing w:line="480" w:lineRule="auto"/>
        <w:rPr>
          <w:rFonts w:ascii="Times" w:hAnsi="Times"/>
          <w:b/>
          <w:bCs/>
          <w:sz w:val="24"/>
          <w:szCs w:val="24"/>
        </w:rPr>
      </w:pPr>
      <w:r w:rsidRPr="00E411D7">
        <w:rPr>
          <w:rFonts w:ascii="Times" w:hAnsi="Times"/>
          <w:b/>
          <w:bCs/>
          <w:sz w:val="24"/>
          <w:szCs w:val="24"/>
        </w:rPr>
        <w:t xml:space="preserve">Part 1. </w:t>
      </w:r>
      <w:r>
        <w:rPr>
          <w:rFonts w:ascii="Times" w:hAnsi="Times"/>
          <w:b/>
          <w:bCs/>
          <w:sz w:val="24"/>
          <w:szCs w:val="24"/>
        </w:rPr>
        <w:t>Reflexivity statement</w:t>
      </w:r>
      <w:r w:rsidRPr="00E411D7">
        <w:rPr>
          <w:rFonts w:ascii="Times" w:hAnsi="Times"/>
          <w:b/>
          <w:bCs/>
          <w:sz w:val="24"/>
          <w:szCs w:val="24"/>
        </w:rPr>
        <w:t>.</w:t>
      </w:r>
    </w:p>
    <w:p w14:paraId="4C62BF25" w14:textId="6A9BB3FC" w:rsidR="00693665" w:rsidRDefault="00693665" w:rsidP="00693665">
      <w:pPr>
        <w:spacing w:line="480" w:lineRule="auto"/>
        <w:rPr>
          <w:rFonts w:ascii="Times" w:hAnsi="Times"/>
          <w:sz w:val="24"/>
          <w:szCs w:val="24"/>
        </w:rPr>
      </w:pPr>
      <w:r>
        <w:rPr>
          <w:rFonts w:ascii="Times" w:hAnsi="Times"/>
          <w:sz w:val="24"/>
          <w:szCs w:val="24"/>
        </w:rPr>
        <w:t xml:space="preserve">This first part takes inspiration from hermeneutic phenomenology, and particularly Heidegger’s (1978) argument that the researcher cannot escape their own ‘thrownness’ into the world (their existence in a specific time, place, and social context). Social scientists are part of the social contexts that they study: they do not exist in a vacuum that allows them to step outside of themselves and their place in society. I cannot step outside of culture, the times I find myself in, or the phenomenon that I study. Reflexivity is the act of reflecting on one’s own assumptions, judgements, values, ways of thinking, and considering how these may influence the research process. One way to go about this reflection is by producing a reflexivity statement (or ‘positionality statement’), which is a statement prepared by the researcher that examines their positions and beliefs and how these might influence the research. My reflexivity statement, which is included below, is split into </w:t>
      </w:r>
      <w:r w:rsidR="0060681E">
        <w:rPr>
          <w:rFonts w:ascii="Times" w:hAnsi="Times"/>
          <w:sz w:val="24"/>
          <w:szCs w:val="24"/>
        </w:rPr>
        <w:t>three sections</w:t>
      </w:r>
      <w:r>
        <w:rPr>
          <w:rFonts w:ascii="Times" w:hAnsi="Times"/>
          <w:sz w:val="24"/>
          <w:szCs w:val="24"/>
        </w:rPr>
        <w:t xml:space="preserve">: personal characteristics and locality, family information, and the lens offered by my discipline. Each of these </w:t>
      </w:r>
      <w:r w:rsidR="0060681E">
        <w:rPr>
          <w:rFonts w:ascii="Times" w:hAnsi="Times"/>
          <w:sz w:val="24"/>
          <w:szCs w:val="24"/>
        </w:rPr>
        <w:t>sections</w:t>
      </w:r>
      <w:r>
        <w:rPr>
          <w:rFonts w:ascii="Times" w:hAnsi="Times"/>
          <w:sz w:val="24"/>
          <w:szCs w:val="24"/>
        </w:rPr>
        <w:t xml:space="preserve"> of the reflexivity statement will be connected to its influence on the wider research process and data analysis.</w:t>
      </w:r>
    </w:p>
    <w:p w14:paraId="034BD25D" w14:textId="77777777" w:rsidR="00693665" w:rsidRDefault="00693665" w:rsidP="00693665">
      <w:pPr>
        <w:spacing w:line="480" w:lineRule="auto"/>
        <w:rPr>
          <w:rFonts w:ascii="Times" w:hAnsi="Times"/>
          <w:b/>
          <w:bCs/>
          <w:sz w:val="24"/>
          <w:szCs w:val="24"/>
        </w:rPr>
      </w:pPr>
      <w:r w:rsidRPr="007E53D5">
        <w:rPr>
          <w:rFonts w:ascii="Times" w:hAnsi="Times"/>
          <w:b/>
          <w:bCs/>
          <w:sz w:val="24"/>
          <w:szCs w:val="24"/>
        </w:rPr>
        <w:t>Personal characteristics</w:t>
      </w:r>
      <w:r>
        <w:rPr>
          <w:rFonts w:ascii="Times" w:hAnsi="Times"/>
          <w:b/>
          <w:bCs/>
          <w:sz w:val="24"/>
          <w:szCs w:val="24"/>
        </w:rPr>
        <w:t xml:space="preserve"> and locality</w:t>
      </w:r>
    </w:p>
    <w:p w14:paraId="0ED1E266" w14:textId="27E1A29D" w:rsidR="00693665" w:rsidRDefault="00693665" w:rsidP="00693665">
      <w:pPr>
        <w:spacing w:line="480" w:lineRule="auto"/>
        <w:rPr>
          <w:rFonts w:ascii="Times" w:hAnsi="Times"/>
          <w:sz w:val="24"/>
          <w:szCs w:val="24"/>
        </w:rPr>
      </w:pPr>
      <w:r>
        <w:rPr>
          <w:rFonts w:ascii="Times" w:hAnsi="Times"/>
          <w:sz w:val="24"/>
          <w:szCs w:val="24"/>
        </w:rPr>
        <w:t>I am a 2</w:t>
      </w:r>
      <w:r w:rsidR="0060681E">
        <w:rPr>
          <w:rFonts w:ascii="Times" w:hAnsi="Times"/>
          <w:sz w:val="24"/>
          <w:szCs w:val="24"/>
        </w:rPr>
        <w:t>7</w:t>
      </w:r>
      <w:r>
        <w:rPr>
          <w:rFonts w:ascii="Times" w:hAnsi="Times"/>
          <w:sz w:val="24"/>
          <w:szCs w:val="24"/>
        </w:rPr>
        <w:t xml:space="preserve">-year-old, white, working-class, male from Barnsley. In relation to the meaning of my work, I believe these characteristics have allowed trust and rapport to be built up with participants. Most participants could be characterised as white, working-class individuals </w:t>
      </w:r>
      <w:r>
        <w:rPr>
          <w:rFonts w:ascii="Times" w:hAnsi="Times"/>
          <w:sz w:val="24"/>
          <w:szCs w:val="24"/>
        </w:rPr>
        <w:lastRenderedPageBreak/>
        <w:t xml:space="preserve">from Barnsley. Sharing these characteristics with participants has meant that many features, such as awareness of the past and history of the locality, knowledge of key political movements in the area, and dialect features and idiosyncrasies associated with the town, were shared from the outset between myself and participants. From my subjective point of view, I believe that sharing these features, knowledge and connections with Barnsley made participants welcoming and trusting towards me, perhaps in a way that may not have occurred to the same extent should my characteristics and background have been different. Barnsley has a unique history, politics, and heritage. In my subjective experience of living in the town from birth until present, I believe that older residents are acutely aware of these factors, and showing </w:t>
      </w:r>
      <w:r w:rsidR="00B81E24">
        <w:rPr>
          <w:rFonts w:ascii="Times" w:hAnsi="Times"/>
          <w:sz w:val="24"/>
          <w:szCs w:val="24"/>
        </w:rPr>
        <w:t xml:space="preserve">my </w:t>
      </w:r>
      <w:r>
        <w:rPr>
          <w:rFonts w:ascii="Times" w:hAnsi="Times"/>
          <w:sz w:val="24"/>
          <w:szCs w:val="24"/>
        </w:rPr>
        <w:t xml:space="preserve">awareness and respect </w:t>
      </w:r>
      <w:r w:rsidR="00B81E24">
        <w:rPr>
          <w:rFonts w:ascii="Times" w:hAnsi="Times"/>
          <w:sz w:val="24"/>
          <w:szCs w:val="24"/>
        </w:rPr>
        <w:t>for</w:t>
      </w:r>
      <w:r>
        <w:rPr>
          <w:rFonts w:ascii="Times" w:hAnsi="Times"/>
          <w:sz w:val="24"/>
          <w:szCs w:val="24"/>
        </w:rPr>
        <w:t xml:space="preserve"> them, as I can do as a born and bred ‘Barnsleyite’, provided access to in-depth conversations with prospective participants, which eventually led onto official interviews being arranged easily. </w:t>
      </w:r>
    </w:p>
    <w:p w14:paraId="24E727C5" w14:textId="38C513B6" w:rsidR="00693665" w:rsidRDefault="00693665" w:rsidP="00693665">
      <w:pPr>
        <w:spacing w:line="480" w:lineRule="auto"/>
        <w:rPr>
          <w:rFonts w:ascii="Times" w:hAnsi="Times"/>
          <w:sz w:val="24"/>
          <w:szCs w:val="24"/>
        </w:rPr>
      </w:pPr>
      <w:r>
        <w:rPr>
          <w:rFonts w:ascii="Times" w:hAnsi="Times"/>
          <w:sz w:val="24"/>
          <w:szCs w:val="24"/>
        </w:rPr>
        <w:t xml:space="preserve">Furthermore, my background as a lifelong resident of Barnsley, and someone who cares deeply about the town’s past and its future, has undoubtedly influenced my decision to select Barnsley as the study location and investigate its residents’ views so deeply. By understanding the town more, I will also understand myself, and my place in the town, to a greater extent. This is not to say that the thesis is an exercise in self-exploration, but rather to acknowledge that I am not a detached observer of the town, but an active, interpreting and functioning member of it with an interest in its trajectory. Perhaps it is the combination of locality and class that draws me to specific study sites. The Oaks Disaster, for example, took </w:t>
      </w:r>
      <w:r w:rsidR="00E26E47">
        <w:rPr>
          <w:rFonts w:ascii="Times" w:hAnsi="Times"/>
          <w:sz w:val="24"/>
          <w:szCs w:val="24"/>
        </w:rPr>
        <w:t xml:space="preserve">place </w:t>
      </w:r>
      <w:r>
        <w:rPr>
          <w:rFonts w:ascii="Times" w:hAnsi="Times"/>
          <w:sz w:val="24"/>
          <w:szCs w:val="24"/>
        </w:rPr>
        <w:t xml:space="preserve">less than a mile from where live, and I find the ways that the area has recovered and moved on from it fascinating. The coal industry, and its associated disasters and perils, shaped the area where I live, but at the same time are largely out of sight and obscured from people like </w:t>
      </w:r>
      <w:r w:rsidR="004D40E2">
        <w:rPr>
          <w:rFonts w:ascii="Times" w:hAnsi="Times"/>
          <w:sz w:val="24"/>
          <w:szCs w:val="24"/>
        </w:rPr>
        <w:t>me.</w:t>
      </w:r>
    </w:p>
    <w:p w14:paraId="52ED6A56" w14:textId="77777777" w:rsidR="00693665" w:rsidRDefault="00693665" w:rsidP="00693665">
      <w:pPr>
        <w:spacing w:line="480" w:lineRule="auto"/>
        <w:rPr>
          <w:rFonts w:ascii="Times" w:hAnsi="Times"/>
          <w:sz w:val="24"/>
          <w:szCs w:val="24"/>
        </w:rPr>
      </w:pPr>
      <w:r>
        <w:rPr>
          <w:rFonts w:ascii="Times" w:hAnsi="Times"/>
          <w:sz w:val="24"/>
          <w:szCs w:val="24"/>
        </w:rPr>
        <w:lastRenderedPageBreak/>
        <w:t xml:space="preserve">My deep connection with Barnsley has also influenced the way that I approach data analysis. Living in Barnsley for as long as I have, and sharing modes of thinking with participants, has meant that I engaged with the data not as a ‘blank slate’ (inductively), but rather through the lens of my own experience and ties with the town. This is not to say that my views are superimposed onto those of participants, but rather that my sharing and awareness of certain ways of thinking in relation to the town has allowed me to engage with the data and develop codes and themes which reflect the interpretations of myself and the participants. </w:t>
      </w:r>
    </w:p>
    <w:p w14:paraId="791540CD" w14:textId="77777777" w:rsidR="00693665" w:rsidRDefault="00693665" w:rsidP="00693665">
      <w:pPr>
        <w:spacing w:line="480" w:lineRule="auto"/>
        <w:rPr>
          <w:rFonts w:ascii="Times" w:hAnsi="Times"/>
          <w:b/>
          <w:bCs/>
          <w:sz w:val="24"/>
          <w:szCs w:val="24"/>
        </w:rPr>
      </w:pPr>
      <w:r w:rsidRPr="00E76D7B">
        <w:rPr>
          <w:rFonts w:ascii="Times" w:hAnsi="Times"/>
          <w:b/>
          <w:bCs/>
          <w:sz w:val="24"/>
          <w:szCs w:val="24"/>
        </w:rPr>
        <w:t>Relevant family information</w:t>
      </w:r>
    </w:p>
    <w:p w14:paraId="3F63F754" w14:textId="1A3AEEAD" w:rsidR="00693665" w:rsidRDefault="00693665" w:rsidP="00693665">
      <w:pPr>
        <w:spacing w:line="480" w:lineRule="auto"/>
        <w:rPr>
          <w:rFonts w:ascii="Times" w:hAnsi="Times"/>
          <w:sz w:val="24"/>
          <w:szCs w:val="24"/>
        </w:rPr>
      </w:pPr>
      <w:r>
        <w:rPr>
          <w:rFonts w:ascii="Times" w:hAnsi="Times"/>
          <w:sz w:val="24"/>
          <w:szCs w:val="24"/>
        </w:rPr>
        <w:t xml:space="preserve">I have lived in Barnsley since birth and have multi-generational roots in the town. My parents, grandparents, and great-grandparents are/were all born in Barnsley and lived there all their lives. My father failed his eleven-plus and left school with no qualifications, going onto work for Barnsley Council for 47 years as a ground maintenance operative. My mother also failed her eleven-plus, left school with no qualifications, and held a variety of positions through her working life, including a those of sales assistant, cleaner, and carer. I am the first person in my family to </w:t>
      </w:r>
      <w:r w:rsidR="00814042">
        <w:rPr>
          <w:rFonts w:ascii="Times" w:hAnsi="Times"/>
          <w:sz w:val="24"/>
          <w:szCs w:val="24"/>
        </w:rPr>
        <w:t xml:space="preserve">attend </w:t>
      </w:r>
      <w:r w:rsidR="00AB5B3B">
        <w:rPr>
          <w:rFonts w:ascii="Times" w:hAnsi="Times"/>
          <w:sz w:val="24"/>
          <w:szCs w:val="24"/>
        </w:rPr>
        <w:t>c</w:t>
      </w:r>
      <w:r>
        <w:rPr>
          <w:rFonts w:ascii="Times" w:hAnsi="Times"/>
          <w:sz w:val="24"/>
          <w:szCs w:val="24"/>
        </w:rPr>
        <w:t xml:space="preserve">ollege </w:t>
      </w:r>
      <w:r w:rsidR="00223426">
        <w:rPr>
          <w:rFonts w:ascii="Times" w:hAnsi="Times"/>
          <w:sz w:val="24"/>
          <w:szCs w:val="24"/>
        </w:rPr>
        <w:t>(</w:t>
      </w:r>
      <w:r w:rsidR="00AB5B3B">
        <w:rPr>
          <w:rFonts w:ascii="Times" w:hAnsi="Times"/>
          <w:sz w:val="24"/>
          <w:szCs w:val="24"/>
        </w:rPr>
        <w:t>s</w:t>
      </w:r>
      <w:r>
        <w:rPr>
          <w:rFonts w:ascii="Times" w:hAnsi="Times"/>
          <w:sz w:val="24"/>
          <w:szCs w:val="24"/>
        </w:rPr>
        <w:t xml:space="preserve">ixth </w:t>
      </w:r>
      <w:r w:rsidR="00AB5B3B">
        <w:rPr>
          <w:rFonts w:ascii="Times" w:hAnsi="Times"/>
          <w:sz w:val="24"/>
          <w:szCs w:val="24"/>
        </w:rPr>
        <w:t>f</w:t>
      </w:r>
      <w:r>
        <w:rPr>
          <w:rFonts w:ascii="Times" w:hAnsi="Times"/>
          <w:sz w:val="24"/>
          <w:szCs w:val="24"/>
        </w:rPr>
        <w:t xml:space="preserve">orm) or </w:t>
      </w:r>
      <w:r w:rsidR="00223426">
        <w:rPr>
          <w:rFonts w:ascii="Times" w:hAnsi="Times"/>
          <w:sz w:val="24"/>
          <w:szCs w:val="24"/>
        </w:rPr>
        <w:t>u</w:t>
      </w:r>
      <w:r>
        <w:rPr>
          <w:rFonts w:ascii="Times" w:hAnsi="Times"/>
          <w:sz w:val="24"/>
          <w:szCs w:val="24"/>
        </w:rPr>
        <w:t>niversity.</w:t>
      </w:r>
    </w:p>
    <w:p w14:paraId="791418EB" w14:textId="1775C413" w:rsidR="00693665" w:rsidRDefault="00693665" w:rsidP="00693665">
      <w:pPr>
        <w:spacing w:line="480" w:lineRule="auto"/>
        <w:rPr>
          <w:rFonts w:ascii="Times" w:hAnsi="Times"/>
          <w:sz w:val="24"/>
          <w:szCs w:val="24"/>
        </w:rPr>
      </w:pPr>
      <w:r>
        <w:rPr>
          <w:rFonts w:ascii="Times" w:hAnsi="Times"/>
          <w:sz w:val="24"/>
          <w:szCs w:val="24"/>
        </w:rPr>
        <w:t>I believe that this history forms part of the reason why I have focused my studies on marginalized, disadvantaged, and ‘left behind’ communities. My background could be described in terms of duality: I cannot deny my level of education, exposure to different ways of thinking at university, just as I cannot deny that, statistically, I was not ‘meant’ to have this exposure or perhaps look beyond the confines of my town. One ability that I believe I carry as a result of this is ‘code switching’- the ability to shift conversations</w:t>
      </w:r>
      <w:r w:rsidR="006B52A8">
        <w:rPr>
          <w:rFonts w:ascii="Times" w:hAnsi="Times"/>
          <w:sz w:val="24"/>
          <w:szCs w:val="24"/>
        </w:rPr>
        <w:t xml:space="preserve">, </w:t>
      </w:r>
      <w:r>
        <w:rPr>
          <w:rFonts w:ascii="Times" w:hAnsi="Times"/>
          <w:sz w:val="24"/>
          <w:szCs w:val="24"/>
        </w:rPr>
        <w:t xml:space="preserve">language, </w:t>
      </w:r>
      <w:r w:rsidR="006B52A8">
        <w:rPr>
          <w:rFonts w:ascii="Times" w:hAnsi="Times"/>
          <w:sz w:val="24"/>
          <w:szCs w:val="24"/>
        </w:rPr>
        <w:t xml:space="preserve">and </w:t>
      </w:r>
      <w:r>
        <w:rPr>
          <w:rFonts w:ascii="Times" w:hAnsi="Times"/>
          <w:sz w:val="24"/>
          <w:szCs w:val="24"/>
        </w:rPr>
        <w:t xml:space="preserve">other communication features from one setting to another, as I have learned to navigate the working class culture of Barnsley (and South Yorkshire more broadly) with the professional classes that I have interacted with at the University of Sheffield and other higher education </w:t>
      </w:r>
      <w:r>
        <w:rPr>
          <w:rFonts w:ascii="Times" w:hAnsi="Times"/>
          <w:sz w:val="24"/>
          <w:szCs w:val="24"/>
        </w:rPr>
        <w:lastRenderedPageBreak/>
        <w:t xml:space="preserve">institutions. Code-switching is a skill that I have used to try to bring the perspectives of (largely working class) people in Barnsley to a place of visibility in research. </w:t>
      </w:r>
    </w:p>
    <w:p w14:paraId="130CF38C" w14:textId="41FA1683" w:rsidR="00693665" w:rsidRDefault="00693665" w:rsidP="00693665">
      <w:pPr>
        <w:spacing w:line="480" w:lineRule="auto"/>
        <w:rPr>
          <w:rFonts w:ascii="Times" w:hAnsi="Times"/>
          <w:sz w:val="24"/>
          <w:szCs w:val="24"/>
        </w:rPr>
      </w:pPr>
      <w:r>
        <w:rPr>
          <w:rFonts w:ascii="Times" w:hAnsi="Times"/>
          <w:sz w:val="24"/>
          <w:szCs w:val="24"/>
        </w:rPr>
        <w:t xml:space="preserve">Regarding data analysis, the generation of codes and themes can be thought of as an extension of this code-switching ability. Codes and themes were generated by using my own experiences as a working-class individual from Barnsley to tap into the experiences of other residents, while also applying the more ‘worldly’ literature that I have accumulated over years of university study and research. This is not to say that these two modes of thinking, or embodied states, always blend seamlessly and without tension. The two can conflict, and I sometimes wonder which ‘world’ I belong to- to one, both, or neither. On the whole, however, I believe that I have tapped into this duality to a reasonable extent, and produced codes which are true to myself, </w:t>
      </w:r>
      <w:r w:rsidR="00613DF0">
        <w:rPr>
          <w:rFonts w:ascii="Times" w:hAnsi="Times"/>
          <w:sz w:val="24"/>
          <w:szCs w:val="24"/>
        </w:rPr>
        <w:t xml:space="preserve">the </w:t>
      </w:r>
      <w:r>
        <w:rPr>
          <w:rFonts w:ascii="Times" w:hAnsi="Times"/>
          <w:sz w:val="24"/>
          <w:szCs w:val="24"/>
        </w:rPr>
        <w:t>participants</w:t>
      </w:r>
      <w:r w:rsidR="00613DF0">
        <w:rPr>
          <w:rFonts w:ascii="Times" w:hAnsi="Times"/>
          <w:sz w:val="24"/>
          <w:szCs w:val="24"/>
        </w:rPr>
        <w:t xml:space="preserve"> of this study</w:t>
      </w:r>
      <w:r>
        <w:rPr>
          <w:rFonts w:ascii="Times" w:hAnsi="Times"/>
          <w:sz w:val="24"/>
          <w:szCs w:val="24"/>
        </w:rPr>
        <w:t>, and the wider scholarly literature.</w:t>
      </w:r>
    </w:p>
    <w:p w14:paraId="72E80538" w14:textId="77777777" w:rsidR="00693665" w:rsidRPr="00CF30A7" w:rsidRDefault="00693665" w:rsidP="00693665">
      <w:pPr>
        <w:spacing w:line="480" w:lineRule="auto"/>
        <w:rPr>
          <w:rFonts w:ascii="Times" w:hAnsi="Times"/>
          <w:b/>
          <w:bCs/>
          <w:sz w:val="24"/>
          <w:szCs w:val="24"/>
        </w:rPr>
      </w:pPr>
      <w:r w:rsidRPr="00CF30A7">
        <w:rPr>
          <w:rFonts w:ascii="Times" w:hAnsi="Times"/>
          <w:b/>
          <w:bCs/>
          <w:sz w:val="24"/>
          <w:szCs w:val="24"/>
        </w:rPr>
        <w:t>The lens offered by my discipline</w:t>
      </w:r>
    </w:p>
    <w:p w14:paraId="4A1D1A7F" w14:textId="3EBD63A3" w:rsidR="00693665" w:rsidRDefault="00693665" w:rsidP="00693665">
      <w:pPr>
        <w:spacing w:line="480" w:lineRule="auto"/>
        <w:rPr>
          <w:rFonts w:ascii="Times" w:hAnsi="Times"/>
          <w:sz w:val="24"/>
          <w:szCs w:val="24"/>
        </w:rPr>
      </w:pPr>
      <w:r>
        <w:rPr>
          <w:rFonts w:ascii="Times" w:hAnsi="Times"/>
          <w:sz w:val="24"/>
          <w:szCs w:val="24"/>
        </w:rPr>
        <w:t xml:space="preserve">It is hard to say that one ‘discipline’ underpins my study, which is interdisciplinary and consults many different arguments and theories. However, some of the major disciplinary threads which run through the thesis are cultural geography, heritage studies, sociology, and urban studies. The social scientists who comprise these disciplines have ways of expressing themselves, communicating findings, and theorising that represent a professional lens through which we (I include myself in this group) go about answering research questions and communicating findings with other academics and the public. It is important to recognise that participants do not experience the world through this professional and academic lens, rather, this is a lens that is applied to report findings in a way that can understood in relation to the wider academic literature and by other academics. My project is no exception </w:t>
      </w:r>
      <w:r w:rsidR="00073FEB">
        <w:rPr>
          <w:rFonts w:ascii="Times" w:hAnsi="Times"/>
          <w:sz w:val="24"/>
          <w:szCs w:val="24"/>
        </w:rPr>
        <w:t xml:space="preserve">to </w:t>
      </w:r>
      <w:r>
        <w:rPr>
          <w:rFonts w:ascii="Times" w:hAnsi="Times"/>
          <w:sz w:val="24"/>
          <w:szCs w:val="24"/>
        </w:rPr>
        <w:t xml:space="preserve">this: findings </w:t>
      </w:r>
      <w:r>
        <w:rPr>
          <w:rFonts w:ascii="Times" w:hAnsi="Times"/>
          <w:sz w:val="24"/>
          <w:szCs w:val="24"/>
        </w:rPr>
        <w:lastRenderedPageBreak/>
        <w:t xml:space="preserve">are reported in relation to the wider academic literature and are abstracted to investigate threads which can help answer the research questions. </w:t>
      </w:r>
    </w:p>
    <w:p w14:paraId="598E5C5E" w14:textId="77777777" w:rsidR="00693665" w:rsidRDefault="00693665" w:rsidP="00693665">
      <w:pPr>
        <w:spacing w:line="480" w:lineRule="auto"/>
        <w:rPr>
          <w:rFonts w:ascii="Times" w:hAnsi="Times"/>
          <w:b/>
          <w:bCs/>
          <w:sz w:val="24"/>
          <w:szCs w:val="24"/>
        </w:rPr>
      </w:pPr>
      <w:r w:rsidRPr="00E411D7">
        <w:rPr>
          <w:rFonts w:ascii="Times" w:hAnsi="Times"/>
          <w:b/>
          <w:bCs/>
          <w:sz w:val="24"/>
          <w:szCs w:val="24"/>
        </w:rPr>
        <w:t xml:space="preserve">Part </w:t>
      </w:r>
      <w:r>
        <w:rPr>
          <w:rFonts w:ascii="Times" w:hAnsi="Times"/>
          <w:b/>
          <w:bCs/>
          <w:sz w:val="24"/>
          <w:szCs w:val="24"/>
        </w:rPr>
        <w:t>2</w:t>
      </w:r>
      <w:r w:rsidRPr="00E411D7">
        <w:rPr>
          <w:rFonts w:ascii="Times" w:hAnsi="Times"/>
          <w:b/>
          <w:bCs/>
          <w:sz w:val="24"/>
          <w:szCs w:val="24"/>
        </w:rPr>
        <w:t xml:space="preserve">. </w:t>
      </w:r>
      <w:r>
        <w:rPr>
          <w:rFonts w:ascii="Times" w:hAnsi="Times"/>
          <w:b/>
          <w:bCs/>
          <w:sz w:val="24"/>
          <w:szCs w:val="24"/>
        </w:rPr>
        <w:t>Reading participant accounts and identifying significant statements.</w:t>
      </w:r>
    </w:p>
    <w:p w14:paraId="457A6102" w14:textId="77777777" w:rsidR="00693665" w:rsidRDefault="00693665" w:rsidP="00693665">
      <w:pPr>
        <w:spacing w:line="480" w:lineRule="auto"/>
        <w:rPr>
          <w:rFonts w:ascii="Times" w:hAnsi="Times"/>
          <w:sz w:val="24"/>
          <w:szCs w:val="24"/>
        </w:rPr>
      </w:pPr>
      <w:r>
        <w:rPr>
          <w:rFonts w:ascii="Times" w:hAnsi="Times"/>
          <w:sz w:val="24"/>
          <w:szCs w:val="24"/>
        </w:rPr>
        <w:t xml:space="preserve">Part 2 takes inspiration from Colaizzi’s (1978) descriptive phenomenological method, as described by Morrow et al. (2015). This involves the researcher reading and re-reading participant statements carefully and then identifying statements which pertain to the phenomenon. This is designed to build up the researcher’s familiarity with the dataset and to put this familiarity to use by considering which participant statements could deepen the researcher's understanding of the phenomenon. When such statements are identified, they are highlighted for future reference (so the researcher can return to them later in the analysis process). </w:t>
      </w:r>
    </w:p>
    <w:p w14:paraId="02E861EC" w14:textId="77777777" w:rsidR="00693665" w:rsidRDefault="00693665" w:rsidP="00693665">
      <w:pPr>
        <w:spacing w:line="480" w:lineRule="auto"/>
        <w:rPr>
          <w:rFonts w:ascii="Times" w:hAnsi="Times"/>
          <w:b/>
          <w:bCs/>
          <w:sz w:val="24"/>
          <w:szCs w:val="24"/>
        </w:rPr>
      </w:pPr>
      <w:r w:rsidRPr="00E411D7">
        <w:rPr>
          <w:rFonts w:ascii="Times" w:hAnsi="Times"/>
          <w:b/>
          <w:bCs/>
          <w:sz w:val="24"/>
          <w:szCs w:val="24"/>
        </w:rPr>
        <w:t xml:space="preserve">Part </w:t>
      </w:r>
      <w:r>
        <w:rPr>
          <w:rFonts w:ascii="Times" w:hAnsi="Times"/>
          <w:b/>
          <w:bCs/>
          <w:sz w:val="24"/>
          <w:szCs w:val="24"/>
        </w:rPr>
        <w:t>3</w:t>
      </w:r>
      <w:r w:rsidRPr="00E411D7">
        <w:rPr>
          <w:rFonts w:ascii="Times" w:hAnsi="Times"/>
          <w:b/>
          <w:bCs/>
          <w:sz w:val="24"/>
          <w:szCs w:val="24"/>
        </w:rPr>
        <w:t xml:space="preserve">. </w:t>
      </w:r>
      <w:r>
        <w:rPr>
          <w:rFonts w:ascii="Times" w:hAnsi="Times"/>
          <w:b/>
          <w:bCs/>
          <w:sz w:val="24"/>
          <w:szCs w:val="24"/>
        </w:rPr>
        <w:t>Hybrid coding.</w:t>
      </w:r>
    </w:p>
    <w:p w14:paraId="28014632" w14:textId="77777777" w:rsidR="00693665" w:rsidRDefault="00693665" w:rsidP="00693665">
      <w:pPr>
        <w:spacing w:line="480" w:lineRule="auto"/>
        <w:rPr>
          <w:rFonts w:ascii="Times" w:hAnsi="Times"/>
          <w:sz w:val="24"/>
          <w:szCs w:val="24"/>
        </w:rPr>
      </w:pPr>
      <w:r>
        <w:rPr>
          <w:rFonts w:ascii="Times" w:hAnsi="Times"/>
          <w:sz w:val="24"/>
          <w:szCs w:val="24"/>
        </w:rPr>
        <w:t xml:space="preserve">At this point, inspiration diverts from the descriptive tradition of phenomenology to the hermeneutic tradition. Researchers of the descriptive sensibility aim to ‘bracket’ their previous understandings about the phenomenon to focus on the phenomenon as it appears to the participants. Other researchers- of the hermeneutic sensibility- deny that it is possible or desirable to set aside the researcher’s understandings and experiences. Hermeneutic phenomenologists therefore argue that researchers’ subjectivity should be foregrounded so that one can begin the process of separating out which ideas and understandings belong to the researcher, and which belong to the researched (Gadamer, 1975; Finlay, 2008, p. 17). In practical terms, this means that researcher “should shift back and forth, focusing on personal assumptions and then returning to looking at participants’ experiences in a fresh way” (Finlay, 2009, p. 13). </w:t>
      </w:r>
    </w:p>
    <w:p w14:paraId="53EEAD21" w14:textId="77777777" w:rsidR="00693665" w:rsidRDefault="00693665" w:rsidP="00693665">
      <w:pPr>
        <w:spacing w:line="480" w:lineRule="auto"/>
        <w:rPr>
          <w:rFonts w:ascii="Times" w:hAnsi="Times"/>
          <w:sz w:val="24"/>
          <w:szCs w:val="24"/>
        </w:rPr>
      </w:pPr>
      <w:r>
        <w:rPr>
          <w:rFonts w:ascii="Times" w:hAnsi="Times"/>
          <w:sz w:val="24"/>
          <w:szCs w:val="24"/>
        </w:rPr>
        <w:lastRenderedPageBreak/>
        <w:t xml:space="preserve">To fulfil this goal of creating a reciprocal and dialogical way of coming to know and understand the data, a hybrid coding process was adopted. This is where codes, which are short representations that capture the ideas and meanings expressed by respondents, are produced both deductively and inductively. The coding framework itself was modelled around the framework used by Fletcher (2017) in their critical realist study. On the deductive part, the researcher’s knowledge of relevant (social) scientific theories and their own experiences are used to create an initial set of codes which capture the researcher’s own pre-understandings. The coding process therefore begins with a provisional list of deductively derived codes which are drawn from the researcher’s understanding of the topic (knowledge of relevant bodies of literature and theories) and their own experiences. </w:t>
      </w:r>
    </w:p>
    <w:p w14:paraId="0674A7FA" w14:textId="77777777" w:rsidR="00693665" w:rsidRDefault="00693665" w:rsidP="00693665">
      <w:pPr>
        <w:spacing w:line="480" w:lineRule="auto"/>
        <w:rPr>
          <w:rFonts w:ascii="Times" w:hAnsi="Times"/>
          <w:sz w:val="24"/>
          <w:szCs w:val="24"/>
        </w:rPr>
      </w:pPr>
      <w:r>
        <w:rPr>
          <w:rFonts w:ascii="Times" w:hAnsi="Times"/>
          <w:sz w:val="24"/>
          <w:szCs w:val="24"/>
        </w:rPr>
        <w:t>Drawing on the inductive side, new codes were then added to capture patterns from participants that did not correspond to the deductive codes, and the deductive codes were also re-worked in light of novel insights provided by participants. After this, every deductively and inductively produced code was revisited, and codes which were similar in their presuppositions, whether originally inductive or deductive, were combined to make ‘parent codes’. These parent codes therefore represented the fusing of deductively and inductively driven codes, hence the term ‘hybrid coding’ being used to describe the process.</w:t>
      </w:r>
    </w:p>
    <w:p w14:paraId="445CE541" w14:textId="77777777" w:rsidR="00693665" w:rsidRPr="00F542C1" w:rsidRDefault="00693665" w:rsidP="00693665">
      <w:pPr>
        <w:spacing w:line="480" w:lineRule="auto"/>
        <w:rPr>
          <w:rFonts w:ascii="Times" w:hAnsi="Times"/>
          <w:b/>
          <w:bCs/>
          <w:sz w:val="24"/>
          <w:szCs w:val="24"/>
        </w:rPr>
      </w:pPr>
      <w:r w:rsidRPr="00F542C1">
        <w:rPr>
          <w:rFonts w:ascii="Times" w:hAnsi="Times"/>
          <w:b/>
          <w:bCs/>
          <w:sz w:val="24"/>
          <w:szCs w:val="24"/>
        </w:rPr>
        <w:t xml:space="preserve">Part 4. </w:t>
      </w:r>
      <w:r>
        <w:rPr>
          <w:rFonts w:ascii="Times" w:hAnsi="Times"/>
          <w:b/>
          <w:bCs/>
          <w:sz w:val="24"/>
          <w:szCs w:val="24"/>
        </w:rPr>
        <w:t xml:space="preserve">Produce </w:t>
      </w:r>
      <w:r w:rsidRPr="00F542C1">
        <w:rPr>
          <w:rFonts w:ascii="Times" w:hAnsi="Times"/>
          <w:b/>
          <w:bCs/>
          <w:sz w:val="24"/>
          <w:szCs w:val="24"/>
        </w:rPr>
        <w:t xml:space="preserve">themes </w:t>
      </w:r>
      <w:r>
        <w:rPr>
          <w:rFonts w:ascii="Times" w:hAnsi="Times"/>
          <w:b/>
          <w:bCs/>
          <w:sz w:val="24"/>
          <w:szCs w:val="24"/>
        </w:rPr>
        <w:t xml:space="preserve">and </w:t>
      </w:r>
      <w:r w:rsidRPr="00F542C1">
        <w:rPr>
          <w:rFonts w:ascii="Times" w:hAnsi="Times"/>
          <w:b/>
          <w:bCs/>
          <w:sz w:val="24"/>
          <w:szCs w:val="24"/>
        </w:rPr>
        <w:t>develop a description of participants’ experiences</w:t>
      </w:r>
    </w:p>
    <w:p w14:paraId="5F6782DC" w14:textId="0296D562" w:rsidR="00720482" w:rsidRDefault="00693665" w:rsidP="00693665">
      <w:pPr>
        <w:spacing w:line="480" w:lineRule="auto"/>
        <w:rPr>
          <w:rFonts w:ascii="Times" w:hAnsi="Times"/>
          <w:sz w:val="24"/>
          <w:szCs w:val="24"/>
        </w:rPr>
      </w:pPr>
      <w:r>
        <w:rPr>
          <w:rFonts w:ascii="Times" w:hAnsi="Times"/>
          <w:sz w:val="24"/>
          <w:szCs w:val="24"/>
        </w:rPr>
        <w:t xml:space="preserve">Again, taking inspiration from Colaizzi (1978) and Morrow et al. (2015), the next phase involves clustering the parent codes produced in </w:t>
      </w:r>
      <w:r w:rsidR="00925C0B">
        <w:rPr>
          <w:rFonts w:ascii="Times" w:hAnsi="Times"/>
          <w:sz w:val="24"/>
          <w:szCs w:val="24"/>
        </w:rPr>
        <w:t>P</w:t>
      </w:r>
      <w:r>
        <w:rPr>
          <w:rFonts w:ascii="Times" w:hAnsi="Times"/>
          <w:sz w:val="24"/>
          <w:szCs w:val="24"/>
        </w:rPr>
        <w:t xml:space="preserve">art 3 into themes that are common across participant accounts. </w:t>
      </w:r>
      <w:r w:rsidR="00F018FB">
        <w:rPr>
          <w:rFonts w:ascii="Times" w:hAnsi="Times"/>
          <w:sz w:val="24"/>
          <w:szCs w:val="24"/>
        </w:rPr>
        <w:t>A series of steps allow</w:t>
      </w:r>
      <w:r w:rsidR="00A81BE8">
        <w:rPr>
          <w:rFonts w:ascii="Times" w:hAnsi="Times"/>
          <w:sz w:val="24"/>
          <w:szCs w:val="24"/>
        </w:rPr>
        <w:t>ed</w:t>
      </w:r>
      <w:r w:rsidR="00F018FB">
        <w:rPr>
          <w:rFonts w:ascii="Times" w:hAnsi="Times"/>
          <w:sz w:val="24"/>
          <w:szCs w:val="24"/>
        </w:rPr>
        <w:t xml:space="preserve"> me to progress from the hybrid codes arrived at in Part 3 to the themes </w:t>
      </w:r>
      <w:r w:rsidR="00EC60FC">
        <w:rPr>
          <w:rFonts w:ascii="Times" w:hAnsi="Times"/>
          <w:sz w:val="24"/>
          <w:szCs w:val="24"/>
        </w:rPr>
        <w:t>in Part 4. Three steps defined this process</w:t>
      </w:r>
      <w:r w:rsidR="00B21D4D">
        <w:rPr>
          <w:rFonts w:ascii="Times" w:hAnsi="Times"/>
          <w:sz w:val="24"/>
          <w:szCs w:val="24"/>
        </w:rPr>
        <w:t xml:space="preserve">: </w:t>
      </w:r>
      <w:r w:rsidR="00EC60FC">
        <w:rPr>
          <w:rFonts w:ascii="Times" w:hAnsi="Times"/>
          <w:sz w:val="24"/>
          <w:szCs w:val="24"/>
        </w:rPr>
        <w:t>(1)</w:t>
      </w:r>
      <w:r w:rsidR="00B21D4D">
        <w:rPr>
          <w:rFonts w:ascii="Times" w:hAnsi="Times"/>
          <w:sz w:val="24"/>
          <w:szCs w:val="24"/>
        </w:rPr>
        <w:t xml:space="preserve"> </w:t>
      </w:r>
      <w:r w:rsidR="00C7410E">
        <w:rPr>
          <w:rFonts w:ascii="Times" w:hAnsi="Times"/>
          <w:sz w:val="24"/>
          <w:szCs w:val="24"/>
        </w:rPr>
        <w:t xml:space="preserve">Identifying </w:t>
      </w:r>
      <w:r w:rsidR="00522536">
        <w:rPr>
          <w:rFonts w:ascii="Times" w:hAnsi="Times"/>
          <w:sz w:val="24"/>
          <w:szCs w:val="24"/>
        </w:rPr>
        <w:t>a relationship</w:t>
      </w:r>
      <w:r w:rsidR="00C7410E">
        <w:rPr>
          <w:rFonts w:ascii="Times" w:hAnsi="Times"/>
          <w:sz w:val="24"/>
          <w:szCs w:val="24"/>
        </w:rPr>
        <w:t xml:space="preserve"> between hybrid codes, (2) </w:t>
      </w:r>
      <w:r w:rsidR="00F01B5F">
        <w:rPr>
          <w:rFonts w:ascii="Times" w:hAnsi="Times"/>
          <w:sz w:val="24"/>
          <w:szCs w:val="24"/>
        </w:rPr>
        <w:t xml:space="preserve">Assessing whether </w:t>
      </w:r>
      <w:r w:rsidR="006A1AC2">
        <w:rPr>
          <w:rFonts w:ascii="Times" w:hAnsi="Times"/>
          <w:sz w:val="24"/>
          <w:szCs w:val="24"/>
        </w:rPr>
        <w:t>the relationship has the possibility to influence the way</w:t>
      </w:r>
      <w:r w:rsidR="00465E54">
        <w:rPr>
          <w:rFonts w:ascii="Times" w:hAnsi="Times"/>
          <w:sz w:val="24"/>
          <w:szCs w:val="24"/>
        </w:rPr>
        <w:t>s</w:t>
      </w:r>
      <w:r w:rsidR="006A1AC2">
        <w:rPr>
          <w:rFonts w:ascii="Times" w:hAnsi="Times"/>
          <w:sz w:val="24"/>
          <w:szCs w:val="24"/>
        </w:rPr>
        <w:t xml:space="preserve"> that people </w:t>
      </w:r>
      <w:r w:rsidR="00465E54">
        <w:rPr>
          <w:rFonts w:ascii="Times" w:hAnsi="Times"/>
          <w:sz w:val="24"/>
          <w:szCs w:val="24"/>
        </w:rPr>
        <w:t>memorialise</w:t>
      </w:r>
      <w:r w:rsidR="00D43945">
        <w:rPr>
          <w:rFonts w:ascii="Times" w:hAnsi="Times"/>
          <w:sz w:val="24"/>
          <w:szCs w:val="24"/>
        </w:rPr>
        <w:t xml:space="preserve">, and (3) </w:t>
      </w:r>
      <w:r w:rsidR="007416F9">
        <w:rPr>
          <w:rFonts w:ascii="Times" w:hAnsi="Times"/>
          <w:sz w:val="24"/>
          <w:szCs w:val="24"/>
        </w:rPr>
        <w:t xml:space="preserve">Clustering suitable codes in a way that </w:t>
      </w:r>
      <w:r w:rsidR="007416F9">
        <w:rPr>
          <w:rFonts w:ascii="Times" w:hAnsi="Times"/>
          <w:sz w:val="24"/>
          <w:szCs w:val="24"/>
        </w:rPr>
        <w:lastRenderedPageBreak/>
        <w:t xml:space="preserve">captured </w:t>
      </w:r>
      <w:r w:rsidR="00A40FA9">
        <w:rPr>
          <w:rFonts w:ascii="Times" w:hAnsi="Times"/>
          <w:sz w:val="24"/>
          <w:szCs w:val="24"/>
        </w:rPr>
        <w:t xml:space="preserve">the core meanings of different codes. </w:t>
      </w:r>
      <w:r w:rsidR="009C2874">
        <w:rPr>
          <w:rFonts w:ascii="Times" w:hAnsi="Times"/>
          <w:sz w:val="24"/>
          <w:szCs w:val="24"/>
        </w:rPr>
        <w:t>Th</w:t>
      </w:r>
      <w:r w:rsidR="007739D1">
        <w:rPr>
          <w:rFonts w:ascii="Times" w:hAnsi="Times"/>
          <w:sz w:val="24"/>
          <w:szCs w:val="24"/>
        </w:rPr>
        <w:t>e</w:t>
      </w:r>
      <w:r w:rsidR="009C2874">
        <w:rPr>
          <w:rFonts w:ascii="Times" w:hAnsi="Times"/>
          <w:sz w:val="24"/>
          <w:szCs w:val="24"/>
        </w:rPr>
        <w:t xml:space="preserve"> details of this process can be explored</w:t>
      </w:r>
      <w:r w:rsidR="007739D1">
        <w:rPr>
          <w:rFonts w:ascii="Times" w:hAnsi="Times"/>
          <w:sz w:val="24"/>
          <w:szCs w:val="24"/>
        </w:rPr>
        <w:t xml:space="preserve"> </w:t>
      </w:r>
      <w:r w:rsidR="004A2CC2">
        <w:rPr>
          <w:rFonts w:ascii="Times" w:hAnsi="Times"/>
          <w:sz w:val="24"/>
          <w:szCs w:val="24"/>
        </w:rPr>
        <w:t xml:space="preserve">by accounting for </w:t>
      </w:r>
      <w:r w:rsidR="007739D1">
        <w:rPr>
          <w:rFonts w:ascii="Times" w:hAnsi="Times"/>
          <w:sz w:val="24"/>
          <w:szCs w:val="24"/>
        </w:rPr>
        <w:t xml:space="preserve">the clustering of two </w:t>
      </w:r>
      <w:r w:rsidR="00EE6303">
        <w:rPr>
          <w:rFonts w:ascii="Times" w:hAnsi="Times"/>
          <w:sz w:val="24"/>
          <w:szCs w:val="24"/>
        </w:rPr>
        <w:t xml:space="preserve">hybrid codes: Fixity and Triggered Engagement. </w:t>
      </w:r>
      <w:r w:rsidR="00FC004F">
        <w:rPr>
          <w:rFonts w:ascii="Times" w:hAnsi="Times"/>
          <w:sz w:val="24"/>
          <w:szCs w:val="24"/>
        </w:rPr>
        <w:t xml:space="preserve">The </w:t>
      </w:r>
      <w:r w:rsidR="00482663">
        <w:rPr>
          <w:rFonts w:ascii="Times" w:hAnsi="Times"/>
          <w:sz w:val="24"/>
          <w:szCs w:val="24"/>
        </w:rPr>
        <w:t xml:space="preserve">code ‘Fixity’ captures how many memorials </w:t>
      </w:r>
      <w:r w:rsidR="00031FF4">
        <w:rPr>
          <w:rFonts w:ascii="Times" w:hAnsi="Times"/>
          <w:sz w:val="24"/>
          <w:szCs w:val="24"/>
        </w:rPr>
        <w:t xml:space="preserve">are fixed in situ across large spans of time, while Triggered Engagement stands for </w:t>
      </w:r>
      <w:r w:rsidR="00A5338B">
        <w:rPr>
          <w:rFonts w:ascii="Times" w:hAnsi="Times"/>
          <w:sz w:val="24"/>
          <w:szCs w:val="24"/>
        </w:rPr>
        <w:t xml:space="preserve">how memorials </w:t>
      </w:r>
      <w:r w:rsidR="001C6775">
        <w:rPr>
          <w:rFonts w:ascii="Times" w:hAnsi="Times"/>
          <w:sz w:val="24"/>
          <w:szCs w:val="24"/>
        </w:rPr>
        <w:t>can draw people’s interest and inspire engagement in a specific past by virtue of their interesting designs and inscriptions.</w:t>
      </w:r>
      <w:r w:rsidR="00482663">
        <w:rPr>
          <w:rFonts w:ascii="Times" w:hAnsi="Times"/>
          <w:sz w:val="24"/>
          <w:szCs w:val="24"/>
        </w:rPr>
        <w:t xml:space="preserve"> </w:t>
      </w:r>
    </w:p>
    <w:p w14:paraId="3AD3DABC" w14:textId="10B70CAF" w:rsidR="00693665" w:rsidRDefault="00173D38" w:rsidP="00693665">
      <w:pPr>
        <w:spacing w:line="480" w:lineRule="auto"/>
        <w:rPr>
          <w:rFonts w:ascii="Times" w:hAnsi="Times"/>
          <w:sz w:val="24"/>
          <w:szCs w:val="24"/>
        </w:rPr>
      </w:pPr>
      <w:r>
        <w:rPr>
          <w:rFonts w:ascii="Times" w:hAnsi="Times"/>
          <w:sz w:val="24"/>
          <w:szCs w:val="24"/>
        </w:rPr>
        <w:t xml:space="preserve">In assessing the relationship between these two </w:t>
      </w:r>
      <w:r w:rsidR="00930CAE">
        <w:rPr>
          <w:rFonts w:ascii="Times" w:hAnsi="Times"/>
          <w:sz w:val="24"/>
          <w:szCs w:val="24"/>
        </w:rPr>
        <w:t xml:space="preserve">hybrid codes, I noted that </w:t>
      </w:r>
      <w:r w:rsidR="00F13F5A">
        <w:rPr>
          <w:rFonts w:ascii="Times" w:hAnsi="Times"/>
          <w:sz w:val="24"/>
          <w:szCs w:val="24"/>
        </w:rPr>
        <w:t xml:space="preserve">Triggered Engagement, when </w:t>
      </w:r>
      <w:r w:rsidR="0085662A">
        <w:rPr>
          <w:rFonts w:ascii="Times" w:hAnsi="Times"/>
          <w:sz w:val="24"/>
          <w:szCs w:val="24"/>
        </w:rPr>
        <w:t>extended</w:t>
      </w:r>
      <w:r w:rsidR="00F13F5A">
        <w:rPr>
          <w:rFonts w:ascii="Times" w:hAnsi="Times"/>
          <w:sz w:val="24"/>
          <w:szCs w:val="24"/>
        </w:rPr>
        <w:t xml:space="preserve"> across time, </w:t>
      </w:r>
      <w:r w:rsidR="002C443D">
        <w:rPr>
          <w:rFonts w:ascii="Times" w:hAnsi="Times"/>
          <w:sz w:val="24"/>
          <w:szCs w:val="24"/>
        </w:rPr>
        <w:t xml:space="preserve">relies on a fixed structure so that people </w:t>
      </w:r>
      <w:r w:rsidR="0085662A">
        <w:rPr>
          <w:rFonts w:ascii="Times" w:hAnsi="Times"/>
          <w:sz w:val="24"/>
          <w:szCs w:val="24"/>
        </w:rPr>
        <w:t xml:space="preserve">can continue to be triggered by the memorial and therefore engage with the past that the memorial symbolises repeatedly. </w:t>
      </w:r>
      <w:r w:rsidR="00BE187E">
        <w:rPr>
          <w:rFonts w:ascii="Times" w:hAnsi="Times"/>
          <w:sz w:val="24"/>
          <w:szCs w:val="24"/>
        </w:rPr>
        <w:t xml:space="preserve">I then needed to decide whether this relationship has the potential to </w:t>
      </w:r>
      <w:r w:rsidR="00C128C1">
        <w:rPr>
          <w:rFonts w:ascii="Times" w:hAnsi="Times"/>
          <w:sz w:val="24"/>
          <w:szCs w:val="24"/>
        </w:rPr>
        <w:t xml:space="preserve">affect how individuals interact with memorials. </w:t>
      </w:r>
      <w:r w:rsidR="00E617D0">
        <w:rPr>
          <w:rFonts w:ascii="Times" w:hAnsi="Times"/>
          <w:sz w:val="24"/>
          <w:szCs w:val="24"/>
        </w:rPr>
        <w:t>The capacity of the identified relationship to affect how people memorialise</w:t>
      </w:r>
      <w:r w:rsidR="00D531A5">
        <w:rPr>
          <w:rFonts w:ascii="Times" w:hAnsi="Times"/>
          <w:sz w:val="24"/>
          <w:szCs w:val="24"/>
        </w:rPr>
        <w:t xml:space="preserve"> is clear</w:t>
      </w:r>
      <w:r w:rsidR="00E617D0">
        <w:rPr>
          <w:rFonts w:ascii="Times" w:hAnsi="Times"/>
          <w:sz w:val="24"/>
          <w:szCs w:val="24"/>
        </w:rPr>
        <w:t xml:space="preserve">: when memorials are fixed in place across time, </w:t>
      </w:r>
      <w:r w:rsidR="00B72452">
        <w:rPr>
          <w:rFonts w:ascii="Times" w:hAnsi="Times"/>
          <w:sz w:val="24"/>
          <w:szCs w:val="24"/>
        </w:rPr>
        <w:t xml:space="preserve">they have the potential to </w:t>
      </w:r>
      <w:r w:rsidR="002C0E64">
        <w:rPr>
          <w:rFonts w:ascii="Times" w:hAnsi="Times"/>
          <w:sz w:val="24"/>
          <w:szCs w:val="24"/>
        </w:rPr>
        <w:t xml:space="preserve">trigger interest </w:t>
      </w:r>
      <w:r w:rsidR="00EB755E">
        <w:rPr>
          <w:rFonts w:ascii="Times" w:hAnsi="Times"/>
          <w:sz w:val="24"/>
          <w:szCs w:val="24"/>
        </w:rPr>
        <w:t>on a multitude of occasions</w:t>
      </w:r>
      <w:r w:rsidR="002C0E64">
        <w:rPr>
          <w:rFonts w:ascii="Times" w:hAnsi="Times"/>
          <w:sz w:val="24"/>
          <w:szCs w:val="24"/>
        </w:rPr>
        <w:t xml:space="preserve">. </w:t>
      </w:r>
      <w:r w:rsidR="00B12B37">
        <w:rPr>
          <w:rFonts w:ascii="Times" w:hAnsi="Times"/>
          <w:sz w:val="24"/>
          <w:szCs w:val="24"/>
        </w:rPr>
        <w:t>Following the third step of the process, these hybrid codes were then clustered into the theme of ‘Repeated Triggering’. Thi</w:t>
      </w:r>
      <w:r w:rsidR="00AE2F84">
        <w:rPr>
          <w:rFonts w:ascii="Times" w:hAnsi="Times"/>
          <w:sz w:val="24"/>
          <w:szCs w:val="24"/>
        </w:rPr>
        <w:t xml:space="preserve">s </w:t>
      </w:r>
      <w:r w:rsidR="00161B79">
        <w:rPr>
          <w:rFonts w:ascii="Times" w:hAnsi="Times"/>
          <w:sz w:val="24"/>
          <w:szCs w:val="24"/>
        </w:rPr>
        <w:t xml:space="preserve">theme captures </w:t>
      </w:r>
      <w:r w:rsidR="00A41330">
        <w:rPr>
          <w:rFonts w:ascii="Times" w:hAnsi="Times"/>
          <w:sz w:val="24"/>
          <w:szCs w:val="24"/>
        </w:rPr>
        <w:t xml:space="preserve">the core </w:t>
      </w:r>
      <w:r w:rsidR="00161B79">
        <w:rPr>
          <w:rFonts w:ascii="Times" w:hAnsi="Times"/>
          <w:sz w:val="24"/>
          <w:szCs w:val="24"/>
        </w:rPr>
        <w:t xml:space="preserve">meanings of the hybrid codes, which is that </w:t>
      </w:r>
      <w:r w:rsidR="00A41330">
        <w:rPr>
          <w:rFonts w:ascii="Times" w:hAnsi="Times"/>
          <w:sz w:val="24"/>
          <w:szCs w:val="24"/>
        </w:rPr>
        <w:t xml:space="preserve">the fixity of memorials can trigger engagement </w:t>
      </w:r>
      <w:r w:rsidR="00EF102B">
        <w:rPr>
          <w:rFonts w:ascii="Times" w:hAnsi="Times"/>
          <w:sz w:val="24"/>
          <w:szCs w:val="24"/>
        </w:rPr>
        <w:t xml:space="preserve">in the past that the memorial refers to </w:t>
      </w:r>
      <w:r w:rsidR="00A41330">
        <w:rPr>
          <w:rFonts w:ascii="Times" w:hAnsi="Times"/>
          <w:sz w:val="24"/>
          <w:szCs w:val="24"/>
        </w:rPr>
        <w:t>across time.</w:t>
      </w:r>
      <w:r w:rsidR="00096751">
        <w:rPr>
          <w:rFonts w:ascii="Times" w:hAnsi="Times"/>
          <w:sz w:val="24"/>
          <w:szCs w:val="24"/>
        </w:rPr>
        <w:t xml:space="preserve"> </w:t>
      </w:r>
      <w:r w:rsidR="00693665">
        <w:rPr>
          <w:rFonts w:ascii="Times" w:hAnsi="Times"/>
          <w:sz w:val="24"/>
          <w:szCs w:val="24"/>
        </w:rPr>
        <w:t xml:space="preserve">By </w:t>
      </w:r>
      <w:r w:rsidR="00A41330">
        <w:rPr>
          <w:rFonts w:ascii="Times" w:hAnsi="Times"/>
          <w:sz w:val="24"/>
          <w:szCs w:val="24"/>
        </w:rPr>
        <w:t xml:space="preserve">following this process, </w:t>
      </w:r>
      <w:r w:rsidR="009A25EB">
        <w:rPr>
          <w:rFonts w:ascii="Times" w:hAnsi="Times"/>
          <w:sz w:val="24"/>
          <w:szCs w:val="24"/>
        </w:rPr>
        <w:t xml:space="preserve">five </w:t>
      </w:r>
      <w:r w:rsidR="00693665">
        <w:rPr>
          <w:rFonts w:ascii="Times" w:hAnsi="Times"/>
          <w:sz w:val="24"/>
          <w:szCs w:val="24"/>
        </w:rPr>
        <w:t xml:space="preserve">themes </w:t>
      </w:r>
      <w:r w:rsidR="009A25EB">
        <w:rPr>
          <w:rFonts w:ascii="Times" w:hAnsi="Times"/>
          <w:sz w:val="24"/>
          <w:szCs w:val="24"/>
        </w:rPr>
        <w:t xml:space="preserve">were </w:t>
      </w:r>
      <w:r w:rsidR="00693665">
        <w:rPr>
          <w:rFonts w:ascii="Times" w:hAnsi="Times"/>
          <w:sz w:val="24"/>
          <w:szCs w:val="24"/>
        </w:rPr>
        <w:t>produced</w:t>
      </w:r>
      <w:r w:rsidR="009A25EB">
        <w:rPr>
          <w:rFonts w:ascii="Times" w:hAnsi="Times"/>
          <w:sz w:val="24"/>
          <w:szCs w:val="24"/>
        </w:rPr>
        <w:t xml:space="preserve"> </w:t>
      </w:r>
      <w:r w:rsidR="00990744">
        <w:rPr>
          <w:rFonts w:ascii="Times" w:hAnsi="Times"/>
          <w:sz w:val="24"/>
          <w:szCs w:val="24"/>
        </w:rPr>
        <w:t>in total</w:t>
      </w:r>
      <w:r w:rsidR="009A25EB">
        <w:rPr>
          <w:rFonts w:ascii="Times" w:hAnsi="Times"/>
          <w:sz w:val="24"/>
          <w:szCs w:val="24"/>
        </w:rPr>
        <w:t>.</w:t>
      </w:r>
      <w:r w:rsidR="00693665">
        <w:rPr>
          <w:rFonts w:ascii="Times" w:hAnsi="Times"/>
          <w:sz w:val="24"/>
          <w:szCs w:val="24"/>
        </w:rPr>
        <w:t xml:space="preserve"> </w:t>
      </w:r>
      <w:r w:rsidR="009363C5">
        <w:rPr>
          <w:rFonts w:ascii="Times" w:hAnsi="Times"/>
          <w:sz w:val="24"/>
          <w:szCs w:val="24"/>
        </w:rPr>
        <w:t xml:space="preserve">These themes were then </w:t>
      </w:r>
      <w:r w:rsidR="00927238">
        <w:rPr>
          <w:rFonts w:ascii="Times" w:hAnsi="Times"/>
          <w:sz w:val="24"/>
          <w:szCs w:val="24"/>
        </w:rPr>
        <w:t xml:space="preserve">incorporated into a descriptive statement to </w:t>
      </w:r>
      <w:r w:rsidR="00720482">
        <w:rPr>
          <w:rFonts w:ascii="Times" w:hAnsi="Times"/>
          <w:sz w:val="24"/>
          <w:szCs w:val="24"/>
        </w:rPr>
        <w:t xml:space="preserve">produce an account which was inclusive of participants’ experiences of memorialisation. </w:t>
      </w:r>
    </w:p>
    <w:p w14:paraId="6C7B3C41" w14:textId="31DDEA0D" w:rsidR="00693665" w:rsidRPr="0084512D" w:rsidRDefault="00804417" w:rsidP="009C47F7">
      <w:pPr>
        <w:pStyle w:val="Heading3"/>
        <w:rPr>
          <w:rFonts w:ascii="Times" w:hAnsi="Times" w:cs="Times"/>
          <w:b/>
          <w:bCs/>
          <w:color w:val="auto"/>
        </w:rPr>
      </w:pPr>
      <w:bookmarkStart w:id="106" w:name="_Toc216093593"/>
      <w:r w:rsidRPr="0084512D">
        <w:rPr>
          <w:rFonts w:ascii="Times" w:hAnsi="Times" w:cs="Times"/>
          <w:b/>
          <w:bCs/>
          <w:color w:val="auto"/>
        </w:rPr>
        <w:t>4</w:t>
      </w:r>
      <w:r w:rsidR="00693665" w:rsidRPr="0084512D">
        <w:rPr>
          <w:rFonts w:ascii="Times" w:hAnsi="Times" w:cs="Times"/>
          <w:b/>
          <w:bCs/>
          <w:color w:val="auto"/>
        </w:rPr>
        <w:t>.</w:t>
      </w:r>
      <w:r w:rsidRPr="0084512D">
        <w:rPr>
          <w:rFonts w:ascii="Times" w:hAnsi="Times" w:cs="Times"/>
          <w:b/>
          <w:bCs/>
          <w:color w:val="auto"/>
        </w:rPr>
        <w:t>4</w:t>
      </w:r>
      <w:r w:rsidR="00693665" w:rsidRPr="0084512D">
        <w:rPr>
          <w:rFonts w:ascii="Times" w:hAnsi="Times" w:cs="Times"/>
          <w:b/>
          <w:bCs/>
          <w:color w:val="auto"/>
        </w:rPr>
        <w:t>.4 Phase 2: Explanation</w:t>
      </w:r>
      <w:bookmarkEnd w:id="106"/>
    </w:p>
    <w:p w14:paraId="4EC38146" w14:textId="77777777" w:rsidR="00693665" w:rsidRDefault="00693665" w:rsidP="00693665">
      <w:pPr>
        <w:spacing w:line="480" w:lineRule="auto"/>
        <w:rPr>
          <w:rFonts w:ascii="Times" w:hAnsi="Times"/>
          <w:sz w:val="24"/>
          <w:szCs w:val="24"/>
        </w:rPr>
      </w:pPr>
      <w:r>
        <w:rPr>
          <w:rFonts w:ascii="Times" w:hAnsi="Times"/>
          <w:sz w:val="24"/>
          <w:szCs w:val="24"/>
        </w:rPr>
        <w:t xml:space="preserve">Phase 2 is split into four parts and produces an explanatory statement regarding the phenomenon in the form of identifying factors which potentially shape the phenomenon. </w:t>
      </w:r>
    </w:p>
    <w:p w14:paraId="3D43376B" w14:textId="77777777" w:rsidR="00693665" w:rsidRDefault="00693665" w:rsidP="00693665">
      <w:pPr>
        <w:spacing w:line="480" w:lineRule="auto"/>
        <w:rPr>
          <w:rFonts w:ascii="Times" w:hAnsi="Times"/>
          <w:b/>
          <w:bCs/>
          <w:sz w:val="24"/>
          <w:szCs w:val="24"/>
        </w:rPr>
      </w:pPr>
      <w:r w:rsidRPr="00E348CB">
        <w:rPr>
          <w:rFonts w:ascii="Times" w:hAnsi="Times"/>
          <w:b/>
          <w:bCs/>
          <w:sz w:val="24"/>
          <w:szCs w:val="24"/>
        </w:rPr>
        <w:t>Part 1. Abduction (theoretical redescription).</w:t>
      </w:r>
    </w:p>
    <w:p w14:paraId="56B1C74E" w14:textId="77777777" w:rsidR="00693665" w:rsidRDefault="00693665" w:rsidP="00693665">
      <w:pPr>
        <w:spacing w:line="480" w:lineRule="auto"/>
        <w:rPr>
          <w:rFonts w:ascii="Times" w:hAnsi="Times"/>
          <w:sz w:val="24"/>
          <w:szCs w:val="24"/>
        </w:rPr>
      </w:pPr>
      <w:r>
        <w:rPr>
          <w:rFonts w:ascii="Times" w:hAnsi="Times"/>
          <w:sz w:val="24"/>
          <w:szCs w:val="24"/>
        </w:rPr>
        <w:t xml:space="preserve">Taking inspiration from critical realist scholars like Bhaskar (1979), Fletcher (2017), and Danermark et al. (2002), this part entails theoretically redescribing participants’ observations to identify possible factors that mould the phenomenon under investigation (Peirce, 1960). </w:t>
      </w:r>
      <w:r>
        <w:rPr>
          <w:rFonts w:ascii="Times" w:hAnsi="Times"/>
          <w:sz w:val="24"/>
          <w:szCs w:val="24"/>
        </w:rPr>
        <w:lastRenderedPageBreak/>
        <w:t xml:space="preserve">Abduction is a thought operation in which the researcher arrives at a ‘best guess’ or the strongest possible explanation for the set of circumstances that they are met with. Take the example of going for a walk and noticing that your grass is wet. As a first premise, you know that when it rains, the grass gets wet; and the second premise is that your grass is currently wet. You could argue that it must have rained. There is a strong possibility that this is the case, but it is not the only possibility- someone else’s sprinklers could have wet the grass, for example. Therefore, you make an educated guess, though this is not the only conclusion that can be drawn- this best guess is abduction (Peirce, 1960). </w:t>
      </w:r>
    </w:p>
    <w:p w14:paraId="7D37E774" w14:textId="77777777" w:rsidR="00693665" w:rsidRDefault="00693665" w:rsidP="00693665">
      <w:pPr>
        <w:spacing w:line="480" w:lineRule="auto"/>
        <w:rPr>
          <w:rFonts w:ascii="Times" w:hAnsi="Times"/>
          <w:sz w:val="24"/>
          <w:szCs w:val="24"/>
        </w:rPr>
      </w:pPr>
      <w:r>
        <w:rPr>
          <w:rFonts w:ascii="Times" w:hAnsi="Times"/>
          <w:sz w:val="24"/>
          <w:szCs w:val="24"/>
        </w:rPr>
        <w:t xml:space="preserve">In social science, this ‘best guess’ can be made in relation to the circumstances which participants describe by relating them to a theory or set of theories (hence ‘theoretical redescription), which can potentially explain them (Stutchbury, 2021). Theoretically redescribing (conducting abduction on) primary data collected from participants is well established in critical realist studies, including Vincent and O’Mahoney’s (2018) and Stutchbury’s (2021). In their chapter on critical realist styles of analysis, Vincent and O’Mahoney (2018) provide the following example, “a researcher looking into HR practices might interview a group of workers about their appraisal and seek to explain these data in terms of theory about disciplinary power of managerial discourses” (p. 213). </w:t>
      </w:r>
    </w:p>
    <w:p w14:paraId="64B75176" w14:textId="6F29B916" w:rsidR="00693665" w:rsidRDefault="00693665" w:rsidP="00693665">
      <w:pPr>
        <w:spacing w:line="480" w:lineRule="auto"/>
        <w:rPr>
          <w:rFonts w:ascii="Times" w:hAnsi="Times"/>
          <w:sz w:val="24"/>
          <w:szCs w:val="24"/>
        </w:rPr>
      </w:pPr>
      <w:r>
        <w:rPr>
          <w:rFonts w:ascii="Times" w:hAnsi="Times"/>
          <w:sz w:val="24"/>
          <w:szCs w:val="24"/>
        </w:rPr>
        <w:t xml:space="preserve">A useful example of this being worked practically is Stutchbury’s (2021) research into the field of teacher education in sub-Saharan Africa. Stutchbury (2021) created memos (codes) to build up a description of participants’ experiences and then utilised abduction to interpret their behaviour with respect to theories around broader social structures. In this research, the descriptions produced at the end of Phase 1, which are the product of coding and theming the primary data of participants, are theoretically redescribed to probe for potential factors which can provide explanations for the phenomenon that participants relate to. While the phrase ‘causal explanation’ is often used to describe what abduction aims for, this research uses </w:t>
      </w:r>
      <w:r>
        <w:rPr>
          <w:rFonts w:ascii="Times" w:hAnsi="Times"/>
          <w:sz w:val="24"/>
          <w:szCs w:val="24"/>
        </w:rPr>
        <w:lastRenderedPageBreak/>
        <w:t xml:space="preserve">‘shaping factors’ instead. Though critical realists do not use the term ‘causal’ in a positivist sense, this term’s strong association with positivism led to the decision to use ‘softer’ language to describe the relations which mould a phenomenon (Danermark et al., 2002; Lincoln and Guba, 1985). </w:t>
      </w:r>
    </w:p>
    <w:p w14:paraId="52B6FC0F" w14:textId="7857877A" w:rsidR="003C0F03" w:rsidRDefault="001806E1" w:rsidP="00693665">
      <w:pPr>
        <w:spacing w:line="480" w:lineRule="auto"/>
        <w:rPr>
          <w:rFonts w:ascii="Times" w:hAnsi="Times"/>
          <w:sz w:val="24"/>
          <w:szCs w:val="24"/>
        </w:rPr>
      </w:pPr>
      <w:r>
        <w:rPr>
          <w:rFonts w:ascii="Times" w:hAnsi="Times"/>
          <w:sz w:val="24"/>
          <w:szCs w:val="24"/>
        </w:rPr>
        <w:t>Part 1 of Phase 2: Explanation c</w:t>
      </w:r>
      <w:r w:rsidR="004E6B6A">
        <w:rPr>
          <w:rFonts w:ascii="Times" w:hAnsi="Times"/>
          <w:sz w:val="24"/>
          <w:szCs w:val="24"/>
        </w:rPr>
        <w:t xml:space="preserve">ould be </w:t>
      </w:r>
      <w:r w:rsidR="00EC3D71">
        <w:rPr>
          <w:rFonts w:ascii="Times" w:hAnsi="Times"/>
          <w:sz w:val="24"/>
          <w:szCs w:val="24"/>
        </w:rPr>
        <w:t xml:space="preserve">characterised as an exploration of the interplay between description, </w:t>
      </w:r>
      <w:r w:rsidR="00A30C2A">
        <w:rPr>
          <w:rFonts w:ascii="Times" w:hAnsi="Times"/>
          <w:sz w:val="24"/>
          <w:szCs w:val="24"/>
        </w:rPr>
        <w:t>narrative, and explanation.</w:t>
      </w:r>
      <w:r w:rsidR="00B26934">
        <w:rPr>
          <w:rFonts w:ascii="Times" w:hAnsi="Times"/>
          <w:sz w:val="24"/>
          <w:szCs w:val="24"/>
        </w:rPr>
        <w:t xml:space="preserve"> </w:t>
      </w:r>
      <w:r w:rsidR="003E34A2">
        <w:rPr>
          <w:rFonts w:ascii="Times" w:hAnsi="Times"/>
          <w:sz w:val="24"/>
          <w:szCs w:val="24"/>
        </w:rPr>
        <w:t>Sayer (198</w:t>
      </w:r>
      <w:r w:rsidR="001C32F2">
        <w:rPr>
          <w:rFonts w:ascii="Times" w:hAnsi="Times"/>
          <w:sz w:val="24"/>
          <w:szCs w:val="24"/>
        </w:rPr>
        <w:t>9</w:t>
      </w:r>
      <w:r w:rsidR="003E34A2">
        <w:rPr>
          <w:rFonts w:ascii="Times" w:hAnsi="Times"/>
          <w:sz w:val="24"/>
          <w:szCs w:val="24"/>
        </w:rPr>
        <w:t xml:space="preserve">) captures the </w:t>
      </w:r>
      <w:r w:rsidR="008E2571">
        <w:rPr>
          <w:rFonts w:ascii="Times" w:hAnsi="Times"/>
          <w:sz w:val="24"/>
          <w:szCs w:val="24"/>
        </w:rPr>
        <w:t xml:space="preserve">central role that narrative plays in producing empirical research that is theoretically informed rather than positivistic in nature. </w:t>
      </w:r>
      <w:r w:rsidR="00E6363E">
        <w:rPr>
          <w:rFonts w:ascii="Times" w:hAnsi="Times"/>
          <w:sz w:val="24"/>
          <w:szCs w:val="24"/>
        </w:rPr>
        <w:t xml:space="preserve">This view </w:t>
      </w:r>
      <w:r w:rsidR="00105A20">
        <w:rPr>
          <w:rFonts w:ascii="Times" w:hAnsi="Times"/>
          <w:sz w:val="24"/>
          <w:szCs w:val="24"/>
        </w:rPr>
        <w:t xml:space="preserve">evolved from the ‘new’ regional geography which developed in the 1980s </w:t>
      </w:r>
      <w:r w:rsidR="00725EAF">
        <w:rPr>
          <w:rFonts w:ascii="Times" w:hAnsi="Times"/>
          <w:sz w:val="24"/>
          <w:szCs w:val="24"/>
        </w:rPr>
        <w:t xml:space="preserve">out of the radical wing of the subject and in opposition to </w:t>
      </w:r>
      <w:r w:rsidR="00D919CA">
        <w:rPr>
          <w:rFonts w:ascii="Times" w:hAnsi="Times"/>
          <w:sz w:val="24"/>
          <w:szCs w:val="24"/>
        </w:rPr>
        <w:t>previous positivist studies which viewed phenomena in isolation from their meanings and interpretations</w:t>
      </w:r>
      <w:r w:rsidR="00282CF4">
        <w:rPr>
          <w:rFonts w:ascii="Times" w:hAnsi="Times"/>
          <w:sz w:val="24"/>
          <w:szCs w:val="24"/>
        </w:rPr>
        <w:t xml:space="preserve"> (</w:t>
      </w:r>
      <w:r w:rsidR="0075466A">
        <w:rPr>
          <w:rFonts w:ascii="Times" w:hAnsi="Times"/>
          <w:sz w:val="24"/>
          <w:szCs w:val="24"/>
        </w:rPr>
        <w:t>Abrams, 1982</w:t>
      </w:r>
      <w:r w:rsidR="00282CF4">
        <w:rPr>
          <w:rFonts w:ascii="Times" w:hAnsi="Times"/>
          <w:sz w:val="24"/>
          <w:szCs w:val="24"/>
        </w:rPr>
        <w:t>)</w:t>
      </w:r>
      <w:r w:rsidR="00D919CA">
        <w:rPr>
          <w:rFonts w:ascii="Times" w:hAnsi="Times"/>
          <w:sz w:val="24"/>
          <w:szCs w:val="24"/>
        </w:rPr>
        <w:t>.</w:t>
      </w:r>
      <w:r w:rsidR="004840A0">
        <w:rPr>
          <w:rFonts w:ascii="Times" w:hAnsi="Times"/>
          <w:sz w:val="24"/>
          <w:szCs w:val="24"/>
        </w:rPr>
        <w:t xml:space="preserve"> </w:t>
      </w:r>
      <w:r w:rsidR="003F410D">
        <w:rPr>
          <w:rFonts w:ascii="Times" w:hAnsi="Times"/>
          <w:sz w:val="24"/>
          <w:szCs w:val="24"/>
        </w:rPr>
        <w:t xml:space="preserve">This acknowledgement that </w:t>
      </w:r>
      <w:r w:rsidR="00053353">
        <w:rPr>
          <w:rFonts w:ascii="Times" w:hAnsi="Times"/>
          <w:sz w:val="24"/>
          <w:szCs w:val="24"/>
        </w:rPr>
        <w:t xml:space="preserve">everyone, </w:t>
      </w:r>
      <w:r w:rsidR="00C81BEC">
        <w:rPr>
          <w:rFonts w:ascii="Times" w:hAnsi="Times"/>
          <w:sz w:val="24"/>
          <w:szCs w:val="24"/>
        </w:rPr>
        <w:t>including</w:t>
      </w:r>
      <w:r w:rsidR="00053353">
        <w:rPr>
          <w:rFonts w:ascii="Times" w:hAnsi="Times"/>
          <w:sz w:val="24"/>
          <w:szCs w:val="24"/>
        </w:rPr>
        <w:t xml:space="preserve"> researchers, view</w:t>
      </w:r>
      <w:r w:rsidR="00C81BEC">
        <w:rPr>
          <w:rFonts w:ascii="Times" w:hAnsi="Times"/>
          <w:sz w:val="24"/>
          <w:szCs w:val="24"/>
        </w:rPr>
        <w:t>s</w:t>
      </w:r>
      <w:r w:rsidR="00053353">
        <w:rPr>
          <w:rFonts w:ascii="Times" w:hAnsi="Times"/>
          <w:sz w:val="24"/>
          <w:szCs w:val="24"/>
        </w:rPr>
        <w:t xml:space="preserve"> the world through a certain lens, and in turn that empirical studies should be theoretically informed, is central to this study. </w:t>
      </w:r>
      <w:r w:rsidR="00F47902">
        <w:rPr>
          <w:rFonts w:ascii="Times" w:hAnsi="Times"/>
          <w:sz w:val="24"/>
          <w:szCs w:val="24"/>
        </w:rPr>
        <w:t xml:space="preserve">The definition of narrative that informs </w:t>
      </w:r>
      <w:r w:rsidR="00E66BDC">
        <w:rPr>
          <w:rFonts w:ascii="Times" w:hAnsi="Times"/>
          <w:sz w:val="24"/>
          <w:szCs w:val="24"/>
        </w:rPr>
        <w:t xml:space="preserve">this </w:t>
      </w:r>
      <w:r w:rsidR="00E7025B">
        <w:rPr>
          <w:rFonts w:ascii="Times" w:hAnsi="Times"/>
          <w:sz w:val="24"/>
          <w:szCs w:val="24"/>
        </w:rPr>
        <w:t>is what Sayer (198</w:t>
      </w:r>
      <w:r w:rsidR="001C32F2">
        <w:rPr>
          <w:rFonts w:ascii="Times" w:hAnsi="Times"/>
          <w:sz w:val="24"/>
          <w:szCs w:val="24"/>
        </w:rPr>
        <w:t>9</w:t>
      </w:r>
      <w:r w:rsidR="00E7025B">
        <w:rPr>
          <w:rFonts w:ascii="Times" w:hAnsi="Times"/>
          <w:sz w:val="24"/>
          <w:szCs w:val="24"/>
        </w:rPr>
        <w:t>) refers to as ‘narrow’ narrative</w:t>
      </w:r>
      <w:r w:rsidR="00F47902">
        <w:rPr>
          <w:rFonts w:ascii="Times" w:hAnsi="Times"/>
          <w:sz w:val="24"/>
          <w:szCs w:val="24"/>
        </w:rPr>
        <w:t>, “</w:t>
      </w:r>
      <w:r w:rsidR="00E7025B">
        <w:rPr>
          <w:rFonts w:ascii="Times" w:hAnsi="Times"/>
          <w:sz w:val="24"/>
          <w:szCs w:val="24"/>
        </w:rPr>
        <w:t xml:space="preserve">a way of giving an account of social life in terms of a story of successive events” (p. 262). </w:t>
      </w:r>
    </w:p>
    <w:p w14:paraId="5370CE7A" w14:textId="3EBD5C3F" w:rsidR="003C0F03" w:rsidRDefault="00724FAE" w:rsidP="00693665">
      <w:pPr>
        <w:spacing w:line="480" w:lineRule="auto"/>
        <w:rPr>
          <w:rFonts w:ascii="Times" w:hAnsi="Times"/>
          <w:sz w:val="24"/>
          <w:szCs w:val="24"/>
        </w:rPr>
      </w:pPr>
      <w:r>
        <w:rPr>
          <w:rFonts w:ascii="Times" w:hAnsi="Times"/>
          <w:sz w:val="24"/>
          <w:szCs w:val="24"/>
        </w:rPr>
        <w:t xml:space="preserve">The power of this form of narrative is derived from </w:t>
      </w:r>
      <w:r w:rsidR="00275377">
        <w:rPr>
          <w:rFonts w:ascii="Times" w:hAnsi="Times"/>
          <w:sz w:val="24"/>
          <w:szCs w:val="24"/>
        </w:rPr>
        <w:t>how the presentations of events (chronologically) in a st</w:t>
      </w:r>
      <w:r w:rsidR="00522D1D">
        <w:rPr>
          <w:rFonts w:ascii="Times" w:hAnsi="Times"/>
          <w:sz w:val="24"/>
          <w:szCs w:val="24"/>
        </w:rPr>
        <w:t xml:space="preserve">ory provides a casual chain and a sense of progression toward a conclusion. </w:t>
      </w:r>
      <w:r w:rsidR="00931A8E">
        <w:rPr>
          <w:rFonts w:ascii="Times" w:hAnsi="Times"/>
          <w:sz w:val="24"/>
          <w:szCs w:val="24"/>
        </w:rPr>
        <w:t xml:space="preserve">Narrative is </w:t>
      </w:r>
      <w:r w:rsidR="00F30BAE">
        <w:rPr>
          <w:rFonts w:ascii="Times" w:hAnsi="Times"/>
          <w:sz w:val="24"/>
          <w:szCs w:val="24"/>
        </w:rPr>
        <w:t xml:space="preserve">sometimes contrasted </w:t>
      </w:r>
      <w:r w:rsidR="0044398A">
        <w:rPr>
          <w:rFonts w:ascii="Times" w:hAnsi="Times"/>
          <w:sz w:val="24"/>
          <w:szCs w:val="24"/>
        </w:rPr>
        <w:t xml:space="preserve">with </w:t>
      </w:r>
      <w:r w:rsidR="00C858DF">
        <w:rPr>
          <w:rFonts w:ascii="Times" w:hAnsi="Times"/>
          <w:sz w:val="24"/>
          <w:szCs w:val="24"/>
        </w:rPr>
        <w:t xml:space="preserve">or pitted against </w:t>
      </w:r>
      <w:r w:rsidR="0044398A">
        <w:rPr>
          <w:rFonts w:ascii="Times" w:hAnsi="Times"/>
          <w:sz w:val="24"/>
          <w:szCs w:val="24"/>
        </w:rPr>
        <w:t xml:space="preserve">realist analysis </w:t>
      </w:r>
      <w:r w:rsidR="004F7B62">
        <w:rPr>
          <w:rFonts w:ascii="Times" w:hAnsi="Times"/>
          <w:sz w:val="24"/>
          <w:szCs w:val="24"/>
        </w:rPr>
        <w:t xml:space="preserve">in the sense that </w:t>
      </w:r>
      <w:r w:rsidR="00C858DF">
        <w:rPr>
          <w:rFonts w:ascii="Times" w:hAnsi="Times"/>
          <w:sz w:val="24"/>
          <w:szCs w:val="24"/>
        </w:rPr>
        <w:t xml:space="preserve">exploration of analysis requires sensitivity to </w:t>
      </w:r>
      <w:r w:rsidR="00317582">
        <w:rPr>
          <w:rFonts w:ascii="Times" w:hAnsi="Times"/>
          <w:sz w:val="24"/>
          <w:szCs w:val="24"/>
        </w:rPr>
        <w:t>detail, while realist analysis is the abstraction of detail to identify recurring or generative structures</w:t>
      </w:r>
      <w:r w:rsidR="0000124E">
        <w:rPr>
          <w:rFonts w:ascii="Times" w:hAnsi="Times"/>
          <w:sz w:val="24"/>
          <w:szCs w:val="24"/>
        </w:rPr>
        <w:t xml:space="preserve"> (Sayer, 1982)</w:t>
      </w:r>
      <w:r w:rsidR="00317582">
        <w:rPr>
          <w:rFonts w:ascii="Times" w:hAnsi="Times"/>
          <w:sz w:val="24"/>
          <w:szCs w:val="24"/>
        </w:rPr>
        <w:t xml:space="preserve">. </w:t>
      </w:r>
      <w:r w:rsidR="00E975C7">
        <w:rPr>
          <w:rFonts w:ascii="Times" w:hAnsi="Times"/>
          <w:sz w:val="24"/>
          <w:szCs w:val="24"/>
        </w:rPr>
        <w:t>T</w:t>
      </w:r>
      <w:r w:rsidR="00B47C1C">
        <w:rPr>
          <w:rFonts w:ascii="Times" w:hAnsi="Times"/>
          <w:sz w:val="24"/>
          <w:szCs w:val="24"/>
        </w:rPr>
        <w:t>hose on the ‘analysis side’</w:t>
      </w:r>
      <w:r w:rsidR="0001014E">
        <w:rPr>
          <w:rFonts w:ascii="Times" w:hAnsi="Times"/>
          <w:sz w:val="24"/>
          <w:szCs w:val="24"/>
        </w:rPr>
        <w:t xml:space="preserve"> are concerned with “the dereliction of method that results from excessive sensitivity to detail” that can come with narrative exploration, while those on the ‘narrative side’ worry about “the dereliction </w:t>
      </w:r>
      <w:r w:rsidR="00254998">
        <w:rPr>
          <w:rFonts w:ascii="Times" w:hAnsi="Times"/>
          <w:sz w:val="24"/>
          <w:szCs w:val="24"/>
        </w:rPr>
        <w:t xml:space="preserve">of scholarship that results from excessive attachment to theoretical generalisation” (Abrams, 1982, p. 162). </w:t>
      </w:r>
    </w:p>
    <w:p w14:paraId="6B774B66" w14:textId="26FEAC39" w:rsidR="003C0F03" w:rsidRDefault="0050475B" w:rsidP="00693665">
      <w:pPr>
        <w:spacing w:line="480" w:lineRule="auto"/>
        <w:rPr>
          <w:rFonts w:ascii="Times" w:hAnsi="Times"/>
          <w:sz w:val="24"/>
          <w:szCs w:val="24"/>
        </w:rPr>
      </w:pPr>
      <w:r>
        <w:rPr>
          <w:rFonts w:ascii="Times" w:hAnsi="Times"/>
          <w:sz w:val="24"/>
          <w:szCs w:val="24"/>
        </w:rPr>
        <w:lastRenderedPageBreak/>
        <w:t>This study regards th</w:t>
      </w:r>
      <w:r w:rsidR="008E5097">
        <w:rPr>
          <w:rFonts w:ascii="Times" w:hAnsi="Times"/>
          <w:sz w:val="24"/>
          <w:szCs w:val="24"/>
        </w:rPr>
        <w:t xml:space="preserve">e </w:t>
      </w:r>
      <w:r w:rsidR="00620CFC">
        <w:rPr>
          <w:rFonts w:ascii="Times" w:hAnsi="Times"/>
          <w:sz w:val="24"/>
          <w:szCs w:val="24"/>
        </w:rPr>
        <w:t xml:space="preserve">analysis-narrative dichotomy </w:t>
      </w:r>
      <w:r w:rsidR="00B60A50">
        <w:rPr>
          <w:rFonts w:ascii="Times" w:hAnsi="Times"/>
          <w:sz w:val="24"/>
          <w:szCs w:val="24"/>
        </w:rPr>
        <w:t xml:space="preserve">as being addressed when one realises that </w:t>
      </w:r>
      <w:r w:rsidR="001F1576">
        <w:rPr>
          <w:rFonts w:ascii="Times" w:hAnsi="Times"/>
          <w:sz w:val="24"/>
          <w:szCs w:val="24"/>
        </w:rPr>
        <w:t xml:space="preserve">these two concepts can exist in an interplay (or be used </w:t>
      </w:r>
      <w:r w:rsidR="004E6DD9">
        <w:rPr>
          <w:rFonts w:ascii="Times" w:hAnsi="Times"/>
          <w:sz w:val="24"/>
          <w:szCs w:val="24"/>
        </w:rPr>
        <w:t xml:space="preserve">in a blended fashion by the researcher). </w:t>
      </w:r>
      <w:r w:rsidR="00B22F8E">
        <w:rPr>
          <w:rFonts w:ascii="Times" w:hAnsi="Times"/>
          <w:sz w:val="24"/>
          <w:szCs w:val="24"/>
        </w:rPr>
        <w:t xml:space="preserve">In terms </w:t>
      </w:r>
      <w:r w:rsidR="00DA53FE">
        <w:rPr>
          <w:rFonts w:ascii="Times" w:hAnsi="Times"/>
          <w:sz w:val="24"/>
          <w:szCs w:val="24"/>
        </w:rPr>
        <w:t xml:space="preserve">of this study, </w:t>
      </w:r>
      <w:r w:rsidR="000310B1">
        <w:rPr>
          <w:rFonts w:ascii="Times" w:hAnsi="Times"/>
          <w:sz w:val="24"/>
          <w:szCs w:val="24"/>
        </w:rPr>
        <w:t xml:space="preserve">narrative, description, and explanation (or analysis) are crucial and interrelated. </w:t>
      </w:r>
      <w:r w:rsidR="006F2D23">
        <w:rPr>
          <w:rFonts w:ascii="Times" w:hAnsi="Times"/>
          <w:sz w:val="24"/>
          <w:szCs w:val="24"/>
        </w:rPr>
        <w:t>Narrative</w:t>
      </w:r>
      <w:r w:rsidR="00697231">
        <w:rPr>
          <w:rFonts w:ascii="Times" w:hAnsi="Times"/>
          <w:sz w:val="24"/>
          <w:szCs w:val="24"/>
        </w:rPr>
        <w:t xml:space="preserve">, in some ways, can be seen as </w:t>
      </w:r>
      <w:r w:rsidR="00F047EF">
        <w:rPr>
          <w:rFonts w:ascii="Times" w:hAnsi="Times"/>
          <w:sz w:val="24"/>
          <w:szCs w:val="24"/>
        </w:rPr>
        <w:t xml:space="preserve">one of </w:t>
      </w:r>
      <w:r w:rsidR="00A16F42">
        <w:rPr>
          <w:rFonts w:ascii="Times" w:hAnsi="Times"/>
          <w:sz w:val="24"/>
          <w:szCs w:val="24"/>
        </w:rPr>
        <w:t xml:space="preserve">the building blocks of the study. This is because, when participants provide accounts of phenomena of interest, they naturally invoke </w:t>
      </w:r>
      <w:r w:rsidR="004E7B23">
        <w:rPr>
          <w:rFonts w:ascii="Times" w:hAnsi="Times"/>
          <w:sz w:val="24"/>
          <w:szCs w:val="24"/>
        </w:rPr>
        <w:t>narrative to describe successive events which are crucial to the</w:t>
      </w:r>
      <w:r w:rsidR="00581BB1">
        <w:rPr>
          <w:rFonts w:ascii="Times" w:hAnsi="Times"/>
          <w:sz w:val="24"/>
          <w:szCs w:val="24"/>
        </w:rPr>
        <w:t>ir conception of the</w:t>
      </w:r>
      <w:r w:rsidR="004E7B23">
        <w:rPr>
          <w:rFonts w:ascii="Times" w:hAnsi="Times"/>
          <w:sz w:val="24"/>
          <w:szCs w:val="24"/>
        </w:rPr>
        <w:t xml:space="preserve"> phenomenon. </w:t>
      </w:r>
      <w:r w:rsidR="00911473">
        <w:rPr>
          <w:rFonts w:ascii="Times" w:hAnsi="Times"/>
          <w:sz w:val="24"/>
          <w:szCs w:val="24"/>
        </w:rPr>
        <w:t xml:space="preserve">While this is the case, </w:t>
      </w:r>
      <w:r w:rsidR="00183397">
        <w:rPr>
          <w:rFonts w:ascii="Times" w:hAnsi="Times"/>
          <w:sz w:val="24"/>
          <w:szCs w:val="24"/>
        </w:rPr>
        <w:t xml:space="preserve">description and/or explanation are required on the part of the researcher to </w:t>
      </w:r>
      <w:r w:rsidR="00926216">
        <w:rPr>
          <w:rFonts w:ascii="Times" w:hAnsi="Times"/>
          <w:sz w:val="24"/>
          <w:szCs w:val="24"/>
        </w:rPr>
        <w:t xml:space="preserve">account for repeated instances of material change (patterns) within and between participants’ responses; narratives alone cannot provide this. </w:t>
      </w:r>
    </w:p>
    <w:p w14:paraId="5932BAFB" w14:textId="57926C08" w:rsidR="00C22521" w:rsidRPr="00E348CB" w:rsidRDefault="00926216" w:rsidP="00693665">
      <w:pPr>
        <w:spacing w:line="480" w:lineRule="auto"/>
        <w:rPr>
          <w:rFonts w:ascii="Times" w:hAnsi="Times"/>
          <w:sz w:val="24"/>
          <w:szCs w:val="24"/>
        </w:rPr>
      </w:pPr>
      <w:r>
        <w:rPr>
          <w:rFonts w:ascii="Times" w:hAnsi="Times"/>
          <w:sz w:val="24"/>
          <w:szCs w:val="24"/>
        </w:rPr>
        <w:t>This fact is</w:t>
      </w:r>
      <w:r w:rsidR="00D8432D">
        <w:rPr>
          <w:rFonts w:ascii="Times" w:hAnsi="Times"/>
          <w:sz w:val="24"/>
          <w:szCs w:val="24"/>
        </w:rPr>
        <w:t xml:space="preserve"> captured by Ricoeur’s (1982) claim that “the activity of narrating does not </w:t>
      </w:r>
      <w:r w:rsidR="00116818">
        <w:rPr>
          <w:rFonts w:ascii="Times" w:hAnsi="Times"/>
          <w:sz w:val="24"/>
          <w:szCs w:val="24"/>
        </w:rPr>
        <w:t xml:space="preserve">consist simply in adding episodes to one another; it also constructs meaningful totalities out of scattered events… The act of narrating, as well as the corresponding art of following a story, therefore require that we are able to </w:t>
      </w:r>
      <w:r w:rsidR="00116818" w:rsidRPr="00D13D48">
        <w:rPr>
          <w:rFonts w:ascii="Times" w:hAnsi="Times"/>
          <w:i/>
          <w:iCs/>
          <w:sz w:val="24"/>
          <w:szCs w:val="24"/>
        </w:rPr>
        <w:t>extract a configuration</w:t>
      </w:r>
      <w:r w:rsidR="00116818">
        <w:rPr>
          <w:rFonts w:ascii="Times" w:hAnsi="Times"/>
          <w:sz w:val="24"/>
          <w:szCs w:val="24"/>
        </w:rPr>
        <w:t xml:space="preserve"> from a succession” (p. 278).</w:t>
      </w:r>
      <w:r w:rsidR="00C41ECC">
        <w:rPr>
          <w:rFonts w:ascii="Times" w:hAnsi="Times"/>
          <w:sz w:val="24"/>
          <w:szCs w:val="24"/>
        </w:rPr>
        <w:t xml:space="preserve"> The extraction of configuration</w:t>
      </w:r>
      <w:r w:rsidR="00D940FC">
        <w:rPr>
          <w:rFonts w:ascii="Times" w:hAnsi="Times"/>
          <w:sz w:val="24"/>
          <w:szCs w:val="24"/>
        </w:rPr>
        <w:t>s</w:t>
      </w:r>
      <w:r w:rsidR="00C41ECC">
        <w:rPr>
          <w:rFonts w:ascii="Times" w:hAnsi="Times"/>
          <w:sz w:val="24"/>
          <w:szCs w:val="24"/>
        </w:rPr>
        <w:t xml:space="preserve"> from </w:t>
      </w:r>
      <w:r w:rsidR="00045B47">
        <w:rPr>
          <w:rFonts w:ascii="Times" w:hAnsi="Times"/>
          <w:sz w:val="24"/>
          <w:szCs w:val="24"/>
        </w:rPr>
        <w:t>episodes or successive events requires an explanatory (analytical) dynamic to the research</w:t>
      </w:r>
      <w:r w:rsidR="00D940FC">
        <w:rPr>
          <w:rFonts w:ascii="Times" w:hAnsi="Times"/>
          <w:sz w:val="24"/>
          <w:szCs w:val="24"/>
        </w:rPr>
        <w:t>, a</w:t>
      </w:r>
      <w:r w:rsidR="00B015A9">
        <w:rPr>
          <w:rFonts w:ascii="Times" w:hAnsi="Times"/>
          <w:sz w:val="24"/>
          <w:szCs w:val="24"/>
        </w:rPr>
        <w:t xml:space="preserve">nd operations like </w:t>
      </w:r>
      <w:r w:rsidR="003B29C6">
        <w:rPr>
          <w:rFonts w:ascii="Times" w:hAnsi="Times"/>
          <w:sz w:val="24"/>
          <w:szCs w:val="24"/>
        </w:rPr>
        <w:t xml:space="preserve">theoretical redescription (abduction) and retroduction perform this role (Bhaskar, 1979). This research therefore takes a blended </w:t>
      </w:r>
      <w:r w:rsidR="00850F85">
        <w:rPr>
          <w:rFonts w:ascii="Times" w:hAnsi="Times"/>
          <w:sz w:val="24"/>
          <w:szCs w:val="24"/>
        </w:rPr>
        <w:t xml:space="preserve">and inclusive </w:t>
      </w:r>
      <w:r w:rsidR="003B29C6">
        <w:rPr>
          <w:rFonts w:ascii="Times" w:hAnsi="Times"/>
          <w:sz w:val="24"/>
          <w:szCs w:val="24"/>
        </w:rPr>
        <w:t xml:space="preserve">approach to narrative, description, and explanation, acknowledging </w:t>
      </w:r>
      <w:r w:rsidR="00850F85">
        <w:rPr>
          <w:rFonts w:ascii="Times" w:hAnsi="Times"/>
          <w:sz w:val="24"/>
          <w:szCs w:val="24"/>
        </w:rPr>
        <w:t>the centrality of narrative in enabling participants (and the researcher) to chain together events sequentially, while understanding that</w:t>
      </w:r>
      <w:r w:rsidR="007F5734">
        <w:rPr>
          <w:rFonts w:ascii="Times" w:hAnsi="Times"/>
          <w:sz w:val="24"/>
          <w:szCs w:val="24"/>
        </w:rPr>
        <w:t xml:space="preserve">, to identify patterns and extract configurations, a level of theoretical abstraction with explanatory power is needed. </w:t>
      </w:r>
    </w:p>
    <w:p w14:paraId="67BD13AD" w14:textId="77777777" w:rsidR="00693665" w:rsidRDefault="00693665" w:rsidP="00693665">
      <w:pPr>
        <w:spacing w:line="480" w:lineRule="auto"/>
        <w:rPr>
          <w:rFonts w:ascii="Times" w:hAnsi="Times"/>
          <w:b/>
          <w:bCs/>
          <w:sz w:val="24"/>
          <w:szCs w:val="24"/>
        </w:rPr>
      </w:pPr>
      <w:r w:rsidRPr="00E348CB">
        <w:rPr>
          <w:rFonts w:ascii="Times" w:hAnsi="Times"/>
          <w:b/>
          <w:bCs/>
          <w:sz w:val="24"/>
          <w:szCs w:val="24"/>
        </w:rPr>
        <w:t xml:space="preserve">Part </w:t>
      </w:r>
      <w:r>
        <w:rPr>
          <w:rFonts w:ascii="Times" w:hAnsi="Times"/>
          <w:b/>
          <w:bCs/>
          <w:sz w:val="24"/>
          <w:szCs w:val="24"/>
        </w:rPr>
        <w:t>2</w:t>
      </w:r>
      <w:r w:rsidRPr="00E348CB">
        <w:rPr>
          <w:rFonts w:ascii="Times" w:hAnsi="Times"/>
          <w:b/>
          <w:bCs/>
          <w:sz w:val="24"/>
          <w:szCs w:val="24"/>
        </w:rPr>
        <w:t xml:space="preserve">. </w:t>
      </w:r>
      <w:r>
        <w:rPr>
          <w:rFonts w:ascii="Times" w:hAnsi="Times"/>
          <w:b/>
          <w:bCs/>
          <w:sz w:val="24"/>
          <w:szCs w:val="24"/>
        </w:rPr>
        <w:t>Check for overcoded abduction.</w:t>
      </w:r>
    </w:p>
    <w:p w14:paraId="5BA8BEB2" w14:textId="77777777" w:rsidR="00693665" w:rsidRPr="003D0112" w:rsidRDefault="00693665" w:rsidP="00693665">
      <w:pPr>
        <w:spacing w:line="480" w:lineRule="auto"/>
        <w:rPr>
          <w:rFonts w:ascii="Times" w:hAnsi="Times"/>
          <w:sz w:val="24"/>
          <w:szCs w:val="24"/>
        </w:rPr>
      </w:pPr>
      <w:r>
        <w:rPr>
          <w:rFonts w:ascii="Times" w:hAnsi="Times"/>
          <w:sz w:val="24"/>
          <w:szCs w:val="24"/>
        </w:rPr>
        <w:t xml:space="preserve">Taking inspiration from Eco’s (1984) work on different types of inferences, this part tries to take steps to avoid ‘overcoded abduction’- abduction made from a position of bias. It is acknowledged here that conducting abduction requires the researcher to draw on their </w:t>
      </w:r>
      <w:r>
        <w:rPr>
          <w:rFonts w:ascii="Times" w:hAnsi="Times"/>
          <w:sz w:val="24"/>
          <w:szCs w:val="24"/>
        </w:rPr>
        <w:lastRenderedPageBreak/>
        <w:t xml:space="preserve">previous knowledge and as such no abduction is bias free. The goal of this stage is to prevent abductions being made purely from a place of ideological or personal bias. This is achieved through the reflexive task of the researcher asking themselves whether they are drawing on literature that relates to participants’ descriptions. If the abduction is marked as overcoded, then the abduction must be repeated. </w:t>
      </w:r>
    </w:p>
    <w:p w14:paraId="73A88D40" w14:textId="77777777" w:rsidR="00693665" w:rsidRDefault="00693665" w:rsidP="00693665">
      <w:pPr>
        <w:spacing w:line="480" w:lineRule="auto"/>
        <w:rPr>
          <w:rFonts w:ascii="Times" w:hAnsi="Times"/>
          <w:b/>
          <w:bCs/>
          <w:sz w:val="24"/>
          <w:szCs w:val="24"/>
        </w:rPr>
      </w:pPr>
      <w:r w:rsidRPr="00E348CB">
        <w:rPr>
          <w:rFonts w:ascii="Times" w:hAnsi="Times"/>
          <w:b/>
          <w:bCs/>
          <w:sz w:val="24"/>
          <w:szCs w:val="24"/>
        </w:rPr>
        <w:t xml:space="preserve">Part </w:t>
      </w:r>
      <w:r>
        <w:rPr>
          <w:rFonts w:ascii="Times" w:hAnsi="Times"/>
          <w:b/>
          <w:bCs/>
          <w:sz w:val="24"/>
          <w:szCs w:val="24"/>
        </w:rPr>
        <w:t>3. Retroduction (asking counterfactual questions).</w:t>
      </w:r>
    </w:p>
    <w:p w14:paraId="243FC13E"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5F9AAE83">
        <w:rPr>
          <w:rFonts w:ascii="Times New Roman" w:eastAsia="Times New Roman" w:hAnsi="Times New Roman" w:cs="Times New Roman"/>
          <w:color w:val="000000" w:themeColor="text1"/>
          <w:sz w:val="24"/>
          <w:szCs w:val="24"/>
        </w:rPr>
        <w:t xml:space="preserve">Retroduction describes a process whereby the researcher identifies relations between objects which </w:t>
      </w:r>
      <w:r>
        <w:rPr>
          <w:rFonts w:ascii="Times New Roman" w:eastAsia="Times New Roman" w:hAnsi="Times New Roman" w:cs="Times New Roman"/>
          <w:color w:val="000000" w:themeColor="text1"/>
          <w:sz w:val="24"/>
          <w:szCs w:val="24"/>
        </w:rPr>
        <w:t xml:space="preserve">condition </w:t>
      </w:r>
      <w:r w:rsidRPr="5F9AAE83">
        <w:rPr>
          <w:rFonts w:ascii="Times New Roman" w:eastAsia="Times New Roman" w:hAnsi="Times New Roman" w:cs="Times New Roman"/>
          <w:color w:val="000000" w:themeColor="text1"/>
          <w:sz w:val="24"/>
          <w:szCs w:val="24"/>
        </w:rPr>
        <w:t xml:space="preserve">a phenomenon (Mukumbang </w:t>
      </w:r>
      <w:r w:rsidRPr="5F9AAE83">
        <w:rPr>
          <w:rFonts w:ascii="Times New Roman" w:eastAsia="Times New Roman" w:hAnsi="Times New Roman" w:cs="Times New Roman"/>
          <w:i/>
          <w:iCs/>
          <w:color w:val="000000" w:themeColor="text1"/>
          <w:sz w:val="24"/>
          <w:szCs w:val="24"/>
        </w:rPr>
        <w:t>et al</w:t>
      </w:r>
      <w:r w:rsidRPr="5F9AAE83">
        <w:rPr>
          <w:rFonts w:ascii="Times New Roman" w:eastAsia="Times New Roman" w:hAnsi="Times New Roman" w:cs="Times New Roman"/>
          <w:color w:val="000000" w:themeColor="text1"/>
          <w:sz w:val="24"/>
          <w:szCs w:val="24"/>
        </w:rPr>
        <w:t xml:space="preserve">., 2021, p. 4). </w:t>
      </w:r>
      <w:r>
        <w:rPr>
          <w:rFonts w:ascii="Times New Roman" w:eastAsia="Times New Roman" w:hAnsi="Times New Roman" w:cs="Times New Roman"/>
          <w:color w:val="000000" w:themeColor="text1"/>
          <w:sz w:val="24"/>
          <w:szCs w:val="24"/>
        </w:rPr>
        <w:t xml:space="preserve">It is through this process that the ‘shaping factors’ discussed earlier are identified and presented. </w:t>
      </w:r>
      <w:r w:rsidRPr="5F9AAE83">
        <w:rPr>
          <w:rFonts w:ascii="Times New Roman" w:eastAsia="Times New Roman" w:hAnsi="Times New Roman" w:cs="Times New Roman"/>
          <w:color w:val="000000" w:themeColor="text1"/>
          <w:sz w:val="24"/>
          <w:szCs w:val="24"/>
        </w:rPr>
        <w:t xml:space="preserve">This entails the researcher asking </w:t>
      </w:r>
      <w:r w:rsidRPr="5F9AAE83">
        <w:rPr>
          <w:rFonts w:ascii="Times New Roman" w:eastAsia="Times New Roman" w:hAnsi="Times New Roman" w:cs="Times New Roman"/>
          <w:i/>
          <w:iCs/>
          <w:color w:val="000000" w:themeColor="text1"/>
          <w:sz w:val="24"/>
          <w:szCs w:val="24"/>
        </w:rPr>
        <w:t>counterfactual questions</w:t>
      </w:r>
      <w:r w:rsidRPr="5F9AAE83">
        <w:rPr>
          <w:rFonts w:ascii="Times New Roman" w:eastAsia="Times New Roman" w:hAnsi="Times New Roman" w:cs="Times New Roman"/>
          <w:color w:val="000000" w:themeColor="text1"/>
          <w:sz w:val="24"/>
          <w:szCs w:val="24"/>
        </w:rPr>
        <w:t xml:space="preserve"> to identify the relations which are necessary for the phenomenon under investigation to be what it is (Danermark </w:t>
      </w:r>
      <w:r w:rsidRPr="5F9AAE83">
        <w:rPr>
          <w:rFonts w:ascii="Times New Roman" w:eastAsia="Times New Roman" w:hAnsi="Times New Roman" w:cs="Times New Roman"/>
          <w:i/>
          <w:iCs/>
          <w:color w:val="000000" w:themeColor="text1"/>
          <w:sz w:val="24"/>
          <w:szCs w:val="24"/>
        </w:rPr>
        <w:t>et al</w:t>
      </w:r>
      <w:r w:rsidRPr="5F9AAE83">
        <w:rPr>
          <w:rFonts w:ascii="Times New Roman" w:eastAsia="Times New Roman" w:hAnsi="Times New Roman" w:cs="Times New Roman"/>
          <w:color w:val="000000" w:themeColor="text1"/>
          <w:sz w:val="24"/>
          <w:szCs w:val="24"/>
        </w:rPr>
        <w:t xml:space="preserve">., 2002). Through combining the knowledge that the researcher has of social reality with their ability to abstract, counterfactual questions enable the researcher to “distinguish between what can be the case and what must be the case, given certain preconditions’ (Sayer, 2000, p. 16). Practically, counterfactual questions are posed as ‘What if?’ or ‘How would it be if?’ questions. These types of questions can identify the following types of relations (Stigendal </w:t>
      </w:r>
      <w:r>
        <w:rPr>
          <w:rFonts w:ascii="Times New Roman" w:eastAsia="Times New Roman" w:hAnsi="Times New Roman" w:cs="Times New Roman"/>
          <w:color w:val="000000" w:themeColor="text1"/>
          <w:sz w:val="24"/>
          <w:szCs w:val="24"/>
        </w:rPr>
        <w:t>and</w:t>
      </w:r>
      <w:r w:rsidRPr="5F9AAE83">
        <w:rPr>
          <w:rFonts w:ascii="Times New Roman" w:eastAsia="Times New Roman" w:hAnsi="Times New Roman" w:cs="Times New Roman"/>
          <w:color w:val="000000" w:themeColor="text1"/>
          <w:sz w:val="24"/>
          <w:szCs w:val="24"/>
        </w:rPr>
        <w:t xml:space="preserve"> Novy, 2018, p. 213). </w:t>
      </w:r>
      <w:r>
        <w:rPr>
          <w:rFonts w:ascii="Times New Roman" w:eastAsia="Times New Roman" w:hAnsi="Times New Roman" w:cs="Times New Roman"/>
          <w:color w:val="000000" w:themeColor="text1"/>
          <w:sz w:val="24"/>
          <w:szCs w:val="24"/>
        </w:rPr>
        <w:t xml:space="preserve">It should be made clear here that the questions posed below take inspiration from those put forward by </w:t>
      </w:r>
      <w:r w:rsidRPr="071983F3">
        <w:rPr>
          <w:rFonts w:ascii="Times New Roman" w:eastAsia="Times New Roman" w:hAnsi="Times New Roman" w:cs="Times New Roman"/>
          <w:color w:val="000000" w:themeColor="text1"/>
          <w:sz w:val="24"/>
          <w:szCs w:val="24"/>
        </w:rPr>
        <w:t>Danermar</w:t>
      </w:r>
      <w:r>
        <w:rPr>
          <w:rFonts w:ascii="Times New Roman" w:eastAsia="Times New Roman" w:hAnsi="Times New Roman" w:cs="Times New Roman"/>
          <w:color w:val="000000" w:themeColor="text1"/>
          <w:sz w:val="24"/>
          <w:szCs w:val="24"/>
        </w:rPr>
        <w:t>k et al (</w:t>
      </w:r>
      <w:r w:rsidRPr="071983F3">
        <w:rPr>
          <w:rFonts w:ascii="Times New Roman" w:eastAsia="Times New Roman" w:hAnsi="Times New Roman" w:cs="Times New Roman"/>
          <w:color w:val="000000" w:themeColor="text1"/>
          <w:sz w:val="24"/>
          <w:szCs w:val="24"/>
        </w:rPr>
        <w:t>2002</w:t>
      </w:r>
      <w:r>
        <w:rPr>
          <w:rFonts w:ascii="Times New Roman" w:eastAsia="Times New Roman" w:hAnsi="Times New Roman" w:cs="Times New Roman"/>
          <w:color w:val="000000" w:themeColor="text1"/>
          <w:sz w:val="24"/>
          <w:szCs w:val="24"/>
        </w:rPr>
        <w:t xml:space="preserve">, </w:t>
      </w:r>
      <w:r w:rsidRPr="071983F3">
        <w:rPr>
          <w:rFonts w:ascii="Times New Roman" w:eastAsia="Times New Roman" w:hAnsi="Times New Roman" w:cs="Times New Roman"/>
          <w:color w:val="000000" w:themeColor="text1"/>
          <w:sz w:val="24"/>
          <w:szCs w:val="24"/>
        </w:rPr>
        <w:t>p. 101</w:t>
      </w:r>
      <w:r>
        <w:rPr>
          <w:rFonts w:ascii="Times New Roman" w:eastAsia="Times New Roman" w:hAnsi="Times New Roman" w:cs="Times New Roman"/>
          <w:color w:val="000000" w:themeColor="text1"/>
          <w:sz w:val="24"/>
          <w:szCs w:val="24"/>
        </w:rPr>
        <w:t>).</w:t>
      </w:r>
      <w:r w:rsidRPr="071983F3">
        <w:rPr>
          <w:rFonts w:ascii="Times New Roman" w:eastAsia="Times New Roman" w:hAnsi="Times New Roman" w:cs="Times New Roman"/>
          <w:color w:val="000000" w:themeColor="text1"/>
          <w:sz w:val="24"/>
          <w:szCs w:val="24"/>
        </w:rPr>
        <w:t xml:space="preserve">  </w:t>
      </w:r>
    </w:p>
    <w:p w14:paraId="3CE53E11"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i/>
          <w:iCs/>
          <w:color w:val="000000" w:themeColor="text1"/>
          <w:sz w:val="24"/>
          <w:szCs w:val="24"/>
        </w:rPr>
        <w:t xml:space="preserve">Relations that counterfactual questions can identify.  </w:t>
      </w:r>
    </w:p>
    <w:p w14:paraId="418AE426"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5F9AAE83">
        <w:rPr>
          <w:rFonts w:ascii="Times New Roman" w:eastAsia="Times New Roman" w:hAnsi="Times New Roman" w:cs="Times New Roman"/>
          <w:i/>
          <w:iCs/>
          <w:color w:val="000000" w:themeColor="text1"/>
          <w:sz w:val="24"/>
          <w:szCs w:val="24"/>
        </w:rPr>
        <w:t>Formal relations</w:t>
      </w:r>
      <w:r w:rsidRPr="5F9AAE83">
        <w:rPr>
          <w:rFonts w:ascii="Times New Roman" w:eastAsia="Times New Roman" w:hAnsi="Times New Roman" w:cs="Times New Roman"/>
          <w:color w:val="000000" w:themeColor="text1"/>
          <w:sz w:val="24"/>
          <w:szCs w:val="24"/>
        </w:rPr>
        <w:t>. Involve objects sharing a characteristic, and as such they are coincidental (classificational).</w:t>
      </w:r>
    </w:p>
    <w:p w14:paraId="085F54B5"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5F9AAE83">
        <w:rPr>
          <w:rFonts w:ascii="Times New Roman" w:eastAsia="Times New Roman" w:hAnsi="Times New Roman" w:cs="Times New Roman"/>
          <w:i/>
          <w:iCs/>
          <w:color w:val="000000" w:themeColor="text1"/>
          <w:sz w:val="24"/>
          <w:szCs w:val="24"/>
        </w:rPr>
        <w:t>Substantial relations</w:t>
      </w:r>
      <w:r w:rsidRPr="5F9AAE83">
        <w:rPr>
          <w:rFonts w:ascii="Times New Roman" w:eastAsia="Times New Roman" w:hAnsi="Times New Roman" w:cs="Times New Roman"/>
          <w:color w:val="000000" w:themeColor="text1"/>
          <w:sz w:val="24"/>
          <w:szCs w:val="24"/>
        </w:rPr>
        <w:t xml:space="preserve">. Real connections exist between objects, and therefore these relations are </w:t>
      </w:r>
      <w:r w:rsidRPr="5F9AAE83">
        <w:rPr>
          <w:rFonts w:ascii="Times New Roman" w:eastAsia="Times New Roman" w:hAnsi="Times New Roman" w:cs="Times New Roman"/>
          <w:i/>
          <w:iCs/>
          <w:color w:val="000000" w:themeColor="text1"/>
          <w:sz w:val="24"/>
          <w:szCs w:val="24"/>
        </w:rPr>
        <w:t>influential and effectual</w:t>
      </w:r>
      <w:r w:rsidRPr="5F9AAE83">
        <w:rPr>
          <w:rFonts w:ascii="Times New Roman" w:eastAsia="Times New Roman" w:hAnsi="Times New Roman" w:cs="Times New Roman"/>
          <w:color w:val="000000" w:themeColor="text1"/>
          <w:sz w:val="24"/>
          <w:szCs w:val="24"/>
        </w:rPr>
        <w:t>. There are two sub-categories of substantial relations: internal and external relations.</w:t>
      </w:r>
    </w:p>
    <w:p w14:paraId="4C41617F"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5F9AAE83">
        <w:rPr>
          <w:rFonts w:ascii="Times New Roman" w:eastAsia="Times New Roman" w:hAnsi="Times New Roman" w:cs="Times New Roman"/>
          <w:i/>
          <w:iCs/>
          <w:color w:val="000000" w:themeColor="text1"/>
          <w:sz w:val="24"/>
          <w:szCs w:val="24"/>
        </w:rPr>
        <w:lastRenderedPageBreak/>
        <w:t>External relations</w:t>
      </w:r>
      <w:r w:rsidRPr="5F9AAE83">
        <w:rPr>
          <w:rFonts w:ascii="Times New Roman" w:eastAsia="Times New Roman" w:hAnsi="Times New Roman" w:cs="Times New Roman"/>
          <w:color w:val="000000" w:themeColor="text1"/>
          <w:sz w:val="24"/>
          <w:szCs w:val="24"/>
        </w:rPr>
        <w:t>. These relations are best thought of as the conditioning context within which an object’s generative causes are triggered. External relations are the product of an object’s environment or context rather than being intrinsic to the object or part of its structure.</w:t>
      </w:r>
    </w:p>
    <w:p w14:paraId="03461264"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5F9AAE83">
        <w:rPr>
          <w:rFonts w:ascii="Times New Roman" w:eastAsia="Times New Roman" w:hAnsi="Times New Roman" w:cs="Times New Roman"/>
          <w:i/>
          <w:iCs/>
          <w:color w:val="000000" w:themeColor="text1"/>
          <w:sz w:val="24"/>
          <w:szCs w:val="24"/>
        </w:rPr>
        <w:t>Internal relations</w:t>
      </w:r>
      <w:r w:rsidRPr="5F9AAE83">
        <w:rPr>
          <w:rFonts w:ascii="Times New Roman" w:eastAsia="Times New Roman" w:hAnsi="Times New Roman" w:cs="Times New Roman"/>
          <w:color w:val="000000" w:themeColor="text1"/>
          <w:sz w:val="24"/>
          <w:szCs w:val="24"/>
        </w:rPr>
        <w:t>. A relation is internal if an object would not be what it is unless another object is related to it (Bhaskar, 1989, p. 42). These relations are an intrinsic part of the object’s structure and are the generative causes that effect change.</w:t>
      </w:r>
    </w:p>
    <w:p w14:paraId="323C4438"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There are two types of internal relation: asymmetrical and symmetrical.</w:t>
      </w:r>
    </w:p>
    <w:p w14:paraId="4D11F389"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5F9AAE83">
        <w:rPr>
          <w:rFonts w:ascii="Times New Roman" w:eastAsia="Times New Roman" w:hAnsi="Times New Roman" w:cs="Times New Roman"/>
          <w:i/>
          <w:iCs/>
          <w:color w:val="000000" w:themeColor="text1"/>
          <w:sz w:val="24"/>
          <w:szCs w:val="24"/>
        </w:rPr>
        <w:t>Asymmetrically internal</w:t>
      </w:r>
      <w:r w:rsidRPr="5F9AAE83">
        <w:rPr>
          <w:rFonts w:ascii="Times New Roman" w:eastAsia="Times New Roman" w:hAnsi="Times New Roman" w:cs="Times New Roman"/>
          <w:color w:val="000000" w:themeColor="text1"/>
          <w:sz w:val="24"/>
          <w:szCs w:val="24"/>
        </w:rPr>
        <w:t xml:space="preserve">. Object A </w:t>
      </w:r>
      <w:r w:rsidRPr="5F9AAE83">
        <w:rPr>
          <w:rFonts w:ascii="Times New Roman" w:eastAsia="Times New Roman" w:hAnsi="Times New Roman" w:cs="Times New Roman"/>
          <w:i/>
          <w:iCs/>
          <w:color w:val="000000" w:themeColor="text1"/>
          <w:sz w:val="24"/>
          <w:szCs w:val="24"/>
        </w:rPr>
        <w:t>would not</w:t>
      </w:r>
      <w:r w:rsidRPr="5F9AAE83">
        <w:rPr>
          <w:rFonts w:ascii="Times New Roman" w:eastAsia="Times New Roman" w:hAnsi="Times New Roman" w:cs="Times New Roman"/>
          <w:color w:val="000000" w:themeColor="text1"/>
          <w:sz w:val="24"/>
          <w:szCs w:val="24"/>
        </w:rPr>
        <w:t xml:space="preserve"> be what it is unless related to Object B. Object B </w:t>
      </w:r>
      <w:r w:rsidRPr="5F9AAE83">
        <w:rPr>
          <w:rFonts w:ascii="Times New Roman" w:eastAsia="Times New Roman" w:hAnsi="Times New Roman" w:cs="Times New Roman"/>
          <w:i/>
          <w:iCs/>
          <w:color w:val="000000" w:themeColor="text1"/>
          <w:sz w:val="24"/>
          <w:szCs w:val="24"/>
        </w:rPr>
        <w:t>would be</w:t>
      </w:r>
      <w:r w:rsidRPr="5F9AAE83">
        <w:rPr>
          <w:rFonts w:ascii="Times New Roman" w:eastAsia="Times New Roman" w:hAnsi="Times New Roman" w:cs="Times New Roman"/>
          <w:color w:val="000000" w:themeColor="text1"/>
          <w:sz w:val="24"/>
          <w:szCs w:val="24"/>
        </w:rPr>
        <w:t xml:space="preserve"> what it is even if not related to Object A. B constitutes A; but A does not constitute B, and hence the relationship is asymmetrical. </w:t>
      </w:r>
    </w:p>
    <w:p w14:paraId="44B89B6C"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5F9AAE83">
        <w:rPr>
          <w:rFonts w:ascii="Times New Roman" w:eastAsia="Times New Roman" w:hAnsi="Times New Roman" w:cs="Times New Roman"/>
          <w:i/>
          <w:iCs/>
          <w:color w:val="000000" w:themeColor="text1"/>
          <w:sz w:val="24"/>
          <w:szCs w:val="24"/>
        </w:rPr>
        <w:t>Symmetrically internal</w:t>
      </w:r>
      <w:r w:rsidRPr="5F9AAE83">
        <w:rPr>
          <w:rFonts w:ascii="Times New Roman" w:eastAsia="Times New Roman" w:hAnsi="Times New Roman" w:cs="Times New Roman"/>
          <w:color w:val="000000" w:themeColor="text1"/>
          <w:sz w:val="24"/>
          <w:szCs w:val="24"/>
        </w:rPr>
        <w:t xml:space="preserve">. Object A </w:t>
      </w:r>
      <w:r w:rsidRPr="5F9AAE83">
        <w:rPr>
          <w:rFonts w:ascii="Times New Roman" w:eastAsia="Times New Roman" w:hAnsi="Times New Roman" w:cs="Times New Roman"/>
          <w:i/>
          <w:iCs/>
          <w:color w:val="000000" w:themeColor="text1"/>
          <w:sz w:val="24"/>
          <w:szCs w:val="24"/>
        </w:rPr>
        <w:t>would not</w:t>
      </w:r>
      <w:r w:rsidRPr="5F9AAE83">
        <w:rPr>
          <w:rFonts w:ascii="Times New Roman" w:eastAsia="Times New Roman" w:hAnsi="Times New Roman" w:cs="Times New Roman"/>
          <w:color w:val="000000" w:themeColor="text1"/>
          <w:sz w:val="24"/>
          <w:szCs w:val="24"/>
        </w:rPr>
        <w:t xml:space="preserve"> be what it is unless related to Object B. Object B </w:t>
      </w:r>
      <w:r w:rsidRPr="5F9AAE83">
        <w:rPr>
          <w:rFonts w:ascii="Times New Roman" w:eastAsia="Times New Roman" w:hAnsi="Times New Roman" w:cs="Times New Roman"/>
          <w:i/>
          <w:iCs/>
          <w:color w:val="000000" w:themeColor="text1"/>
          <w:sz w:val="24"/>
          <w:szCs w:val="24"/>
        </w:rPr>
        <w:t>would not</w:t>
      </w:r>
      <w:r w:rsidRPr="5F9AAE83">
        <w:rPr>
          <w:rFonts w:ascii="Times New Roman" w:eastAsia="Times New Roman" w:hAnsi="Times New Roman" w:cs="Times New Roman"/>
          <w:color w:val="000000" w:themeColor="text1"/>
          <w:sz w:val="24"/>
          <w:szCs w:val="24"/>
        </w:rPr>
        <w:t xml:space="preserve"> be what it is unless related to Object A. A constitutes B, and B constitutes A, and hence the relationship is symmetrical.  </w:t>
      </w:r>
    </w:p>
    <w:p w14:paraId="792F511A"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i/>
          <w:iCs/>
          <w:color w:val="000000" w:themeColor="text1"/>
          <w:sz w:val="24"/>
          <w:szCs w:val="24"/>
        </w:rPr>
        <w:t>Counterfactual questions to ask to identify these relations.</w:t>
      </w:r>
    </w:p>
    <w:p w14:paraId="27474E9A"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5F9AAE83">
        <w:rPr>
          <w:rFonts w:ascii="Times New Roman" w:eastAsia="Times New Roman" w:hAnsi="Times New Roman" w:cs="Times New Roman"/>
          <w:color w:val="000000" w:themeColor="text1"/>
          <w:sz w:val="24"/>
          <w:szCs w:val="24"/>
        </w:rPr>
        <w:t>To identify the relations named above, the researcher can ask a series of counterfactual questions which can proceed as follows. The sequence and wording of the questions outlined below corresponds to that put forward in Land (2024, p</w:t>
      </w:r>
      <w:r>
        <w:rPr>
          <w:rFonts w:ascii="Times New Roman" w:eastAsia="Times New Roman" w:hAnsi="Times New Roman" w:cs="Times New Roman"/>
          <w:color w:val="000000" w:themeColor="text1"/>
          <w:sz w:val="24"/>
          <w:szCs w:val="24"/>
        </w:rPr>
        <w:t>p</w:t>
      </w:r>
      <w:r w:rsidRPr="5F9AAE83">
        <w:rPr>
          <w:rFonts w:ascii="Times New Roman" w:eastAsia="Times New Roman" w:hAnsi="Times New Roman" w:cs="Times New Roman"/>
          <w:color w:val="000000" w:themeColor="text1"/>
          <w:sz w:val="24"/>
          <w:szCs w:val="24"/>
        </w:rPr>
        <w:t>. 3-4).</w:t>
      </w:r>
      <w:r w:rsidRPr="5F9AAE83">
        <w:rPr>
          <w:rFonts w:ascii="Times New Roman" w:eastAsia="Times New Roman" w:hAnsi="Times New Roman" w:cs="Times New Roman"/>
          <w:i/>
          <w:iCs/>
          <w:color w:val="000000" w:themeColor="text1"/>
          <w:sz w:val="24"/>
          <w:szCs w:val="24"/>
        </w:rPr>
        <w:t xml:space="preserve"> </w:t>
      </w:r>
    </w:p>
    <w:p w14:paraId="759F4308"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Q1: Could A be what it essentially is if B was not related to it?</w:t>
      </w:r>
    </w:p>
    <w:p w14:paraId="79DB88FB"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 xml:space="preserve">If the answer to Q1 is No, then an </w:t>
      </w:r>
      <w:r w:rsidRPr="071983F3">
        <w:rPr>
          <w:rFonts w:ascii="Times New Roman" w:eastAsia="Times New Roman" w:hAnsi="Times New Roman" w:cs="Times New Roman"/>
          <w:i/>
          <w:iCs/>
          <w:color w:val="000000" w:themeColor="text1"/>
          <w:sz w:val="24"/>
          <w:szCs w:val="24"/>
        </w:rPr>
        <w:t xml:space="preserve">internal relation </w:t>
      </w:r>
      <w:r w:rsidRPr="071983F3">
        <w:rPr>
          <w:rFonts w:ascii="Times New Roman" w:eastAsia="Times New Roman" w:hAnsi="Times New Roman" w:cs="Times New Roman"/>
          <w:color w:val="000000" w:themeColor="text1"/>
          <w:sz w:val="24"/>
          <w:szCs w:val="24"/>
        </w:rPr>
        <w:t>has been identified.</w:t>
      </w:r>
    </w:p>
    <w:p w14:paraId="762307C8"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 xml:space="preserve">An example of an </w:t>
      </w:r>
      <w:r w:rsidRPr="071983F3">
        <w:rPr>
          <w:rFonts w:ascii="Times New Roman" w:eastAsia="Times New Roman" w:hAnsi="Times New Roman" w:cs="Times New Roman"/>
          <w:i/>
          <w:iCs/>
          <w:color w:val="000000" w:themeColor="text1"/>
          <w:sz w:val="24"/>
          <w:szCs w:val="24"/>
        </w:rPr>
        <w:t>internal relation</w:t>
      </w:r>
      <w:r w:rsidRPr="071983F3">
        <w:rPr>
          <w:rFonts w:ascii="Times New Roman" w:eastAsia="Times New Roman" w:hAnsi="Times New Roman" w:cs="Times New Roman"/>
          <w:color w:val="000000" w:themeColor="text1"/>
          <w:sz w:val="24"/>
          <w:szCs w:val="24"/>
        </w:rPr>
        <w:t xml:space="preserve"> is that landlordism (A) could not be what it is without the private ownership of property (B).</w:t>
      </w:r>
    </w:p>
    <w:p w14:paraId="38EE7493"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lastRenderedPageBreak/>
        <w:t xml:space="preserve">To determine whether the </w:t>
      </w:r>
      <w:r w:rsidRPr="071983F3">
        <w:rPr>
          <w:rFonts w:ascii="Times New Roman" w:eastAsia="Times New Roman" w:hAnsi="Times New Roman" w:cs="Times New Roman"/>
          <w:i/>
          <w:iCs/>
          <w:color w:val="000000" w:themeColor="text1"/>
          <w:sz w:val="24"/>
          <w:szCs w:val="24"/>
        </w:rPr>
        <w:t>internal relation</w:t>
      </w:r>
      <w:r w:rsidRPr="071983F3">
        <w:rPr>
          <w:rFonts w:ascii="Times New Roman" w:eastAsia="Times New Roman" w:hAnsi="Times New Roman" w:cs="Times New Roman"/>
          <w:color w:val="000000" w:themeColor="text1"/>
          <w:sz w:val="24"/>
          <w:szCs w:val="24"/>
        </w:rPr>
        <w:t xml:space="preserve"> is part of a </w:t>
      </w:r>
      <w:r w:rsidRPr="071983F3">
        <w:rPr>
          <w:rFonts w:ascii="Times New Roman" w:eastAsia="Times New Roman" w:hAnsi="Times New Roman" w:cs="Times New Roman"/>
          <w:i/>
          <w:iCs/>
          <w:color w:val="000000" w:themeColor="text1"/>
          <w:sz w:val="24"/>
          <w:szCs w:val="24"/>
        </w:rPr>
        <w:t xml:space="preserve">symmetrical or asymmetrical </w:t>
      </w:r>
      <w:r w:rsidRPr="071983F3">
        <w:rPr>
          <w:rFonts w:ascii="Times New Roman" w:eastAsia="Times New Roman" w:hAnsi="Times New Roman" w:cs="Times New Roman"/>
          <w:color w:val="000000" w:themeColor="text1"/>
          <w:sz w:val="24"/>
          <w:szCs w:val="24"/>
        </w:rPr>
        <w:t>relationship, the researcher asks.</w:t>
      </w:r>
    </w:p>
    <w:p w14:paraId="2EFAFB0D"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Q2: Do A and B condition one another mutually?</w:t>
      </w:r>
    </w:p>
    <w:p w14:paraId="6D7DFEC8"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 xml:space="preserve">If the answer is Yes, then the </w:t>
      </w:r>
      <w:r w:rsidRPr="071983F3">
        <w:rPr>
          <w:rFonts w:ascii="Times New Roman" w:eastAsia="Times New Roman" w:hAnsi="Times New Roman" w:cs="Times New Roman"/>
          <w:i/>
          <w:iCs/>
          <w:color w:val="000000" w:themeColor="text1"/>
          <w:sz w:val="24"/>
          <w:szCs w:val="24"/>
        </w:rPr>
        <w:t>internal relation</w:t>
      </w:r>
      <w:r w:rsidRPr="071983F3">
        <w:rPr>
          <w:rFonts w:ascii="Times New Roman" w:eastAsia="Times New Roman" w:hAnsi="Times New Roman" w:cs="Times New Roman"/>
          <w:color w:val="000000" w:themeColor="text1"/>
          <w:sz w:val="24"/>
          <w:szCs w:val="24"/>
        </w:rPr>
        <w:t xml:space="preserve"> is </w:t>
      </w:r>
      <w:r w:rsidRPr="071983F3">
        <w:rPr>
          <w:rFonts w:ascii="Times New Roman" w:eastAsia="Times New Roman" w:hAnsi="Times New Roman" w:cs="Times New Roman"/>
          <w:i/>
          <w:iCs/>
          <w:color w:val="000000" w:themeColor="text1"/>
          <w:sz w:val="24"/>
          <w:szCs w:val="24"/>
        </w:rPr>
        <w:t>symmetrical</w:t>
      </w:r>
      <w:r w:rsidRPr="071983F3">
        <w:rPr>
          <w:rFonts w:ascii="Times New Roman" w:eastAsia="Times New Roman" w:hAnsi="Times New Roman" w:cs="Times New Roman"/>
          <w:color w:val="000000" w:themeColor="text1"/>
          <w:sz w:val="24"/>
          <w:szCs w:val="24"/>
        </w:rPr>
        <w:t xml:space="preserve">; if the answer is No, then the relation is </w:t>
      </w:r>
      <w:r w:rsidRPr="071983F3">
        <w:rPr>
          <w:rFonts w:ascii="Times New Roman" w:eastAsia="Times New Roman" w:hAnsi="Times New Roman" w:cs="Times New Roman"/>
          <w:i/>
          <w:iCs/>
          <w:color w:val="000000" w:themeColor="text1"/>
          <w:sz w:val="24"/>
          <w:szCs w:val="24"/>
        </w:rPr>
        <w:t>asymmetrical</w:t>
      </w:r>
      <w:r w:rsidRPr="071983F3">
        <w:rPr>
          <w:rFonts w:ascii="Times New Roman" w:eastAsia="Times New Roman" w:hAnsi="Times New Roman" w:cs="Times New Roman"/>
          <w:color w:val="000000" w:themeColor="text1"/>
          <w:sz w:val="24"/>
          <w:szCs w:val="24"/>
        </w:rPr>
        <w:t xml:space="preserve">. </w:t>
      </w:r>
    </w:p>
    <w:p w14:paraId="15A42F6D"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 xml:space="preserve">An example of a </w:t>
      </w:r>
      <w:r w:rsidRPr="071983F3">
        <w:rPr>
          <w:rFonts w:ascii="Times New Roman" w:eastAsia="Times New Roman" w:hAnsi="Times New Roman" w:cs="Times New Roman"/>
          <w:i/>
          <w:iCs/>
          <w:color w:val="000000" w:themeColor="text1"/>
          <w:sz w:val="24"/>
          <w:szCs w:val="24"/>
        </w:rPr>
        <w:t>symmetric relation</w:t>
      </w:r>
      <w:r w:rsidRPr="071983F3">
        <w:rPr>
          <w:rFonts w:ascii="Times New Roman" w:eastAsia="Times New Roman" w:hAnsi="Times New Roman" w:cs="Times New Roman"/>
          <w:color w:val="000000" w:themeColor="text1"/>
          <w:sz w:val="24"/>
          <w:szCs w:val="24"/>
        </w:rPr>
        <w:t xml:space="preserve"> is that between landlord (A) and tenant (B). Landlords cannot exist without tenants, and tenants cannot exist without landlords.</w:t>
      </w:r>
    </w:p>
    <w:p w14:paraId="56BC2A4F"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 xml:space="preserve">An example of an </w:t>
      </w:r>
      <w:r w:rsidRPr="071983F3">
        <w:rPr>
          <w:rFonts w:ascii="Times New Roman" w:eastAsia="Times New Roman" w:hAnsi="Times New Roman" w:cs="Times New Roman"/>
          <w:i/>
          <w:iCs/>
          <w:color w:val="000000" w:themeColor="text1"/>
          <w:sz w:val="24"/>
          <w:szCs w:val="24"/>
        </w:rPr>
        <w:t>asymmetric relation</w:t>
      </w:r>
      <w:r w:rsidRPr="071983F3">
        <w:rPr>
          <w:rFonts w:ascii="Times New Roman" w:eastAsia="Times New Roman" w:hAnsi="Times New Roman" w:cs="Times New Roman"/>
          <w:color w:val="000000" w:themeColor="text1"/>
          <w:sz w:val="24"/>
          <w:szCs w:val="24"/>
        </w:rPr>
        <w:t xml:space="preserve"> is landlordism (A) and built shelter (houses, apartments, etc.) (B). Built shelter can exist without landlordism, but landlordism cannot exist without built shelter.</w:t>
      </w:r>
    </w:p>
    <w:p w14:paraId="0BAFFE01"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 xml:space="preserve">Once an </w:t>
      </w:r>
      <w:r w:rsidRPr="071983F3">
        <w:rPr>
          <w:rFonts w:ascii="Times New Roman" w:eastAsia="Times New Roman" w:hAnsi="Times New Roman" w:cs="Times New Roman"/>
          <w:i/>
          <w:iCs/>
          <w:color w:val="000000" w:themeColor="text1"/>
          <w:sz w:val="24"/>
          <w:szCs w:val="24"/>
        </w:rPr>
        <w:t>internal relation</w:t>
      </w:r>
      <w:r w:rsidRPr="071983F3">
        <w:rPr>
          <w:rFonts w:ascii="Times New Roman" w:eastAsia="Times New Roman" w:hAnsi="Times New Roman" w:cs="Times New Roman"/>
          <w:color w:val="000000" w:themeColor="text1"/>
          <w:sz w:val="24"/>
          <w:szCs w:val="24"/>
        </w:rPr>
        <w:t xml:space="preserve"> has been identified, the researcher can consider how that relation conditions the phenomenon under study. For example, if the </w:t>
      </w:r>
      <w:r w:rsidRPr="071983F3">
        <w:rPr>
          <w:rFonts w:ascii="Times New Roman" w:eastAsia="Times New Roman" w:hAnsi="Times New Roman" w:cs="Times New Roman"/>
          <w:i/>
          <w:iCs/>
          <w:color w:val="000000" w:themeColor="text1"/>
          <w:sz w:val="24"/>
          <w:szCs w:val="24"/>
        </w:rPr>
        <w:t>symmetrically internal</w:t>
      </w:r>
      <w:r w:rsidRPr="071983F3">
        <w:rPr>
          <w:rFonts w:ascii="Times New Roman" w:eastAsia="Times New Roman" w:hAnsi="Times New Roman" w:cs="Times New Roman"/>
          <w:color w:val="000000" w:themeColor="text1"/>
          <w:sz w:val="24"/>
          <w:szCs w:val="24"/>
        </w:rPr>
        <w:t xml:space="preserve"> relationship between landlord and tenant were to disappear, then the broader social phenomenon of the ‘housing market’ would also disappear.</w:t>
      </w:r>
    </w:p>
    <w:p w14:paraId="79B03604"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 xml:space="preserve">If the answer to Q1 is Yes, then the researcher has identified either an </w:t>
      </w:r>
      <w:r w:rsidRPr="071983F3">
        <w:rPr>
          <w:rFonts w:ascii="Times New Roman" w:eastAsia="Times New Roman" w:hAnsi="Times New Roman" w:cs="Times New Roman"/>
          <w:i/>
          <w:iCs/>
          <w:color w:val="000000" w:themeColor="text1"/>
          <w:sz w:val="24"/>
          <w:szCs w:val="24"/>
        </w:rPr>
        <w:t xml:space="preserve">external relation </w:t>
      </w:r>
      <w:r w:rsidRPr="071983F3">
        <w:rPr>
          <w:rFonts w:ascii="Times New Roman" w:eastAsia="Times New Roman" w:hAnsi="Times New Roman" w:cs="Times New Roman"/>
          <w:color w:val="000000" w:themeColor="text1"/>
          <w:sz w:val="24"/>
          <w:szCs w:val="24"/>
        </w:rPr>
        <w:t xml:space="preserve">or a </w:t>
      </w:r>
      <w:r w:rsidRPr="071983F3">
        <w:rPr>
          <w:rFonts w:ascii="Times New Roman" w:eastAsia="Times New Roman" w:hAnsi="Times New Roman" w:cs="Times New Roman"/>
          <w:i/>
          <w:iCs/>
          <w:color w:val="000000" w:themeColor="text1"/>
          <w:sz w:val="24"/>
          <w:szCs w:val="24"/>
        </w:rPr>
        <w:t>formal relation</w:t>
      </w:r>
      <w:r w:rsidRPr="071983F3">
        <w:rPr>
          <w:rFonts w:ascii="Times New Roman" w:eastAsia="Times New Roman" w:hAnsi="Times New Roman" w:cs="Times New Roman"/>
          <w:color w:val="000000" w:themeColor="text1"/>
          <w:sz w:val="24"/>
          <w:szCs w:val="24"/>
        </w:rPr>
        <w:t>.</w:t>
      </w:r>
    </w:p>
    <w:p w14:paraId="7815267E"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 xml:space="preserve">To determine whether the relation identified is an </w:t>
      </w:r>
      <w:r w:rsidRPr="071983F3">
        <w:rPr>
          <w:rFonts w:ascii="Times New Roman" w:eastAsia="Times New Roman" w:hAnsi="Times New Roman" w:cs="Times New Roman"/>
          <w:i/>
          <w:iCs/>
          <w:color w:val="000000" w:themeColor="text1"/>
          <w:sz w:val="24"/>
          <w:szCs w:val="24"/>
        </w:rPr>
        <w:t xml:space="preserve">external relation </w:t>
      </w:r>
      <w:r w:rsidRPr="071983F3">
        <w:rPr>
          <w:rFonts w:ascii="Times New Roman" w:eastAsia="Times New Roman" w:hAnsi="Times New Roman" w:cs="Times New Roman"/>
          <w:color w:val="000000" w:themeColor="text1"/>
          <w:sz w:val="24"/>
          <w:szCs w:val="24"/>
        </w:rPr>
        <w:t xml:space="preserve">or a </w:t>
      </w:r>
      <w:r w:rsidRPr="071983F3">
        <w:rPr>
          <w:rFonts w:ascii="Times New Roman" w:eastAsia="Times New Roman" w:hAnsi="Times New Roman" w:cs="Times New Roman"/>
          <w:i/>
          <w:iCs/>
          <w:color w:val="000000" w:themeColor="text1"/>
          <w:sz w:val="24"/>
          <w:szCs w:val="24"/>
        </w:rPr>
        <w:t>formal relation</w:t>
      </w:r>
      <w:r w:rsidRPr="071983F3">
        <w:rPr>
          <w:rFonts w:ascii="Times New Roman" w:eastAsia="Times New Roman" w:hAnsi="Times New Roman" w:cs="Times New Roman"/>
          <w:color w:val="000000" w:themeColor="text1"/>
          <w:sz w:val="24"/>
          <w:szCs w:val="24"/>
        </w:rPr>
        <w:t xml:space="preserve">, the researcher asks </w:t>
      </w:r>
      <w:r w:rsidRPr="071983F3">
        <w:rPr>
          <w:rFonts w:ascii="Times New Roman" w:eastAsia="Times New Roman" w:hAnsi="Times New Roman" w:cs="Times New Roman"/>
          <w:i/>
          <w:iCs/>
          <w:color w:val="000000" w:themeColor="text1"/>
          <w:sz w:val="24"/>
          <w:szCs w:val="24"/>
        </w:rPr>
        <w:t>an alternative Q2</w:t>
      </w:r>
      <w:r w:rsidRPr="071983F3">
        <w:rPr>
          <w:rFonts w:ascii="Times New Roman" w:eastAsia="Times New Roman" w:hAnsi="Times New Roman" w:cs="Times New Roman"/>
          <w:color w:val="000000" w:themeColor="text1"/>
          <w:sz w:val="24"/>
          <w:szCs w:val="24"/>
        </w:rPr>
        <w:t>.</w:t>
      </w:r>
    </w:p>
    <w:p w14:paraId="5E72B778"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 xml:space="preserve">Alternative Q2: Does A (an object that </w:t>
      </w:r>
      <w:r w:rsidRPr="071983F3">
        <w:rPr>
          <w:rFonts w:ascii="Times New Roman" w:eastAsia="Times New Roman" w:hAnsi="Times New Roman" w:cs="Times New Roman"/>
          <w:i/>
          <w:iCs/>
          <w:color w:val="000000" w:themeColor="text1"/>
          <w:sz w:val="24"/>
          <w:szCs w:val="24"/>
        </w:rPr>
        <w:t xml:space="preserve">potentially </w:t>
      </w:r>
      <w:r w:rsidRPr="071983F3">
        <w:rPr>
          <w:rFonts w:ascii="Times New Roman" w:eastAsia="Times New Roman" w:hAnsi="Times New Roman" w:cs="Times New Roman"/>
          <w:color w:val="000000" w:themeColor="text1"/>
          <w:sz w:val="24"/>
          <w:szCs w:val="24"/>
        </w:rPr>
        <w:t xml:space="preserve">relates to the phenomenon under study) have a </w:t>
      </w:r>
      <w:r w:rsidRPr="071983F3">
        <w:rPr>
          <w:rFonts w:ascii="Times New Roman" w:eastAsia="Times New Roman" w:hAnsi="Times New Roman" w:cs="Times New Roman"/>
          <w:i/>
          <w:iCs/>
          <w:color w:val="000000" w:themeColor="text1"/>
          <w:sz w:val="24"/>
          <w:szCs w:val="24"/>
        </w:rPr>
        <w:t>real connection</w:t>
      </w:r>
      <w:r w:rsidRPr="071983F3">
        <w:rPr>
          <w:rFonts w:ascii="Times New Roman" w:eastAsia="Times New Roman" w:hAnsi="Times New Roman" w:cs="Times New Roman"/>
          <w:color w:val="000000" w:themeColor="text1"/>
          <w:sz w:val="24"/>
          <w:szCs w:val="24"/>
        </w:rPr>
        <w:t xml:space="preserve"> with B (an object that </w:t>
      </w:r>
      <w:r w:rsidRPr="071983F3">
        <w:rPr>
          <w:rFonts w:ascii="Times New Roman" w:eastAsia="Times New Roman" w:hAnsi="Times New Roman" w:cs="Times New Roman"/>
          <w:i/>
          <w:iCs/>
          <w:color w:val="000000" w:themeColor="text1"/>
          <w:sz w:val="24"/>
          <w:szCs w:val="24"/>
        </w:rPr>
        <w:t xml:space="preserve">does </w:t>
      </w:r>
      <w:r w:rsidRPr="071983F3">
        <w:rPr>
          <w:rFonts w:ascii="Times New Roman" w:eastAsia="Times New Roman" w:hAnsi="Times New Roman" w:cs="Times New Roman"/>
          <w:color w:val="000000" w:themeColor="text1"/>
          <w:sz w:val="24"/>
          <w:szCs w:val="24"/>
        </w:rPr>
        <w:t>relate to the phenomenon under study)?</w:t>
      </w:r>
    </w:p>
    <w:p w14:paraId="71F54EA2"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 xml:space="preserve">As per the definition of </w:t>
      </w:r>
      <w:r w:rsidRPr="071983F3">
        <w:rPr>
          <w:rFonts w:ascii="Times New Roman" w:eastAsia="Times New Roman" w:hAnsi="Times New Roman" w:cs="Times New Roman"/>
          <w:i/>
          <w:iCs/>
          <w:color w:val="000000" w:themeColor="text1"/>
          <w:sz w:val="24"/>
          <w:szCs w:val="24"/>
        </w:rPr>
        <w:t>substantial relations</w:t>
      </w:r>
      <w:r w:rsidRPr="071983F3">
        <w:rPr>
          <w:rFonts w:ascii="Times New Roman" w:eastAsia="Times New Roman" w:hAnsi="Times New Roman" w:cs="Times New Roman"/>
          <w:color w:val="000000" w:themeColor="text1"/>
          <w:sz w:val="24"/>
          <w:szCs w:val="24"/>
        </w:rPr>
        <w:t xml:space="preserve"> above, a </w:t>
      </w:r>
      <w:r w:rsidRPr="071983F3">
        <w:rPr>
          <w:rFonts w:ascii="Times New Roman" w:eastAsia="Times New Roman" w:hAnsi="Times New Roman" w:cs="Times New Roman"/>
          <w:i/>
          <w:iCs/>
          <w:color w:val="000000" w:themeColor="text1"/>
          <w:sz w:val="24"/>
          <w:szCs w:val="24"/>
        </w:rPr>
        <w:t xml:space="preserve">real connection </w:t>
      </w:r>
      <w:r w:rsidRPr="071983F3">
        <w:rPr>
          <w:rFonts w:ascii="Times New Roman" w:eastAsia="Times New Roman" w:hAnsi="Times New Roman" w:cs="Times New Roman"/>
          <w:color w:val="000000" w:themeColor="text1"/>
          <w:sz w:val="24"/>
          <w:szCs w:val="24"/>
        </w:rPr>
        <w:t xml:space="preserve">means that two objects can interact with each other in a way that is </w:t>
      </w:r>
      <w:r w:rsidRPr="071983F3">
        <w:rPr>
          <w:rFonts w:ascii="Times New Roman" w:eastAsia="Times New Roman" w:hAnsi="Times New Roman" w:cs="Times New Roman"/>
          <w:i/>
          <w:iCs/>
          <w:color w:val="000000" w:themeColor="text1"/>
          <w:sz w:val="24"/>
          <w:szCs w:val="24"/>
        </w:rPr>
        <w:t>influential or effectual</w:t>
      </w:r>
      <w:r w:rsidRPr="071983F3">
        <w:rPr>
          <w:rFonts w:ascii="Times New Roman" w:eastAsia="Times New Roman" w:hAnsi="Times New Roman" w:cs="Times New Roman"/>
          <w:color w:val="000000" w:themeColor="text1"/>
          <w:sz w:val="24"/>
          <w:szCs w:val="24"/>
        </w:rPr>
        <w:t xml:space="preserve"> (can effect change). This </w:t>
      </w:r>
      <w:r w:rsidRPr="071983F3">
        <w:rPr>
          <w:rFonts w:ascii="Times New Roman" w:eastAsia="Times New Roman" w:hAnsi="Times New Roman" w:cs="Times New Roman"/>
          <w:color w:val="000000" w:themeColor="text1"/>
          <w:sz w:val="24"/>
          <w:szCs w:val="24"/>
        </w:rPr>
        <w:lastRenderedPageBreak/>
        <w:t xml:space="preserve">is distinct from two objects merely sharing a characteristic, which represents a coincidental or classificational, rather than real, connection. </w:t>
      </w:r>
    </w:p>
    <w:p w14:paraId="6AD68719"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 xml:space="preserve">If the answer is to the Alternative Q2 is Yes, then an </w:t>
      </w:r>
      <w:r w:rsidRPr="071983F3">
        <w:rPr>
          <w:rFonts w:ascii="Times New Roman" w:eastAsia="Times New Roman" w:hAnsi="Times New Roman" w:cs="Times New Roman"/>
          <w:i/>
          <w:iCs/>
          <w:color w:val="000000" w:themeColor="text1"/>
          <w:sz w:val="24"/>
          <w:szCs w:val="24"/>
        </w:rPr>
        <w:t>external relation</w:t>
      </w:r>
      <w:r w:rsidRPr="071983F3">
        <w:rPr>
          <w:rFonts w:ascii="Times New Roman" w:eastAsia="Times New Roman" w:hAnsi="Times New Roman" w:cs="Times New Roman"/>
          <w:color w:val="000000" w:themeColor="text1"/>
          <w:sz w:val="24"/>
          <w:szCs w:val="24"/>
        </w:rPr>
        <w:t xml:space="preserve"> has been identified.</w:t>
      </w:r>
    </w:p>
    <w:p w14:paraId="4309B9CD"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 xml:space="preserve">An example of this is a landlord being generous toward their tenant. This involves an object (the landlord’s generosity) of the phenomenon (landlordism) interacting with, and hence having a real connection with, another object (the tenant) of the phenomenon. </w:t>
      </w:r>
    </w:p>
    <w:p w14:paraId="6729C0B7"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 xml:space="preserve">If the answer to Q2 is No, then a </w:t>
      </w:r>
      <w:r w:rsidRPr="071983F3">
        <w:rPr>
          <w:rFonts w:ascii="Times New Roman" w:eastAsia="Times New Roman" w:hAnsi="Times New Roman" w:cs="Times New Roman"/>
          <w:i/>
          <w:iCs/>
          <w:color w:val="000000" w:themeColor="text1"/>
          <w:sz w:val="24"/>
          <w:szCs w:val="24"/>
        </w:rPr>
        <w:t xml:space="preserve">formal relation </w:t>
      </w:r>
      <w:r w:rsidRPr="071983F3">
        <w:rPr>
          <w:rFonts w:ascii="Times New Roman" w:eastAsia="Times New Roman" w:hAnsi="Times New Roman" w:cs="Times New Roman"/>
          <w:color w:val="000000" w:themeColor="text1"/>
          <w:sz w:val="24"/>
          <w:szCs w:val="24"/>
        </w:rPr>
        <w:t>has been identified.</w:t>
      </w:r>
    </w:p>
    <w:p w14:paraId="47D3251D"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071983F3">
        <w:rPr>
          <w:rFonts w:ascii="Times New Roman" w:eastAsia="Times New Roman" w:hAnsi="Times New Roman" w:cs="Times New Roman"/>
          <w:color w:val="000000" w:themeColor="text1"/>
          <w:sz w:val="24"/>
          <w:szCs w:val="24"/>
        </w:rPr>
        <w:t xml:space="preserve">An example of this would be the landlord and the tenant being the exact same age. The landlord and tenant being born on the same day does not entail an interaction between two objects of the phenomenon. Rather, it is a coincidence that exists </w:t>
      </w:r>
      <w:r w:rsidRPr="071983F3">
        <w:rPr>
          <w:rFonts w:ascii="Times New Roman" w:eastAsia="Times New Roman" w:hAnsi="Times New Roman" w:cs="Times New Roman"/>
          <w:i/>
          <w:iCs/>
          <w:color w:val="000000" w:themeColor="text1"/>
          <w:sz w:val="24"/>
          <w:szCs w:val="24"/>
        </w:rPr>
        <w:t>between</w:t>
      </w:r>
      <w:r w:rsidRPr="071983F3">
        <w:rPr>
          <w:rFonts w:ascii="Times New Roman" w:eastAsia="Times New Roman" w:hAnsi="Times New Roman" w:cs="Times New Roman"/>
          <w:color w:val="000000" w:themeColor="text1"/>
          <w:sz w:val="24"/>
          <w:szCs w:val="24"/>
        </w:rPr>
        <w:t xml:space="preserve"> two objects (the landlord and the tenant) (Danermark </w:t>
      </w:r>
      <w:r w:rsidRPr="071983F3">
        <w:rPr>
          <w:rFonts w:ascii="Times New Roman" w:eastAsia="Times New Roman" w:hAnsi="Times New Roman" w:cs="Times New Roman"/>
          <w:i/>
          <w:iCs/>
          <w:color w:val="000000" w:themeColor="text1"/>
          <w:sz w:val="24"/>
          <w:szCs w:val="24"/>
        </w:rPr>
        <w:t>et al</w:t>
      </w:r>
      <w:r w:rsidRPr="071983F3">
        <w:rPr>
          <w:rFonts w:ascii="Times New Roman" w:eastAsia="Times New Roman" w:hAnsi="Times New Roman" w:cs="Times New Roman"/>
          <w:color w:val="000000" w:themeColor="text1"/>
          <w:sz w:val="24"/>
          <w:szCs w:val="24"/>
        </w:rPr>
        <w:t xml:space="preserve">., 2002, p. 101).  </w:t>
      </w:r>
    </w:p>
    <w:p w14:paraId="0A43B450" w14:textId="77777777" w:rsidR="00693665" w:rsidRDefault="00693665" w:rsidP="00693665">
      <w:pPr>
        <w:spacing w:line="480" w:lineRule="auto"/>
        <w:rPr>
          <w:rFonts w:ascii="Times" w:hAnsi="Times"/>
          <w:b/>
          <w:bCs/>
          <w:sz w:val="24"/>
          <w:szCs w:val="24"/>
        </w:rPr>
      </w:pPr>
      <w:r w:rsidRPr="00E348CB">
        <w:rPr>
          <w:rFonts w:ascii="Times" w:hAnsi="Times"/>
          <w:b/>
          <w:bCs/>
          <w:sz w:val="24"/>
          <w:szCs w:val="24"/>
        </w:rPr>
        <w:t xml:space="preserve">Part </w:t>
      </w:r>
      <w:r>
        <w:rPr>
          <w:rFonts w:ascii="Times" w:hAnsi="Times"/>
          <w:b/>
          <w:bCs/>
          <w:sz w:val="24"/>
          <w:szCs w:val="24"/>
        </w:rPr>
        <w:t>4. Identify factors that potentially shape the phenomenon.</w:t>
      </w:r>
    </w:p>
    <w:p w14:paraId="62690E51" w14:textId="36A3B431" w:rsidR="00693665" w:rsidRDefault="00693665" w:rsidP="00693665">
      <w:pPr>
        <w:spacing w:line="48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Shaping factors are analogous to what Danermark et al. (2002, p. 47) call ‘fundamental structures’. These are a set of internally related objects. Again, due to potential connotations of the term ‘fundamental’ with positivism (and intractable structures that exist outside of interpretation of meaning), the phrase shaping factors has been </w:t>
      </w:r>
      <w:r w:rsidR="00342661">
        <w:rPr>
          <w:rFonts w:ascii="Times New Roman" w:eastAsia="Times New Roman" w:hAnsi="Times New Roman" w:cs="Times New Roman"/>
          <w:color w:val="000000" w:themeColor="text1"/>
          <w:sz w:val="24"/>
          <w:szCs w:val="24"/>
        </w:rPr>
        <w:t>used</w:t>
      </w:r>
      <w:r>
        <w:rPr>
          <w:rFonts w:ascii="Times New Roman" w:eastAsia="Times New Roman" w:hAnsi="Times New Roman" w:cs="Times New Roman"/>
          <w:color w:val="000000" w:themeColor="text1"/>
          <w:sz w:val="24"/>
          <w:szCs w:val="24"/>
        </w:rPr>
        <w:t xml:space="preserve">. </w:t>
      </w:r>
      <w:r w:rsidRPr="38DDC81F">
        <w:rPr>
          <w:rFonts w:ascii="Times New Roman" w:eastAsia="Times New Roman" w:hAnsi="Times New Roman" w:cs="Times New Roman"/>
          <w:color w:val="000000" w:themeColor="text1"/>
          <w:sz w:val="24"/>
          <w:szCs w:val="24"/>
        </w:rPr>
        <w:t xml:space="preserve">By condensing the internal relations identified during </w:t>
      </w:r>
      <w:r w:rsidR="00C07CE8">
        <w:rPr>
          <w:rFonts w:ascii="Times New Roman" w:eastAsia="Times New Roman" w:hAnsi="Times New Roman" w:cs="Times New Roman"/>
          <w:color w:val="000000" w:themeColor="text1"/>
          <w:sz w:val="24"/>
          <w:szCs w:val="24"/>
        </w:rPr>
        <w:t xml:space="preserve">Part 3 </w:t>
      </w:r>
      <w:r w:rsidRPr="38DDC81F">
        <w:rPr>
          <w:rFonts w:ascii="Times New Roman" w:eastAsia="Times New Roman" w:hAnsi="Times New Roman" w:cs="Times New Roman"/>
          <w:color w:val="000000" w:themeColor="text1"/>
          <w:sz w:val="24"/>
          <w:szCs w:val="24"/>
        </w:rPr>
        <w:t xml:space="preserve">into a concise statement, the researcher captures the features of the phenomenon which </w:t>
      </w:r>
      <w:r>
        <w:rPr>
          <w:rFonts w:ascii="Times New Roman" w:eastAsia="Times New Roman" w:hAnsi="Times New Roman" w:cs="Times New Roman"/>
          <w:color w:val="000000" w:themeColor="text1"/>
          <w:sz w:val="24"/>
          <w:szCs w:val="24"/>
        </w:rPr>
        <w:t>condition its existence and therefore can be said to shape or mould it.</w:t>
      </w:r>
      <w:r w:rsidRPr="38DDC81F">
        <w:rPr>
          <w:rFonts w:ascii="Times New Roman" w:eastAsia="Times New Roman" w:hAnsi="Times New Roman" w:cs="Times New Roman"/>
          <w:color w:val="000000" w:themeColor="text1"/>
          <w:sz w:val="24"/>
          <w:szCs w:val="24"/>
        </w:rPr>
        <w:t xml:space="preserve"> (Fletcher, 2017). </w:t>
      </w:r>
      <w:r>
        <w:rPr>
          <w:rFonts w:ascii="Times New Roman" w:eastAsia="Times New Roman" w:hAnsi="Times New Roman" w:cs="Times New Roman"/>
          <w:color w:val="000000" w:themeColor="text1"/>
          <w:sz w:val="24"/>
          <w:szCs w:val="24"/>
        </w:rPr>
        <w:t>As this process began with abduction- a fallible thought inference- the shaping factors identified are not final, they are a ‘best guess’.</w:t>
      </w:r>
    </w:p>
    <w:p w14:paraId="73572E89" w14:textId="182E0C29" w:rsidR="00693665" w:rsidRPr="0084512D" w:rsidRDefault="00804417" w:rsidP="009030FA">
      <w:pPr>
        <w:pStyle w:val="Heading2"/>
        <w:rPr>
          <w:rFonts w:ascii="Times" w:hAnsi="Times" w:cs="Times"/>
          <w:b/>
          <w:bCs/>
          <w:color w:val="auto"/>
        </w:rPr>
      </w:pPr>
      <w:bookmarkStart w:id="107" w:name="_Toc216093594"/>
      <w:r w:rsidRPr="0084512D">
        <w:rPr>
          <w:rFonts w:ascii="Times" w:hAnsi="Times" w:cs="Times"/>
          <w:b/>
          <w:bCs/>
          <w:color w:val="auto"/>
        </w:rPr>
        <w:t>4</w:t>
      </w:r>
      <w:r w:rsidR="00693665" w:rsidRPr="0084512D">
        <w:rPr>
          <w:rFonts w:ascii="Times" w:hAnsi="Times" w:cs="Times"/>
          <w:b/>
          <w:bCs/>
          <w:color w:val="auto"/>
        </w:rPr>
        <w:t>.</w:t>
      </w:r>
      <w:r w:rsidRPr="0084512D">
        <w:rPr>
          <w:rFonts w:ascii="Times" w:hAnsi="Times" w:cs="Times"/>
          <w:b/>
          <w:bCs/>
          <w:color w:val="auto"/>
        </w:rPr>
        <w:t>5.</w:t>
      </w:r>
      <w:r w:rsidR="00693665" w:rsidRPr="0084512D">
        <w:rPr>
          <w:rFonts w:ascii="Times" w:hAnsi="Times" w:cs="Times"/>
          <w:b/>
          <w:bCs/>
          <w:color w:val="auto"/>
        </w:rPr>
        <w:t xml:space="preserve"> Justifying the selection of GQR and acknowledging its disadvantages</w:t>
      </w:r>
      <w:bookmarkEnd w:id="107"/>
    </w:p>
    <w:p w14:paraId="72A13A4C" w14:textId="43255F89" w:rsidR="00693665" w:rsidRDefault="00693665" w:rsidP="00693665">
      <w:pPr>
        <w:spacing w:line="480" w:lineRule="auto"/>
        <w:rPr>
          <w:rFonts w:ascii="Times" w:hAnsi="Times"/>
          <w:sz w:val="24"/>
          <w:szCs w:val="24"/>
        </w:rPr>
      </w:pPr>
      <w:r>
        <w:rPr>
          <w:rFonts w:ascii="Times" w:hAnsi="Times"/>
          <w:sz w:val="24"/>
          <w:szCs w:val="24"/>
        </w:rPr>
        <w:t xml:space="preserve">Several methodologies could have been selected in this study to answer at least some of the research questions that are presented. These methodologies include Interpretative Phenomenological Analysis (IPA), Thematic Analysis, and methodologies associated with </w:t>
      </w:r>
      <w:r>
        <w:rPr>
          <w:rFonts w:ascii="Times" w:hAnsi="Times"/>
          <w:sz w:val="24"/>
          <w:szCs w:val="24"/>
        </w:rPr>
        <w:lastRenderedPageBreak/>
        <w:t xml:space="preserve">Critical Realism, such as Fletcher’s (2017). Such methodologies come with their advantages. Perhaps most apparent is that they </w:t>
      </w:r>
      <w:r w:rsidR="007271BC">
        <w:rPr>
          <w:rFonts w:ascii="Times" w:hAnsi="Times"/>
          <w:sz w:val="24"/>
          <w:szCs w:val="24"/>
        </w:rPr>
        <w:t>keep</w:t>
      </w:r>
      <w:r>
        <w:rPr>
          <w:rFonts w:ascii="Times" w:hAnsi="Times"/>
          <w:sz w:val="24"/>
          <w:szCs w:val="24"/>
        </w:rPr>
        <w:t xml:space="preserve"> to one method of analysis, with clear-cut guidance available on the steps one needs to take to follow them. The opposite is the case of GQR, which has sometimes been accused of ‘method slurring’, a pejorative term used to argue that such approaches attempt to mix already established methodologies which are incompatible</w:t>
      </w:r>
      <w:r w:rsidR="00EB1C17">
        <w:rPr>
          <w:rFonts w:ascii="Times" w:hAnsi="Times"/>
          <w:sz w:val="24"/>
          <w:szCs w:val="24"/>
        </w:rPr>
        <w:t xml:space="preserve"> </w:t>
      </w:r>
      <w:r>
        <w:rPr>
          <w:rFonts w:ascii="Times" w:hAnsi="Times"/>
          <w:sz w:val="24"/>
          <w:szCs w:val="24"/>
        </w:rPr>
        <w:t xml:space="preserve">(Morse, 1989, p. 4; Caelli et al., 2003). Indeed, ‘method slurring’ can be seen as a disadvantage to GQR, as, when done poorly, GQR studies can create issues of congruence, particularly when the analysis framework used fails to account for the ontological and epistemological positions of the researcher, is uninformed regarding the intellectual traditions </w:t>
      </w:r>
      <w:r w:rsidR="00F6184C">
        <w:rPr>
          <w:rFonts w:ascii="Times" w:hAnsi="Times"/>
          <w:sz w:val="24"/>
          <w:szCs w:val="24"/>
        </w:rPr>
        <w:t xml:space="preserve">that </w:t>
      </w:r>
      <w:r>
        <w:rPr>
          <w:rFonts w:ascii="Times" w:hAnsi="Times"/>
          <w:sz w:val="24"/>
          <w:szCs w:val="24"/>
        </w:rPr>
        <w:t xml:space="preserve">inspire it and when the study’s research aims and questions lack cohesion. </w:t>
      </w:r>
    </w:p>
    <w:p w14:paraId="2E46719E" w14:textId="31DB783A" w:rsidR="00693665" w:rsidRDefault="00693665" w:rsidP="00693665">
      <w:pPr>
        <w:spacing w:line="480" w:lineRule="auto"/>
        <w:rPr>
          <w:rFonts w:ascii="Times" w:hAnsi="Times"/>
          <w:sz w:val="24"/>
          <w:szCs w:val="24"/>
        </w:rPr>
      </w:pPr>
      <w:r>
        <w:rPr>
          <w:rFonts w:ascii="Times" w:hAnsi="Times"/>
          <w:sz w:val="24"/>
          <w:szCs w:val="24"/>
        </w:rPr>
        <w:t xml:space="preserve">While these are valid criticisms of poorly designed GQR studies, these authors do not recommend what researchers should do when an established methodology cannot comprehensively answer a study’s research questions. It is here that GQR shows its worth. Rather than attempting to ‘mash’ two established methodologies together, a </w:t>
      </w:r>
      <w:r w:rsidR="00F6184C">
        <w:rPr>
          <w:rFonts w:ascii="Times" w:hAnsi="Times"/>
          <w:sz w:val="24"/>
          <w:szCs w:val="24"/>
        </w:rPr>
        <w:t>well-designed</w:t>
      </w:r>
      <w:r>
        <w:rPr>
          <w:rFonts w:ascii="Times" w:hAnsi="Times"/>
          <w:sz w:val="24"/>
          <w:szCs w:val="24"/>
        </w:rPr>
        <w:t xml:space="preserve"> GQR study blends or layers them, thus alleviating issues of congruence by intentionally building a new generic research framework which incorporates theoretical perspectives, epistemology, and methods. The researcher’s selection of which elements of other methodologies inspire a fresh method are based on one simple criterion: that which will work together to answer research questions. </w:t>
      </w:r>
      <w:r w:rsidR="00A351B9">
        <w:rPr>
          <w:rFonts w:ascii="Times" w:hAnsi="Times"/>
          <w:sz w:val="24"/>
          <w:szCs w:val="24"/>
        </w:rPr>
        <w:t>In relation to this point,</w:t>
      </w:r>
      <w:r>
        <w:rPr>
          <w:rFonts w:ascii="Times" w:hAnsi="Times"/>
          <w:sz w:val="24"/>
          <w:szCs w:val="24"/>
        </w:rPr>
        <w:t xml:space="preserve"> </w:t>
      </w:r>
      <w:r w:rsidR="00A351B9">
        <w:rPr>
          <w:rFonts w:ascii="Times" w:hAnsi="Times"/>
          <w:sz w:val="24"/>
          <w:szCs w:val="24"/>
        </w:rPr>
        <w:t>f</w:t>
      </w:r>
      <w:r>
        <w:rPr>
          <w:rFonts w:ascii="Times" w:hAnsi="Times"/>
          <w:sz w:val="24"/>
          <w:szCs w:val="24"/>
        </w:rPr>
        <w:t>ollowing IPA or Thematic Analysis in this study would not allow Research Question 5, with its focus on explanations and identif</w:t>
      </w:r>
      <w:r w:rsidR="00A351B9">
        <w:rPr>
          <w:rFonts w:ascii="Times" w:hAnsi="Times"/>
          <w:sz w:val="24"/>
          <w:szCs w:val="24"/>
        </w:rPr>
        <w:t>ying</w:t>
      </w:r>
      <w:r>
        <w:rPr>
          <w:rFonts w:ascii="Times" w:hAnsi="Times"/>
          <w:sz w:val="24"/>
          <w:szCs w:val="24"/>
        </w:rPr>
        <w:t xml:space="preserve"> potential shaping factors behind memorialisation, to be answered. Similarly, an established methodology inspired by Critical Realism, like Fletcher’s (2017), would neglect the answering of Research Questions 1-4, with their need for describing the themes which capture participants’ experiences of memorialisation. This is not to say these methodologies have outgrown their usefulness. </w:t>
      </w:r>
      <w:r w:rsidR="005364CC">
        <w:rPr>
          <w:rFonts w:ascii="Times" w:hAnsi="Times"/>
          <w:sz w:val="24"/>
          <w:szCs w:val="24"/>
        </w:rPr>
        <w:t xml:space="preserve">On the contrary, these methodologies </w:t>
      </w:r>
      <w:r>
        <w:rPr>
          <w:rFonts w:ascii="Times" w:hAnsi="Times"/>
          <w:sz w:val="24"/>
          <w:szCs w:val="24"/>
        </w:rPr>
        <w:t xml:space="preserve">offer </w:t>
      </w:r>
      <w:r>
        <w:rPr>
          <w:rFonts w:ascii="Times" w:hAnsi="Times"/>
          <w:sz w:val="24"/>
          <w:szCs w:val="24"/>
        </w:rPr>
        <w:lastRenderedPageBreak/>
        <w:t xml:space="preserve">robust literatures that have led to the development of the tools (parts) of the GQR approach that has been taken in this study. By blending these different approaches, the GQR method used in this study allows for the ‘zooming in’ on participant responses, thus addressing Research Questions 1-4 (the descriptive element). This blend also allows Research Question 5, with its ‘zooming out’ to the phenomenon more broadly, and the shaping forces which condition it, to be answered. </w:t>
      </w:r>
    </w:p>
    <w:p w14:paraId="5F81858D" w14:textId="16B544CE" w:rsidR="00693665" w:rsidRDefault="00693665" w:rsidP="00693665">
      <w:pPr>
        <w:spacing w:line="480" w:lineRule="auto"/>
        <w:rPr>
          <w:rFonts w:ascii="Times" w:hAnsi="Times"/>
          <w:sz w:val="24"/>
          <w:szCs w:val="24"/>
        </w:rPr>
      </w:pPr>
      <w:r>
        <w:rPr>
          <w:rFonts w:ascii="Times" w:hAnsi="Times"/>
          <w:sz w:val="24"/>
          <w:szCs w:val="24"/>
        </w:rPr>
        <w:t>The ways that established methodologies do not allow for</w:t>
      </w:r>
      <w:r w:rsidR="003D6FB3">
        <w:rPr>
          <w:rFonts w:ascii="Times" w:hAnsi="Times"/>
          <w:sz w:val="24"/>
          <w:szCs w:val="24"/>
        </w:rPr>
        <w:t xml:space="preserve"> all </w:t>
      </w:r>
      <w:r>
        <w:rPr>
          <w:rFonts w:ascii="Times" w:hAnsi="Times"/>
          <w:sz w:val="24"/>
          <w:szCs w:val="24"/>
        </w:rPr>
        <w:t xml:space="preserve">research questions </w:t>
      </w:r>
      <w:r w:rsidR="003D6FB3">
        <w:rPr>
          <w:rFonts w:ascii="Times" w:hAnsi="Times"/>
          <w:sz w:val="24"/>
          <w:szCs w:val="24"/>
        </w:rPr>
        <w:t xml:space="preserve">to be answered </w:t>
      </w:r>
      <w:r>
        <w:rPr>
          <w:rFonts w:ascii="Times" w:hAnsi="Times"/>
          <w:sz w:val="24"/>
          <w:szCs w:val="24"/>
        </w:rPr>
        <w:t xml:space="preserve">conveys Kahlke’s (2014) argument that, if researchers are to think of new ways to examine new research problems, then it becomes necessary to work outside of existing methodologies and cultivate new approaches. Denzin and Lincoln (2000) referred to this shift as the “seventh moment”, which </w:t>
      </w:r>
      <w:r w:rsidR="007808AB">
        <w:rPr>
          <w:rFonts w:ascii="Times" w:hAnsi="Times"/>
          <w:sz w:val="24"/>
          <w:szCs w:val="24"/>
        </w:rPr>
        <w:t xml:space="preserve">involves </w:t>
      </w:r>
      <w:r>
        <w:rPr>
          <w:rFonts w:ascii="Times" w:hAnsi="Times"/>
          <w:sz w:val="24"/>
          <w:szCs w:val="24"/>
        </w:rPr>
        <w:t xml:space="preserve">“the move is toward pluralism, and many social scientists now recognize that no picture is ever complete- that we need to employ many perspectives, hear many voices, before we can achieve deep understandings of social phenomena” (p. 1054). GQR is a manifestation of this ‘seventh moment’, where methodological choices are blended flexibly to pragmatically respond to the needs of researchers. Driving this decision is the acknowledgment that researchers often find that established methodologies provide an awkward fit and that novel and interesting questions, particularly in well-researched areas, arise in the cracks- in those ‘in-between’ spaces that have not been explored theoretically or methodologically (Kahlke, 2014, p. 47). </w:t>
      </w:r>
    </w:p>
    <w:p w14:paraId="06ED532F" w14:textId="73CDF42F" w:rsidR="00693665" w:rsidRDefault="00693665" w:rsidP="00693665">
      <w:pPr>
        <w:spacing w:line="480" w:lineRule="auto"/>
        <w:rPr>
          <w:rFonts w:ascii="Times" w:hAnsi="Times"/>
          <w:sz w:val="24"/>
          <w:szCs w:val="24"/>
        </w:rPr>
      </w:pPr>
      <w:r>
        <w:rPr>
          <w:rFonts w:ascii="Times" w:hAnsi="Times"/>
          <w:sz w:val="24"/>
          <w:szCs w:val="24"/>
        </w:rPr>
        <w:t xml:space="preserve">This directly applies to this study, where established methodologies do not allow for </w:t>
      </w:r>
      <w:r w:rsidRPr="00A84EE1">
        <w:rPr>
          <w:rFonts w:ascii="Times" w:hAnsi="Times"/>
          <w:i/>
          <w:iCs/>
          <w:sz w:val="24"/>
          <w:szCs w:val="24"/>
        </w:rPr>
        <w:t>both</w:t>
      </w:r>
      <w:r>
        <w:rPr>
          <w:rFonts w:ascii="Times" w:hAnsi="Times"/>
          <w:sz w:val="24"/>
          <w:szCs w:val="24"/>
        </w:rPr>
        <w:t xml:space="preserve"> thick descriptions of participant accounts of memorialisation and the exploration of factors which shape memorialisation more broadly. Questions from these in-between spaces- like those which inspire this study- do not fit neatly as ‘a phenomenology question’ or a ‘grounded theory question’. Quite the inverse, in fact, because- as generic approaches contend- the methodology follows from the question, not the other way around (Annells, </w:t>
      </w:r>
      <w:r>
        <w:rPr>
          <w:rFonts w:ascii="Times" w:hAnsi="Times"/>
          <w:sz w:val="24"/>
          <w:szCs w:val="24"/>
        </w:rPr>
        <w:lastRenderedPageBreak/>
        <w:t xml:space="preserve">2006; Thorne et al., 2004). It is this process of pragmatically addressing these ‘in-between’ areas and answering novel questions that informs the decision to create a multi-layered and blended framework which takes inspiration from different methodological and intellectual traditions to create a new approach which can answer the research questions (Sandelowski, 2000; Caelli et al., 2003).  </w:t>
      </w:r>
    </w:p>
    <w:p w14:paraId="599CE732" w14:textId="241DC4A0" w:rsidR="00693665" w:rsidRPr="0084512D" w:rsidRDefault="004A621F" w:rsidP="009030FA">
      <w:pPr>
        <w:pStyle w:val="Heading2"/>
        <w:rPr>
          <w:rFonts w:ascii="Times" w:hAnsi="Times" w:cs="Times"/>
          <w:b/>
          <w:bCs/>
          <w:color w:val="auto"/>
          <w:sz w:val="24"/>
          <w:szCs w:val="24"/>
        </w:rPr>
      </w:pPr>
      <w:bookmarkStart w:id="108" w:name="_Toc216093595"/>
      <w:r w:rsidRPr="0084512D">
        <w:rPr>
          <w:rFonts w:ascii="Times" w:hAnsi="Times" w:cs="Times"/>
          <w:b/>
          <w:bCs/>
          <w:color w:val="auto"/>
        </w:rPr>
        <w:t>4</w:t>
      </w:r>
      <w:r w:rsidR="00693665" w:rsidRPr="0084512D">
        <w:rPr>
          <w:rFonts w:ascii="Times" w:hAnsi="Times" w:cs="Times"/>
          <w:b/>
          <w:bCs/>
          <w:color w:val="auto"/>
        </w:rPr>
        <w:t>.</w:t>
      </w:r>
      <w:r w:rsidRPr="0084512D">
        <w:rPr>
          <w:rFonts w:ascii="Times" w:hAnsi="Times" w:cs="Times"/>
          <w:b/>
          <w:bCs/>
          <w:color w:val="auto"/>
        </w:rPr>
        <w:t>6</w:t>
      </w:r>
      <w:r w:rsidR="00693665" w:rsidRPr="0084512D">
        <w:rPr>
          <w:rFonts w:ascii="Times" w:hAnsi="Times" w:cs="Times"/>
          <w:b/>
          <w:bCs/>
          <w:color w:val="auto"/>
        </w:rPr>
        <w:t>. Research Design: Recruitment, sampling and data collection</w:t>
      </w:r>
      <w:bookmarkEnd w:id="108"/>
      <w:r w:rsidR="00693665" w:rsidRPr="0084512D">
        <w:rPr>
          <w:rFonts w:ascii="Times" w:hAnsi="Times" w:cs="Times"/>
          <w:b/>
          <w:bCs/>
          <w:color w:val="auto"/>
        </w:rPr>
        <w:t xml:space="preserve"> </w:t>
      </w:r>
    </w:p>
    <w:p w14:paraId="735E610C" w14:textId="3BEC6F37" w:rsidR="00693665" w:rsidRPr="008519A6" w:rsidRDefault="00693665" w:rsidP="00693665">
      <w:pPr>
        <w:spacing w:line="48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Guiding participant recruitment and selection was an overarching aim to gather information which that would contain useful insights which could enable analysis and answering the research questions. </w:t>
      </w:r>
      <w:r w:rsidRPr="75D68633">
        <w:rPr>
          <w:rFonts w:ascii="Times" w:hAnsi="Times" w:cs="Times"/>
          <w:sz w:val="24"/>
          <w:szCs w:val="24"/>
        </w:rPr>
        <w:t>One-to-one interview</w:t>
      </w:r>
      <w:r w:rsidR="00B87B1D">
        <w:rPr>
          <w:rFonts w:ascii="Times" w:hAnsi="Times" w:cs="Times"/>
          <w:sz w:val="24"/>
          <w:szCs w:val="24"/>
        </w:rPr>
        <w:t>s</w:t>
      </w:r>
      <w:r>
        <w:rPr>
          <w:rFonts w:ascii="Times" w:hAnsi="Times" w:cs="Times"/>
          <w:sz w:val="24"/>
          <w:szCs w:val="24"/>
        </w:rPr>
        <w:t xml:space="preserve">, the rationale for which is detailed in </w:t>
      </w:r>
      <w:r w:rsidRPr="00F53C2F">
        <w:rPr>
          <w:rFonts w:ascii="Times" w:hAnsi="Times" w:cs="Times"/>
          <w:i/>
          <w:iCs/>
          <w:sz w:val="24"/>
          <w:szCs w:val="24"/>
        </w:rPr>
        <w:t xml:space="preserve">section </w:t>
      </w:r>
      <w:r w:rsidR="00F53C2F" w:rsidRPr="00F53C2F">
        <w:rPr>
          <w:rFonts w:ascii="Times" w:hAnsi="Times" w:cs="Times"/>
          <w:i/>
          <w:iCs/>
          <w:sz w:val="24"/>
          <w:szCs w:val="24"/>
        </w:rPr>
        <w:t>4.6.2</w:t>
      </w:r>
      <w:r>
        <w:rPr>
          <w:rFonts w:ascii="Times" w:hAnsi="Times" w:cs="Times"/>
          <w:sz w:val="24"/>
          <w:szCs w:val="24"/>
        </w:rPr>
        <w:t xml:space="preserve">, </w:t>
      </w:r>
      <w:r w:rsidRPr="75D68633">
        <w:rPr>
          <w:rFonts w:ascii="Times" w:hAnsi="Times" w:cs="Times"/>
          <w:sz w:val="24"/>
          <w:szCs w:val="24"/>
        </w:rPr>
        <w:t xml:space="preserve">were reserved for participants </w:t>
      </w:r>
      <w:r>
        <w:rPr>
          <w:rFonts w:ascii="Times" w:hAnsi="Times" w:cs="Times"/>
          <w:sz w:val="24"/>
          <w:szCs w:val="24"/>
        </w:rPr>
        <w:t>who were community stakeholders or representatives</w:t>
      </w:r>
      <w:r w:rsidRPr="75D68633">
        <w:rPr>
          <w:rFonts w:ascii="Times" w:hAnsi="Times" w:cs="Times"/>
          <w:sz w:val="24"/>
          <w:szCs w:val="24"/>
        </w:rPr>
        <w:t xml:space="preserve">. These individuals included vicars, church secretaries, local historians, union leaders, academics and museum curators. These individuals are </w:t>
      </w:r>
      <w:r>
        <w:rPr>
          <w:rFonts w:ascii="Times" w:hAnsi="Times" w:cs="Times"/>
          <w:sz w:val="24"/>
          <w:szCs w:val="24"/>
        </w:rPr>
        <w:t xml:space="preserve">well </w:t>
      </w:r>
      <w:r w:rsidRPr="75D68633">
        <w:rPr>
          <w:rFonts w:ascii="Times" w:hAnsi="Times" w:cs="Times"/>
          <w:sz w:val="24"/>
          <w:szCs w:val="24"/>
        </w:rPr>
        <w:t>placed to speak of the considerations that go into organizing and constructing memorials (and memorial events). Their participation is based on the statement that, to understand what the role of memorials are in Barnsley, one must engage with those who construct the events surrounding Barnsley’s memorials</w:t>
      </w:r>
      <w:r>
        <w:rPr>
          <w:rFonts w:ascii="Times" w:hAnsi="Times" w:cs="Times"/>
          <w:sz w:val="24"/>
          <w:szCs w:val="24"/>
        </w:rPr>
        <w:t xml:space="preserve"> and contribute to the creation of new memorials</w:t>
      </w:r>
      <w:r w:rsidRPr="75D68633">
        <w:rPr>
          <w:rFonts w:ascii="Times" w:hAnsi="Times" w:cs="Times"/>
          <w:sz w:val="24"/>
          <w:szCs w:val="24"/>
        </w:rPr>
        <w:t>.</w:t>
      </w:r>
    </w:p>
    <w:p w14:paraId="06BDFB2E" w14:textId="77777777" w:rsidR="00693665" w:rsidRDefault="00693665" w:rsidP="00693665">
      <w:pPr>
        <w:spacing w:line="480" w:lineRule="auto"/>
        <w:rPr>
          <w:rFonts w:ascii="Times" w:hAnsi="Times" w:cs="Times"/>
          <w:sz w:val="24"/>
          <w:szCs w:val="24"/>
        </w:rPr>
      </w:pPr>
      <w:r w:rsidRPr="6436C467">
        <w:rPr>
          <w:rFonts w:ascii="Times" w:hAnsi="Times" w:cs="Times"/>
          <w:sz w:val="24"/>
          <w:szCs w:val="24"/>
        </w:rPr>
        <w:t xml:space="preserve">When the project’s research questions are considered, it can be further justified as to why individuals with a level of authority have been prioritized for the one-to-one interviews. The first three research questions address whether memorials have a role in connecting people to wider social groups, traumatic pasts, and in erasing certain pasts from public memory. By consulting individuals with authority over the content of memorials, the aim is to become familiarised with whether these individuals intend these memorials to connect people to wider social groups. Furthermore, it is only through engaging with the individuals who construct memorials and memorial events in Barnsley that one can understand whether these memorials are </w:t>
      </w:r>
      <w:r w:rsidRPr="6436C467">
        <w:rPr>
          <w:rFonts w:ascii="Times" w:hAnsi="Times" w:cs="Times"/>
          <w:i/>
          <w:iCs/>
          <w:sz w:val="24"/>
          <w:szCs w:val="24"/>
        </w:rPr>
        <w:t>intended</w:t>
      </w:r>
      <w:r w:rsidRPr="6436C467">
        <w:rPr>
          <w:rFonts w:ascii="Times" w:hAnsi="Times" w:cs="Times"/>
          <w:sz w:val="24"/>
          <w:szCs w:val="24"/>
        </w:rPr>
        <w:t xml:space="preserve"> to enable people to process trauma. In summary, by interviewing </w:t>
      </w:r>
      <w:r w:rsidRPr="6436C467">
        <w:rPr>
          <w:rFonts w:ascii="Times" w:hAnsi="Times" w:cs="Times"/>
          <w:sz w:val="24"/>
          <w:szCs w:val="24"/>
        </w:rPr>
        <w:lastRenderedPageBreak/>
        <w:t xml:space="preserve">those who design and construct memorial events, it is the objective to understand what the </w:t>
      </w:r>
      <w:r w:rsidRPr="6436C467">
        <w:rPr>
          <w:rFonts w:ascii="Times" w:hAnsi="Times" w:cs="Times"/>
          <w:i/>
          <w:iCs/>
          <w:sz w:val="24"/>
          <w:szCs w:val="24"/>
        </w:rPr>
        <w:t xml:space="preserve">intended </w:t>
      </w:r>
      <w:r w:rsidRPr="6436C467">
        <w:rPr>
          <w:rFonts w:ascii="Times" w:hAnsi="Times" w:cs="Times"/>
          <w:sz w:val="24"/>
          <w:szCs w:val="24"/>
        </w:rPr>
        <w:t>role of memorials in Barnsley are.</w:t>
      </w:r>
    </w:p>
    <w:p w14:paraId="4159C3E4" w14:textId="77777777" w:rsidR="00693665" w:rsidRDefault="00693665" w:rsidP="00693665">
      <w:pPr>
        <w:spacing w:line="480" w:lineRule="auto"/>
        <w:rPr>
          <w:rFonts w:ascii="Times" w:hAnsi="Times" w:cs="Times"/>
          <w:sz w:val="24"/>
          <w:szCs w:val="24"/>
        </w:rPr>
      </w:pPr>
      <w:r w:rsidRPr="75D68633">
        <w:rPr>
          <w:rFonts w:ascii="Times" w:hAnsi="Times" w:cs="Times"/>
          <w:sz w:val="24"/>
          <w:szCs w:val="24"/>
        </w:rPr>
        <w:t>The participants who comprised the focus groups were selected for reasons which overlap with those listed above, but for different reasons also. In accordance with those participating in the one-to-one interviews, focus group participants have been selected primarily based on their significant engagement with memorials and memorial events. Such individuals include those who have assisted the designers of memorial events, like sending out invitations, advertising events on social media, and helping put together memorial displays. While one-to-one interviewees and focus group participants both share experience of engaging with memorials, there is a subtle difference between the two. One-to-one interviewees have been selected in order to analyse what they</w:t>
      </w:r>
      <w:r w:rsidRPr="75D68633">
        <w:rPr>
          <w:rFonts w:ascii="Times" w:hAnsi="Times" w:cs="Times"/>
          <w:i/>
          <w:iCs/>
          <w:sz w:val="24"/>
          <w:szCs w:val="24"/>
        </w:rPr>
        <w:t xml:space="preserve"> intend</w:t>
      </w:r>
      <w:r w:rsidRPr="75D68633">
        <w:rPr>
          <w:rFonts w:ascii="Times" w:hAnsi="Times" w:cs="Times"/>
          <w:sz w:val="24"/>
          <w:szCs w:val="24"/>
        </w:rPr>
        <w:t xml:space="preserve"> the role of memorials to be. </w:t>
      </w:r>
    </w:p>
    <w:p w14:paraId="2BBCD3CD" w14:textId="77777777" w:rsidR="00693665" w:rsidRDefault="00693665" w:rsidP="00693665">
      <w:pPr>
        <w:spacing w:line="480" w:lineRule="auto"/>
        <w:rPr>
          <w:rFonts w:ascii="Times" w:hAnsi="Times" w:cs="Times"/>
          <w:sz w:val="24"/>
          <w:szCs w:val="24"/>
        </w:rPr>
      </w:pPr>
      <w:r w:rsidRPr="75D68633">
        <w:rPr>
          <w:rFonts w:ascii="Times" w:hAnsi="Times" w:cs="Times"/>
          <w:sz w:val="24"/>
          <w:szCs w:val="24"/>
        </w:rPr>
        <w:t xml:space="preserve">In contrast, with a few exceptions, focus group participants have been selected to analyse what they </w:t>
      </w:r>
      <w:r w:rsidRPr="75D68633">
        <w:rPr>
          <w:rFonts w:ascii="Times" w:hAnsi="Times" w:cs="Times"/>
          <w:i/>
          <w:iCs/>
          <w:sz w:val="24"/>
          <w:szCs w:val="24"/>
        </w:rPr>
        <w:t>perceive</w:t>
      </w:r>
      <w:r w:rsidRPr="75D68633">
        <w:rPr>
          <w:rFonts w:ascii="Times" w:hAnsi="Times" w:cs="Times"/>
          <w:sz w:val="24"/>
          <w:szCs w:val="24"/>
        </w:rPr>
        <w:t xml:space="preserve"> the role of memorials to be. As one-to-one interviewees have constructed memorial events, they are qualified to speak about what they intend the role of those memorials to be. In contrast, as most focus group participants are not the architects of the memorials and memorial events, but rather the perceivers of the design, they spoke of their conceptualizations of memorials. Ultimately, the fruitfulness of utilizing different participant groups is that the meanings which authority figures place on the memorials that they design and people’s perception of this, can be analysed and considered in relation to each another. </w:t>
      </w:r>
    </w:p>
    <w:p w14:paraId="06162E60" w14:textId="4E852144" w:rsidR="00693665" w:rsidRDefault="00693665" w:rsidP="00693665">
      <w:pPr>
        <w:spacing w:line="480" w:lineRule="auto"/>
        <w:rPr>
          <w:rFonts w:ascii="Times" w:hAnsi="Times" w:cs="Times"/>
          <w:sz w:val="24"/>
          <w:szCs w:val="24"/>
        </w:rPr>
      </w:pPr>
      <w:r w:rsidRPr="75D68633">
        <w:rPr>
          <w:rFonts w:ascii="Times" w:hAnsi="Times" w:cs="Times"/>
          <w:sz w:val="24"/>
          <w:szCs w:val="24"/>
        </w:rPr>
        <w:t xml:space="preserve">Participants of both one-to-one interviews and focus groups played a significant role in addressing </w:t>
      </w:r>
      <w:r w:rsidR="000A562C">
        <w:rPr>
          <w:rFonts w:ascii="Times" w:hAnsi="Times" w:cs="Times"/>
          <w:sz w:val="24"/>
          <w:szCs w:val="24"/>
        </w:rPr>
        <w:t>R</w:t>
      </w:r>
      <w:r w:rsidRPr="75D68633">
        <w:rPr>
          <w:rFonts w:ascii="Times" w:hAnsi="Times" w:cs="Times"/>
          <w:sz w:val="24"/>
          <w:szCs w:val="24"/>
        </w:rPr>
        <w:t xml:space="preserve">esearch </w:t>
      </w:r>
      <w:r w:rsidR="000A562C">
        <w:rPr>
          <w:rFonts w:ascii="Times" w:hAnsi="Times" w:cs="Times"/>
          <w:sz w:val="24"/>
          <w:szCs w:val="24"/>
        </w:rPr>
        <w:t>Q</w:t>
      </w:r>
      <w:r w:rsidRPr="75D68633">
        <w:rPr>
          <w:rFonts w:ascii="Times" w:hAnsi="Times" w:cs="Times"/>
          <w:sz w:val="24"/>
          <w:szCs w:val="24"/>
        </w:rPr>
        <w:t xml:space="preserve">uestion </w:t>
      </w:r>
      <w:r w:rsidR="000A562C">
        <w:rPr>
          <w:rFonts w:ascii="Times" w:hAnsi="Times" w:cs="Times"/>
          <w:sz w:val="24"/>
          <w:szCs w:val="24"/>
        </w:rPr>
        <w:t xml:space="preserve">4 </w:t>
      </w:r>
      <w:r w:rsidRPr="75D68633">
        <w:rPr>
          <w:rFonts w:ascii="Times" w:hAnsi="Times" w:cs="Times"/>
          <w:sz w:val="24"/>
          <w:szCs w:val="24"/>
        </w:rPr>
        <w:t>around the different dynamics which define war and coal memorialisation. Participants of both the one-to-one interviews and the focus groups have had extensive experience of working on an intimate and local level to develop memorials that are dedicated to Barnsley’s war and coal</w:t>
      </w:r>
      <w:r>
        <w:rPr>
          <w:rFonts w:ascii="Times" w:hAnsi="Times" w:cs="Times"/>
          <w:sz w:val="24"/>
          <w:szCs w:val="24"/>
        </w:rPr>
        <w:t xml:space="preserve"> </w:t>
      </w:r>
      <w:r w:rsidRPr="75D68633">
        <w:rPr>
          <w:rFonts w:ascii="Times" w:hAnsi="Times" w:cs="Times"/>
          <w:sz w:val="24"/>
          <w:szCs w:val="24"/>
        </w:rPr>
        <w:t xml:space="preserve">mining heritage. These experiences of constructing </w:t>
      </w:r>
      <w:r w:rsidRPr="75D68633">
        <w:rPr>
          <w:rFonts w:ascii="Times" w:hAnsi="Times" w:cs="Times"/>
          <w:sz w:val="24"/>
          <w:szCs w:val="24"/>
        </w:rPr>
        <w:lastRenderedPageBreak/>
        <w:t xml:space="preserve">and experiences </w:t>
      </w:r>
      <w:r>
        <w:rPr>
          <w:rFonts w:ascii="Times" w:hAnsi="Times" w:cs="Times"/>
          <w:sz w:val="24"/>
          <w:szCs w:val="24"/>
        </w:rPr>
        <w:t xml:space="preserve">of </w:t>
      </w:r>
      <w:r w:rsidRPr="75D68633">
        <w:rPr>
          <w:rFonts w:ascii="Times" w:hAnsi="Times" w:cs="Times"/>
          <w:sz w:val="24"/>
          <w:szCs w:val="24"/>
        </w:rPr>
        <w:t xml:space="preserve">memorial events around war and coal heritage mean that participants are well placed to provide insights on the dynamics which drive and define the memorialisation of these distinct histories. </w:t>
      </w:r>
    </w:p>
    <w:p w14:paraId="1BFDD69E" w14:textId="769C2D67" w:rsidR="00693665" w:rsidRDefault="00693665" w:rsidP="00693665">
      <w:pPr>
        <w:spacing w:line="480" w:lineRule="auto"/>
        <w:rPr>
          <w:rFonts w:ascii="Times" w:hAnsi="Times" w:cs="Times"/>
          <w:sz w:val="24"/>
          <w:szCs w:val="24"/>
        </w:rPr>
      </w:pPr>
      <w:r w:rsidRPr="75D68633">
        <w:rPr>
          <w:rFonts w:ascii="Times" w:hAnsi="Times" w:cs="Times"/>
          <w:sz w:val="24"/>
          <w:szCs w:val="24"/>
        </w:rPr>
        <w:t xml:space="preserve">In terms of sample size, the aim was to be working with between twenty-five and thirty participants in total. </w:t>
      </w:r>
      <w:r>
        <w:rPr>
          <w:rFonts w:ascii="Times" w:hAnsi="Times" w:cs="Times"/>
          <w:sz w:val="24"/>
          <w:szCs w:val="24"/>
        </w:rPr>
        <w:t xml:space="preserve">The rationale behind this was to balance description with the possibility for comparison between participant accounts. As Mason (2010) argues, the ultimate driver of sample size in qualitative studies is the aim: studies with more modest aims reach saturation quicker than studies that  </w:t>
      </w:r>
      <w:r w:rsidR="00434364">
        <w:rPr>
          <w:rFonts w:ascii="Times" w:hAnsi="Times" w:cs="Times"/>
          <w:sz w:val="24"/>
          <w:szCs w:val="24"/>
        </w:rPr>
        <w:t xml:space="preserve">are </w:t>
      </w:r>
      <w:r>
        <w:rPr>
          <w:rFonts w:ascii="Times" w:hAnsi="Times" w:cs="Times"/>
          <w:sz w:val="24"/>
          <w:szCs w:val="24"/>
        </w:rPr>
        <w:t xml:space="preserve">aiming to describe a process or phenomenon that spans disciplines. Another key factor which informs sample size is whether analysis is cross-case or case-by-case. Malterud et al. (2015) argue that an exploratory cross-case analysis, which compares the patterns of different accounts, requires more participants than a project utilising in-depth analysis of discourse or narratives (case-by-case) (p. 4). </w:t>
      </w:r>
    </w:p>
    <w:p w14:paraId="741F38A6" w14:textId="447546AF" w:rsidR="00693665" w:rsidRDefault="00693665" w:rsidP="00693665">
      <w:pPr>
        <w:spacing w:line="480" w:lineRule="auto"/>
        <w:rPr>
          <w:rFonts w:ascii="Times" w:hAnsi="Times" w:cs="Times"/>
          <w:sz w:val="24"/>
          <w:szCs w:val="24"/>
        </w:rPr>
      </w:pPr>
      <w:r>
        <w:rPr>
          <w:rFonts w:ascii="Times" w:hAnsi="Times" w:cs="Times"/>
          <w:sz w:val="24"/>
          <w:szCs w:val="24"/>
        </w:rPr>
        <w:t>Since this study has a broad aim of describing how memorialisation is experienced across several sites and memorial typologies (war and coal mining), and analysis was to be done in a cross-case way, it was appropriate to select as sample size that was at the higher end of recommended ranges. A small number of authors have provided guidelines for sample sizes different forms of qualitative research. Creswell (1998, p. 64) recommends between 20 and 30 participants for grounded theory studies and between 5 and 25 for phenomenological studies, while Bertaux (1981, p. 35) recommends at lea</w:t>
      </w:r>
      <w:r w:rsidR="00715DC0">
        <w:rPr>
          <w:rFonts w:ascii="Times" w:hAnsi="Times" w:cs="Times"/>
          <w:sz w:val="24"/>
          <w:szCs w:val="24"/>
        </w:rPr>
        <w:t>st</w:t>
      </w:r>
      <w:r>
        <w:rPr>
          <w:rFonts w:ascii="Times" w:hAnsi="Times" w:cs="Times"/>
          <w:sz w:val="24"/>
          <w:szCs w:val="24"/>
        </w:rPr>
        <w:t xml:space="preserve"> 15 participants for all qualitative studies. Given that this study is much broader than phenomenological studies, which are generally narrow in their aims and have analysis that follows the case-by-case model, it was appropriate to select a sample size that was at the higher end of these ranges. It should be noted that this decision was taken in the absence of strict guidelines within GQR around sample sizes.  </w:t>
      </w:r>
    </w:p>
    <w:p w14:paraId="6CCD1C8E" w14:textId="77777777" w:rsidR="00693665" w:rsidRDefault="00693665" w:rsidP="00693665">
      <w:pPr>
        <w:spacing w:line="480" w:lineRule="auto"/>
        <w:rPr>
          <w:rFonts w:ascii="Times" w:hAnsi="Times" w:cs="Times"/>
          <w:sz w:val="24"/>
          <w:szCs w:val="24"/>
        </w:rPr>
      </w:pPr>
      <w:r w:rsidRPr="75D68633">
        <w:rPr>
          <w:rFonts w:ascii="Times" w:hAnsi="Times" w:cs="Times"/>
          <w:sz w:val="24"/>
          <w:szCs w:val="24"/>
        </w:rPr>
        <w:lastRenderedPageBreak/>
        <w:t xml:space="preserve">To break this down into its component parts, the target for the one-to-one interviews was to interview around six authority figures for each of the three broad (generic) sites: (1) Oaks </w:t>
      </w:r>
      <w:r>
        <w:rPr>
          <w:rFonts w:ascii="Times" w:hAnsi="Times" w:cs="Times"/>
          <w:sz w:val="24"/>
          <w:szCs w:val="24"/>
        </w:rPr>
        <w:t xml:space="preserve">Disaster </w:t>
      </w:r>
      <w:r w:rsidRPr="75D68633">
        <w:rPr>
          <w:rFonts w:ascii="Times" w:hAnsi="Times" w:cs="Times"/>
          <w:sz w:val="24"/>
          <w:szCs w:val="24"/>
        </w:rPr>
        <w:t xml:space="preserve">memorial sites, (2) Huskar </w:t>
      </w:r>
      <w:r>
        <w:rPr>
          <w:rFonts w:ascii="Times" w:hAnsi="Times" w:cs="Times"/>
          <w:sz w:val="24"/>
          <w:szCs w:val="24"/>
        </w:rPr>
        <w:t xml:space="preserve">Disaster </w:t>
      </w:r>
      <w:r w:rsidRPr="75D68633">
        <w:rPr>
          <w:rFonts w:ascii="Times" w:hAnsi="Times" w:cs="Times"/>
          <w:sz w:val="24"/>
          <w:szCs w:val="24"/>
        </w:rPr>
        <w:t xml:space="preserve">memorial sites, and (3) war memorial sites. This would mean interviewing around eighteen individuals who have had a direct role in constructing memorial events. In total twenty-eight people were interviewed as part of the one-to-one interviewing phase of the data collection; eighteen of these were authority figures while the remaining ten had more of an assistive or supportive role in organising memorial events. </w:t>
      </w:r>
    </w:p>
    <w:p w14:paraId="13CD754A" w14:textId="77777777" w:rsidR="00693665" w:rsidRDefault="00693665" w:rsidP="00693665">
      <w:pPr>
        <w:spacing w:line="480" w:lineRule="auto"/>
        <w:rPr>
          <w:rFonts w:ascii="Times" w:hAnsi="Times" w:cs="Times"/>
          <w:sz w:val="24"/>
          <w:szCs w:val="24"/>
        </w:rPr>
      </w:pPr>
      <w:r w:rsidRPr="75D68633">
        <w:rPr>
          <w:rFonts w:ascii="Times" w:hAnsi="Times" w:cs="Times"/>
          <w:sz w:val="24"/>
          <w:szCs w:val="24"/>
        </w:rPr>
        <w:t xml:space="preserve">The sample size of twenty-eight for the one-to-one interviews was the product of balancing factors of depth of potential analysis of experiences with capacity to compare across experiences. Since the comparison of the dynamics which drive war and coal memorialisation is central to the study, sufficient numbers of participants were needed to provide the scope to interrogate group-based threads and discern patterns across groups and sub-groups (Joffe, 2011). This had to be balanced with having the ability to interrogate interviewees’ accounts in the necessary detail to uncover the meanings and contexts that drive and define their experiences (Maguire and Delahunt, 2017). The </w:t>
      </w:r>
      <w:r>
        <w:rPr>
          <w:rFonts w:ascii="Times" w:hAnsi="Times" w:cs="Times"/>
          <w:sz w:val="24"/>
          <w:szCs w:val="24"/>
        </w:rPr>
        <w:t>study</w:t>
      </w:r>
      <w:r w:rsidRPr="75D68633">
        <w:rPr>
          <w:rFonts w:ascii="Times" w:hAnsi="Times" w:cs="Times"/>
          <w:sz w:val="24"/>
          <w:szCs w:val="24"/>
        </w:rPr>
        <w:t>’s sample size thus enabled an understanding to be developed of the meanings and contexts surrounding participants’ experiences, while providing scope for comparison of experiences across sites and typologies (war and coal</w:t>
      </w:r>
      <w:r>
        <w:rPr>
          <w:rFonts w:ascii="Times" w:hAnsi="Times" w:cs="Times"/>
          <w:sz w:val="24"/>
          <w:szCs w:val="24"/>
        </w:rPr>
        <w:t xml:space="preserve"> </w:t>
      </w:r>
      <w:r w:rsidRPr="75D68633">
        <w:rPr>
          <w:rFonts w:ascii="Times" w:hAnsi="Times" w:cs="Times"/>
          <w:sz w:val="24"/>
          <w:szCs w:val="24"/>
        </w:rPr>
        <w:t xml:space="preserve">mining) of memorials. </w:t>
      </w:r>
    </w:p>
    <w:p w14:paraId="4C195B8B" w14:textId="77777777" w:rsidR="00693665" w:rsidRDefault="00693665" w:rsidP="00693665">
      <w:pPr>
        <w:spacing w:line="480" w:lineRule="auto"/>
        <w:rPr>
          <w:rFonts w:ascii="Times" w:hAnsi="Times" w:cs="Times"/>
          <w:sz w:val="24"/>
          <w:szCs w:val="24"/>
        </w:rPr>
      </w:pPr>
      <w:r w:rsidRPr="75D68633">
        <w:rPr>
          <w:rFonts w:ascii="Times" w:hAnsi="Times" w:cs="Times"/>
          <w:sz w:val="24"/>
          <w:szCs w:val="24"/>
        </w:rPr>
        <w:t xml:space="preserve">In terms of those participating in the focus groups, the aim was to hold between three and four focus groups to provide plenty of scope for productive discussions of the ten memorials (across three sites, </w:t>
      </w:r>
      <w:r w:rsidRPr="75D68633">
        <w:rPr>
          <w:rFonts w:ascii="Times" w:hAnsi="Times" w:cs="Times"/>
          <w:i/>
          <w:iCs/>
          <w:sz w:val="24"/>
          <w:szCs w:val="24"/>
        </w:rPr>
        <w:t>listed above</w:t>
      </w:r>
      <w:r w:rsidRPr="75D68633">
        <w:rPr>
          <w:rFonts w:ascii="Times" w:hAnsi="Times" w:cs="Times"/>
          <w:sz w:val="24"/>
          <w:szCs w:val="24"/>
        </w:rPr>
        <w:t xml:space="preserve">) which are the focus of the study. In total, four focus groups were undertaken, with four participants taking part in each group. Each focus group was </w:t>
      </w:r>
      <w:r>
        <w:rPr>
          <w:rFonts w:ascii="Times" w:hAnsi="Times" w:cs="Times"/>
          <w:sz w:val="24"/>
          <w:szCs w:val="24"/>
        </w:rPr>
        <w:t>attended</w:t>
      </w:r>
      <w:r w:rsidRPr="75D68633">
        <w:rPr>
          <w:rFonts w:ascii="Times" w:hAnsi="Times" w:cs="Times"/>
          <w:sz w:val="24"/>
          <w:szCs w:val="24"/>
        </w:rPr>
        <w:t xml:space="preserve"> by participants who were familiar with each other to encourage free, friendly and intimate long-form conversations which could interrogate with depth the study’s key themes </w:t>
      </w:r>
      <w:r w:rsidRPr="75D68633">
        <w:rPr>
          <w:rFonts w:ascii="Times" w:hAnsi="Times" w:cs="Times"/>
          <w:sz w:val="24"/>
          <w:szCs w:val="24"/>
        </w:rPr>
        <w:lastRenderedPageBreak/>
        <w:t xml:space="preserve">(collective memory, counter-memory, and forgetting) in relation to the memorial sites. </w:t>
      </w:r>
      <w:r>
        <w:rPr>
          <w:rFonts w:ascii="Times" w:hAnsi="Times" w:cs="Times"/>
          <w:sz w:val="24"/>
          <w:szCs w:val="24"/>
        </w:rPr>
        <w:t xml:space="preserve">This choice addressed one of the main challenges of focus groups, which is to get participants who often are unfamiliar with each other to feel comfortable to speak freely about their experiences. </w:t>
      </w:r>
    </w:p>
    <w:p w14:paraId="03D9BE2A" w14:textId="77777777" w:rsidR="00693665" w:rsidRDefault="00693665" w:rsidP="00693665">
      <w:pPr>
        <w:spacing w:line="480" w:lineRule="auto"/>
        <w:rPr>
          <w:rFonts w:ascii="Times" w:hAnsi="Times" w:cs="Times"/>
          <w:sz w:val="24"/>
          <w:szCs w:val="24"/>
        </w:rPr>
      </w:pPr>
      <w:r>
        <w:rPr>
          <w:rFonts w:ascii="Times" w:hAnsi="Times" w:cs="Times"/>
          <w:sz w:val="24"/>
          <w:szCs w:val="24"/>
        </w:rPr>
        <w:t xml:space="preserve">The main downside of this familiarity amongst group members is that the session becomes too informal and drifts away from the focus of the discussion. As </w:t>
      </w:r>
      <w:r w:rsidRPr="00F44A15">
        <w:rPr>
          <w:rFonts w:ascii="Times" w:hAnsi="Times" w:cs="Times"/>
          <w:sz w:val="24"/>
          <w:szCs w:val="24"/>
        </w:rPr>
        <w:t>Cote´-Arsenault</w:t>
      </w:r>
      <w:r>
        <w:rPr>
          <w:rFonts w:ascii="Times" w:hAnsi="Times" w:cs="Times"/>
          <w:sz w:val="24"/>
          <w:szCs w:val="24"/>
        </w:rPr>
        <w:t xml:space="preserve"> and Morrison-Beedy (2005) state, being cognizant of the purpose of the study in each stage of the study (design, data collection, and analysis) serves to remind the researcher of why they are doing what they are doing and helps the researcher to avoid common mistakes (Krueger and Casey, 2000). Therefore, I reminded myself throughout the focus groups of why these discussions were taking place, which helped me to keep the sessions on topic. </w:t>
      </w:r>
      <w:r w:rsidRPr="75D68633">
        <w:rPr>
          <w:rFonts w:ascii="Times" w:hAnsi="Times" w:cs="Times"/>
          <w:sz w:val="24"/>
          <w:szCs w:val="24"/>
        </w:rPr>
        <w:t>When undertaking focus groups, there is a balance to be struck between capturing the group dynamic and the deep insights of each participant</w:t>
      </w:r>
      <w:r>
        <w:rPr>
          <w:rFonts w:ascii="Times" w:hAnsi="Times" w:cs="Times"/>
          <w:sz w:val="24"/>
          <w:szCs w:val="24"/>
        </w:rPr>
        <w:t xml:space="preserve"> (Millward, 1995)</w:t>
      </w:r>
      <w:r w:rsidRPr="75D68633">
        <w:rPr>
          <w:rFonts w:ascii="Times" w:hAnsi="Times" w:cs="Times"/>
          <w:sz w:val="24"/>
          <w:szCs w:val="24"/>
        </w:rPr>
        <w:t xml:space="preserve">. </w:t>
      </w:r>
    </w:p>
    <w:p w14:paraId="5360FC7E" w14:textId="69BA0041" w:rsidR="00693665" w:rsidRDefault="00355039" w:rsidP="00693665">
      <w:pPr>
        <w:spacing w:line="480" w:lineRule="auto"/>
        <w:rPr>
          <w:rFonts w:ascii="Times" w:hAnsi="Times" w:cs="Times"/>
          <w:sz w:val="24"/>
          <w:szCs w:val="24"/>
        </w:rPr>
      </w:pPr>
      <w:r>
        <w:rPr>
          <w:rFonts w:ascii="Times" w:hAnsi="Times" w:cs="Times"/>
          <w:sz w:val="24"/>
          <w:szCs w:val="24"/>
        </w:rPr>
        <w:t xml:space="preserve">To facilitate this, a context should be </w:t>
      </w:r>
      <w:r w:rsidR="00693665">
        <w:rPr>
          <w:rFonts w:ascii="Times" w:hAnsi="Times" w:cs="Times"/>
          <w:sz w:val="24"/>
          <w:szCs w:val="24"/>
        </w:rPr>
        <w:t>creat</w:t>
      </w:r>
      <w:r>
        <w:rPr>
          <w:rFonts w:ascii="Times" w:hAnsi="Times" w:cs="Times"/>
          <w:sz w:val="24"/>
          <w:szCs w:val="24"/>
        </w:rPr>
        <w:t xml:space="preserve">ed </w:t>
      </w:r>
      <w:r w:rsidR="00693665">
        <w:rPr>
          <w:rFonts w:ascii="Times" w:hAnsi="Times" w:cs="Times"/>
          <w:sz w:val="24"/>
          <w:szCs w:val="24"/>
        </w:rPr>
        <w:t>that is conducive to a positive group dynamic and instilling confidence in each participant to express their individuality. Crafting this context means avoiding mistakes in group composition, such as having groups comprised of members with different levels of power (such as supervisors and employees) (Dreachslin, 1998). Such compositions can lead to a sense of disenfranchisement amongst participants with less power and make these participants less likely to contribute openly (</w:t>
      </w:r>
      <w:r w:rsidR="00693665" w:rsidRPr="00F44A15">
        <w:rPr>
          <w:rFonts w:ascii="Times" w:hAnsi="Times" w:cs="Times"/>
          <w:sz w:val="24"/>
          <w:szCs w:val="24"/>
        </w:rPr>
        <w:t>Cote´-Arsenault</w:t>
      </w:r>
      <w:r w:rsidR="00693665">
        <w:rPr>
          <w:rFonts w:ascii="Times" w:hAnsi="Times" w:cs="Times"/>
          <w:sz w:val="24"/>
          <w:szCs w:val="24"/>
        </w:rPr>
        <w:t xml:space="preserve"> and Morrison-Beedy, 2005). To address this, community stakeholders were placed in the same groups and those individuals with a more supplementary role in bringing about memorial events were placed together. This helped to create a comfortable and non-judgemental dynamic within the groups and facilitated each participant to explore their own individual opinions while having a constructive dynamic with others. </w:t>
      </w:r>
    </w:p>
    <w:p w14:paraId="4AC34032" w14:textId="793B1D38" w:rsidR="00693665" w:rsidRDefault="00693665" w:rsidP="00693665">
      <w:pPr>
        <w:spacing w:line="480" w:lineRule="auto"/>
        <w:rPr>
          <w:rFonts w:ascii="Times" w:hAnsi="Times" w:cs="Times"/>
          <w:sz w:val="24"/>
          <w:szCs w:val="24"/>
        </w:rPr>
      </w:pPr>
      <w:r w:rsidRPr="1CB6F20D">
        <w:rPr>
          <w:rFonts w:ascii="Times" w:hAnsi="Times" w:cs="Times"/>
          <w:sz w:val="24"/>
          <w:szCs w:val="24"/>
        </w:rPr>
        <w:lastRenderedPageBreak/>
        <w:t>While it is accepted that focus groups will not capture the same level of depth on an individual level as one-to-one interviews, th</w:t>
      </w:r>
      <w:r>
        <w:rPr>
          <w:rFonts w:ascii="Times" w:hAnsi="Times" w:cs="Times"/>
          <w:sz w:val="24"/>
          <w:szCs w:val="24"/>
        </w:rPr>
        <w:t xml:space="preserve">ey can still </w:t>
      </w:r>
      <w:r w:rsidRPr="1CB6F20D">
        <w:rPr>
          <w:rFonts w:ascii="Times" w:hAnsi="Times" w:cs="Times"/>
          <w:sz w:val="24"/>
          <w:szCs w:val="24"/>
        </w:rPr>
        <w:t>put a spotlight on the experiences and conceptualisations of individuals</w:t>
      </w:r>
      <w:r>
        <w:rPr>
          <w:rFonts w:ascii="Times" w:hAnsi="Times" w:cs="Times"/>
          <w:sz w:val="24"/>
          <w:szCs w:val="24"/>
        </w:rPr>
        <w:t xml:space="preserve"> (</w:t>
      </w:r>
      <w:r w:rsidRPr="00105F64">
        <w:rPr>
          <w:rFonts w:asciiTheme="majorBidi" w:hAnsiTheme="majorBidi" w:cstheme="majorBidi"/>
          <w:sz w:val="24"/>
          <w:szCs w:val="24"/>
        </w:rPr>
        <w:t>Macnaghten</w:t>
      </w:r>
      <w:r>
        <w:rPr>
          <w:rFonts w:asciiTheme="majorBidi" w:hAnsiTheme="majorBidi" w:cstheme="majorBidi"/>
          <w:sz w:val="24"/>
          <w:szCs w:val="24"/>
        </w:rPr>
        <w:t xml:space="preserve"> and Myers, 2004)</w:t>
      </w:r>
      <w:r w:rsidRPr="1CB6F20D">
        <w:rPr>
          <w:rFonts w:ascii="Times" w:hAnsi="Times" w:cs="Times"/>
          <w:sz w:val="24"/>
          <w:szCs w:val="24"/>
        </w:rPr>
        <w:t xml:space="preserve">. It is for this reason that the number of participants in each focus group was at the lower end of the range for focus groups. </w:t>
      </w:r>
      <w:r w:rsidR="00483D98">
        <w:rPr>
          <w:rFonts w:ascii="Times" w:hAnsi="Times" w:cs="Times"/>
          <w:sz w:val="24"/>
          <w:szCs w:val="24"/>
        </w:rPr>
        <w:t>T</w:t>
      </w:r>
      <w:r w:rsidRPr="1CB6F20D">
        <w:rPr>
          <w:rFonts w:ascii="Times" w:hAnsi="Times" w:cs="Times"/>
          <w:sz w:val="24"/>
          <w:szCs w:val="24"/>
        </w:rPr>
        <w:t xml:space="preserve">he </w:t>
      </w:r>
      <w:r>
        <w:rPr>
          <w:rFonts w:ascii="Times" w:hAnsi="Times" w:cs="Times"/>
          <w:sz w:val="24"/>
          <w:szCs w:val="24"/>
        </w:rPr>
        <w:t xml:space="preserve">small </w:t>
      </w:r>
      <w:r w:rsidRPr="1CB6F20D">
        <w:rPr>
          <w:rFonts w:ascii="Times" w:hAnsi="Times" w:cs="Times"/>
          <w:sz w:val="24"/>
          <w:szCs w:val="24"/>
        </w:rPr>
        <w:t xml:space="preserve">size of the focus groups </w:t>
      </w:r>
      <w:r>
        <w:rPr>
          <w:rFonts w:ascii="Times" w:hAnsi="Times" w:cs="Times"/>
          <w:sz w:val="24"/>
          <w:szCs w:val="24"/>
        </w:rPr>
        <w:t xml:space="preserve">allowed participants to trace </w:t>
      </w:r>
      <w:r w:rsidRPr="1CB6F20D">
        <w:rPr>
          <w:rFonts w:ascii="Times" w:hAnsi="Times" w:cs="Times"/>
          <w:sz w:val="24"/>
          <w:szCs w:val="24"/>
        </w:rPr>
        <w:t xml:space="preserve">both the contextual contents and associated meanings that allow </w:t>
      </w:r>
      <w:r w:rsidR="00483D98">
        <w:rPr>
          <w:rFonts w:ascii="Times" w:hAnsi="Times" w:cs="Times"/>
          <w:sz w:val="24"/>
          <w:szCs w:val="24"/>
        </w:rPr>
        <w:t>them</w:t>
      </w:r>
      <w:r w:rsidRPr="1CB6F20D">
        <w:rPr>
          <w:rFonts w:ascii="Times" w:hAnsi="Times" w:cs="Times"/>
          <w:sz w:val="24"/>
          <w:szCs w:val="24"/>
        </w:rPr>
        <w:t xml:space="preserve"> to perceive memorials in various ways. Each focus group had a particular focus on one or more of the selected memorial site categories (Oaks, Huskar, and War), which in turn facilitated analysis and comparison of people’s conceptualizations of memorials both </w:t>
      </w:r>
      <w:r w:rsidRPr="00C96120">
        <w:rPr>
          <w:rFonts w:ascii="Times" w:hAnsi="Times" w:cs="Times"/>
          <w:sz w:val="24"/>
          <w:szCs w:val="24"/>
        </w:rPr>
        <w:t>between and within</w:t>
      </w:r>
      <w:r w:rsidRPr="1CB6F20D">
        <w:rPr>
          <w:rFonts w:ascii="Times" w:hAnsi="Times" w:cs="Times"/>
          <w:sz w:val="24"/>
          <w:szCs w:val="24"/>
        </w:rPr>
        <w:t xml:space="preserve"> the sites. </w:t>
      </w:r>
    </w:p>
    <w:p w14:paraId="3F829083" w14:textId="533381A0" w:rsidR="00693665" w:rsidRPr="0084512D" w:rsidRDefault="004A621F" w:rsidP="009C47F7">
      <w:pPr>
        <w:pStyle w:val="Heading3"/>
        <w:rPr>
          <w:rFonts w:ascii="Times" w:hAnsi="Times" w:cs="Times"/>
          <w:b/>
          <w:bCs/>
          <w:color w:val="auto"/>
        </w:rPr>
      </w:pPr>
      <w:bookmarkStart w:id="109" w:name="_Toc216093596"/>
      <w:r w:rsidRPr="0084512D">
        <w:rPr>
          <w:rFonts w:ascii="Times" w:hAnsi="Times" w:cs="Times"/>
          <w:b/>
          <w:bCs/>
          <w:color w:val="auto"/>
        </w:rPr>
        <w:t>4</w:t>
      </w:r>
      <w:r w:rsidR="00693665" w:rsidRPr="0084512D">
        <w:rPr>
          <w:rFonts w:ascii="Times" w:hAnsi="Times" w:cs="Times"/>
          <w:b/>
          <w:bCs/>
          <w:color w:val="auto"/>
        </w:rPr>
        <w:t>.</w:t>
      </w:r>
      <w:r w:rsidRPr="0084512D">
        <w:rPr>
          <w:rFonts w:ascii="Times" w:hAnsi="Times" w:cs="Times"/>
          <w:b/>
          <w:bCs/>
          <w:color w:val="auto"/>
        </w:rPr>
        <w:t>6</w:t>
      </w:r>
      <w:r w:rsidR="00693665" w:rsidRPr="0084512D">
        <w:rPr>
          <w:rFonts w:ascii="Times" w:hAnsi="Times" w:cs="Times"/>
          <w:b/>
          <w:bCs/>
          <w:color w:val="auto"/>
        </w:rPr>
        <w:t>.</w:t>
      </w:r>
      <w:r w:rsidRPr="0084512D">
        <w:rPr>
          <w:rFonts w:ascii="Times" w:hAnsi="Times" w:cs="Times"/>
          <w:b/>
          <w:bCs/>
          <w:color w:val="auto"/>
        </w:rPr>
        <w:t>1</w:t>
      </w:r>
      <w:r w:rsidR="00693665" w:rsidRPr="0084512D">
        <w:rPr>
          <w:rFonts w:ascii="Times" w:hAnsi="Times" w:cs="Times"/>
          <w:b/>
          <w:bCs/>
          <w:color w:val="auto"/>
        </w:rPr>
        <w:t>. Participant recruitment</w:t>
      </w:r>
      <w:bookmarkEnd w:id="109"/>
    </w:p>
    <w:p w14:paraId="0EEEBCF9" w14:textId="4421E2E0" w:rsidR="00693665" w:rsidRDefault="00693665" w:rsidP="00693665">
      <w:pPr>
        <w:spacing w:line="480" w:lineRule="auto"/>
        <w:rPr>
          <w:rFonts w:ascii="Times" w:hAnsi="Times" w:cs="Times"/>
          <w:sz w:val="24"/>
          <w:szCs w:val="24"/>
        </w:rPr>
      </w:pPr>
      <w:r w:rsidRPr="75D68633">
        <w:rPr>
          <w:rFonts w:ascii="Times" w:hAnsi="Times" w:cs="Times"/>
          <w:sz w:val="24"/>
          <w:szCs w:val="24"/>
        </w:rPr>
        <w:t xml:space="preserve">Participants were recruited through a mixture of purposive selection and snowball sampling for both the one-to-one and </w:t>
      </w:r>
      <w:r>
        <w:rPr>
          <w:rFonts w:ascii="Times" w:hAnsi="Times" w:cs="Times"/>
          <w:sz w:val="24"/>
          <w:szCs w:val="24"/>
        </w:rPr>
        <w:t>focus groups (Noy, 2008)</w:t>
      </w:r>
      <w:r w:rsidRPr="75D68633">
        <w:rPr>
          <w:rFonts w:ascii="Times" w:hAnsi="Times" w:cs="Times"/>
          <w:sz w:val="24"/>
          <w:szCs w:val="24"/>
        </w:rPr>
        <w:t xml:space="preserve">. Initially, the purposive method of selection was used to recruit authority figures who had considerable experience in organizing and constructing memorial events. Such individuals included the Vicars and Secretaries of churches, local councillors, and individuals who have a role in planning and exhibitions for the council. The rationale behind this form of recruitment was to have a core group of participants who met the standard of having constructed memorials or memorial events. These participants provided the opportunity to map the influence that specific individuals have in determining what the roles of memorials are for others. The </w:t>
      </w:r>
      <w:r>
        <w:rPr>
          <w:rFonts w:ascii="Times" w:hAnsi="Times" w:cs="Times"/>
          <w:sz w:val="24"/>
          <w:szCs w:val="24"/>
        </w:rPr>
        <w:t xml:space="preserve">involvement </w:t>
      </w:r>
      <w:r w:rsidRPr="75D68633">
        <w:rPr>
          <w:rFonts w:ascii="Times" w:hAnsi="Times" w:cs="Times"/>
          <w:sz w:val="24"/>
          <w:szCs w:val="24"/>
        </w:rPr>
        <w:t xml:space="preserve">that such participants have </w:t>
      </w:r>
      <w:r>
        <w:rPr>
          <w:rFonts w:ascii="Times" w:hAnsi="Times" w:cs="Times"/>
          <w:sz w:val="24"/>
          <w:szCs w:val="24"/>
        </w:rPr>
        <w:t xml:space="preserve">with </w:t>
      </w:r>
      <w:r w:rsidRPr="75D68633">
        <w:rPr>
          <w:rFonts w:ascii="Times" w:hAnsi="Times" w:cs="Times"/>
          <w:sz w:val="24"/>
          <w:szCs w:val="24"/>
        </w:rPr>
        <w:t>the memorialization process makes them valuable for the abstracti</w:t>
      </w:r>
      <w:r w:rsidR="00C71026">
        <w:rPr>
          <w:rFonts w:ascii="Times" w:hAnsi="Times" w:cs="Times"/>
          <w:sz w:val="24"/>
          <w:szCs w:val="24"/>
        </w:rPr>
        <w:t>ng the factors which shape memorialisation</w:t>
      </w:r>
      <w:r w:rsidRPr="75D68633">
        <w:rPr>
          <w:rFonts w:ascii="Times" w:hAnsi="Times" w:cs="Times"/>
          <w:sz w:val="24"/>
          <w:szCs w:val="24"/>
        </w:rPr>
        <w:t xml:space="preserve">. </w:t>
      </w:r>
    </w:p>
    <w:p w14:paraId="77D44597" w14:textId="77777777" w:rsidR="00693665" w:rsidRDefault="00693665" w:rsidP="00693665">
      <w:pPr>
        <w:spacing w:line="480" w:lineRule="auto"/>
        <w:rPr>
          <w:rFonts w:ascii="Times" w:hAnsi="Times" w:cs="Times"/>
          <w:sz w:val="24"/>
          <w:szCs w:val="24"/>
        </w:rPr>
      </w:pPr>
      <w:r w:rsidRPr="75D68633">
        <w:rPr>
          <w:rFonts w:ascii="Times" w:hAnsi="Times" w:cs="Times"/>
          <w:sz w:val="24"/>
          <w:szCs w:val="24"/>
        </w:rPr>
        <w:t>Snowball sampling was also used to recruit participants for the group interviews, and to a lesser extent for the one-to-one interviews. Several participants who were recruited purposively provided the contact information of those provided assistive roles in the construction of war and coal</w:t>
      </w:r>
      <w:r>
        <w:rPr>
          <w:rFonts w:ascii="Times" w:hAnsi="Times" w:cs="Times"/>
          <w:sz w:val="24"/>
          <w:szCs w:val="24"/>
        </w:rPr>
        <w:t xml:space="preserve"> </w:t>
      </w:r>
      <w:r w:rsidRPr="75D68633">
        <w:rPr>
          <w:rFonts w:ascii="Times" w:hAnsi="Times" w:cs="Times"/>
          <w:sz w:val="24"/>
          <w:szCs w:val="24"/>
        </w:rPr>
        <w:t xml:space="preserve">mining memorials in across the target sites. Though these </w:t>
      </w:r>
      <w:r w:rsidRPr="75D68633">
        <w:rPr>
          <w:rFonts w:ascii="Times" w:hAnsi="Times" w:cs="Times"/>
          <w:sz w:val="24"/>
          <w:szCs w:val="24"/>
        </w:rPr>
        <w:lastRenderedPageBreak/>
        <w:t xml:space="preserve">participants recruited using the snowball method may have had little authority over the content of memorial events, they have experience in helping build a commemorative event. This makes such individuals well-placed to share their experiences of attending and contributing to memorial events with others. </w:t>
      </w:r>
    </w:p>
    <w:p w14:paraId="257EA758" w14:textId="77777777" w:rsidR="00693665" w:rsidRDefault="00693665" w:rsidP="00693665">
      <w:pPr>
        <w:spacing w:line="480" w:lineRule="auto"/>
        <w:rPr>
          <w:rFonts w:ascii="Times" w:hAnsi="Times" w:cs="Times"/>
          <w:sz w:val="24"/>
          <w:szCs w:val="24"/>
        </w:rPr>
      </w:pPr>
      <w:bookmarkStart w:id="110" w:name="_Hlk62487613"/>
      <w:r w:rsidRPr="75D68633">
        <w:rPr>
          <w:rFonts w:ascii="Times" w:hAnsi="Times" w:cs="Times"/>
          <w:sz w:val="24"/>
          <w:szCs w:val="24"/>
        </w:rPr>
        <w:t xml:space="preserve">Sharing their experiences provides the opportunity to monitor patterns of convergence and divergence that emerge in relation to their experiences of memorial events. By paying attention to instances where participants’ conceptualizations of memorials overlap, the constituent parts of memorialization can be separated from the contingent. Therefore, these participants provided information that is valuable for two reasons. The first is that their experience of being on-the-ground at memorial events enables a detailed account to be built up of what it is to experience a memorial event. The second is that the articulation of these experiences </w:t>
      </w:r>
      <w:r>
        <w:rPr>
          <w:rFonts w:ascii="Times" w:hAnsi="Times" w:cs="Times"/>
          <w:sz w:val="24"/>
          <w:szCs w:val="24"/>
        </w:rPr>
        <w:t xml:space="preserve">could relate to scholarly theories on memorialisation which, when studied, could lead to potential shaping factors of memorialisation being identified. </w:t>
      </w:r>
    </w:p>
    <w:p w14:paraId="06E6AD9E" w14:textId="1A481780" w:rsidR="00693665" w:rsidRPr="0084512D" w:rsidRDefault="007E5654" w:rsidP="009C47F7">
      <w:pPr>
        <w:pStyle w:val="Heading3"/>
        <w:rPr>
          <w:rFonts w:ascii="Times" w:hAnsi="Times" w:cs="Times"/>
          <w:b/>
          <w:bCs/>
          <w:color w:val="auto"/>
        </w:rPr>
      </w:pPr>
      <w:bookmarkStart w:id="111" w:name="_Toc216093597"/>
      <w:r w:rsidRPr="0084512D">
        <w:rPr>
          <w:rFonts w:ascii="Times" w:hAnsi="Times" w:cs="Times"/>
          <w:b/>
          <w:bCs/>
          <w:color w:val="auto"/>
        </w:rPr>
        <w:t>4</w:t>
      </w:r>
      <w:r w:rsidR="00693665" w:rsidRPr="0084512D">
        <w:rPr>
          <w:rFonts w:ascii="Times" w:hAnsi="Times" w:cs="Times"/>
          <w:b/>
          <w:bCs/>
          <w:color w:val="auto"/>
        </w:rPr>
        <w:t>.</w:t>
      </w:r>
      <w:r w:rsidRPr="0084512D">
        <w:rPr>
          <w:rFonts w:ascii="Times" w:hAnsi="Times" w:cs="Times"/>
          <w:b/>
          <w:bCs/>
          <w:color w:val="auto"/>
        </w:rPr>
        <w:t>6</w:t>
      </w:r>
      <w:r w:rsidR="00693665" w:rsidRPr="0084512D">
        <w:rPr>
          <w:rFonts w:ascii="Times" w:hAnsi="Times" w:cs="Times"/>
          <w:b/>
          <w:bCs/>
          <w:color w:val="auto"/>
        </w:rPr>
        <w:t>.2. Interviews: Primary form of data collection</w:t>
      </w:r>
      <w:bookmarkEnd w:id="111"/>
    </w:p>
    <w:p w14:paraId="5A9F4749" w14:textId="77777777" w:rsidR="00693665" w:rsidRDefault="00693665" w:rsidP="00693665">
      <w:pPr>
        <w:spacing w:line="480" w:lineRule="auto"/>
        <w:rPr>
          <w:rFonts w:ascii="Times" w:hAnsi="Times" w:cs="Times"/>
          <w:sz w:val="24"/>
          <w:szCs w:val="24"/>
        </w:rPr>
      </w:pPr>
      <w:r w:rsidRPr="75D68633">
        <w:rPr>
          <w:rFonts w:ascii="Times" w:hAnsi="Times" w:cs="Times"/>
          <w:sz w:val="24"/>
          <w:szCs w:val="24"/>
        </w:rPr>
        <w:t>Due to COVID-19 restrictions, both primary and supplementar</w:t>
      </w:r>
      <w:r>
        <w:rPr>
          <w:rFonts w:ascii="Times" w:hAnsi="Times" w:cs="Times"/>
          <w:sz w:val="24"/>
          <w:szCs w:val="24"/>
        </w:rPr>
        <w:t>y</w:t>
      </w:r>
      <w:r w:rsidRPr="75D68633">
        <w:rPr>
          <w:rFonts w:ascii="Times" w:hAnsi="Times" w:cs="Times"/>
          <w:sz w:val="24"/>
          <w:szCs w:val="24"/>
        </w:rPr>
        <w:t xml:space="preserve"> forms of data collectio</w:t>
      </w:r>
      <w:r>
        <w:rPr>
          <w:rFonts w:ascii="Times" w:hAnsi="Times" w:cs="Times"/>
          <w:sz w:val="24"/>
          <w:szCs w:val="24"/>
        </w:rPr>
        <w:t xml:space="preserve">n </w:t>
      </w:r>
      <w:r w:rsidRPr="75D68633">
        <w:rPr>
          <w:rFonts w:ascii="Times" w:hAnsi="Times" w:cs="Times"/>
          <w:sz w:val="24"/>
          <w:szCs w:val="24"/>
        </w:rPr>
        <w:t>were conducted over the telephone or video conference (Zoom). Each participant provided written (signed) informed consent before taking part in their interview. One-to-one interviews were the primary form of data collection for the project and were selected to meet the aim of representing and interrogating people’s experiences of constructing memorials and memorial events</w:t>
      </w:r>
      <w:r>
        <w:rPr>
          <w:rFonts w:ascii="Times" w:hAnsi="Times" w:cs="Times"/>
          <w:sz w:val="24"/>
          <w:szCs w:val="24"/>
        </w:rPr>
        <w:t xml:space="preserve"> (Bullock, 2016)</w:t>
      </w:r>
      <w:r w:rsidRPr="75D68633">
        <w:rPr>
          <w:rFonts w:ascii="Times" w:hAnsi="Times" w:cs="Times"/>
          <w:sz w:val="24"/>
          <w:szCs w:val="24"/>
        </w:rPr>
        <w:t xml:space="preserve">. Interviews were semi-structured and involved the use of an interview guide to prompt insights from participants about the roles they perceive memorials to have for communities in Barnsley. A qualitative interview can be thought of as a conversation with a purpose, which is to capture people’s experiences and views on the topic of interest (Burgess, 1984).  </w:t>
      </w:r>
    </w:p>
    <w:p w14:paraId="2B7EA0E6" w14:textId="77777777" w:rsidR="00693665" w:rsidRDefault="00693665" w:rsidP="00693665">
      <w:pPr>
        <w:spacing w:line="480" w:lineRule="auto"/>
        <w:rPr>
          <w:rFonts w:ascii="Times" w:hAnsi="Times" w:cs="Times"/>
          <w:sz w:val="24"/>
          <w:szCs w:val="24"/>
        </w:rPr>
      </w:pPr>
      <w:r>
        <w:rPr>
          <w:rFonts w:ascii="Times" w:hAnsi="Times" w:cs="Times"/>
          <w:sz w:val="24"/>
          <w:szCs w:val="24"/>
        </w:rPr>
        <w:lastRenderedPageBreak/>
        <w:t>Research interviews are a collaborative, explanatory and long form effort between the interviewer and interviewee to capture experiences, interpretations and views about a phenomenon or topic of interest (Goldie and Pritchard, 1981). The capturing of these experiences enables the researcher to build up a view of how people think about, understand and interpret a phenomenon (Colaizzi, 1978). Furthermore, this capturing of experience enables the researcher to note patterns in meaning and develop themes, which can be related to broader literature and theories on the topic to see if new lessons can be learnt about it and to probe for factors which potentially mould the phenomenon (Fletcher, 2017).</w:t>
      </w:r>
    </w:p>
    <w:p w14:paraId="33EF682E" w14:textId="1324C751" w:rsidR="00693665" w:rsidRDefault="00693665" w:rsidP="00693665">
      <w:pPr>
        <w:spacing w:line="480" w:lineRule="auto"/>
        <w:rPr>
          <w:rFonts w:ascii="Times" w:hAnsi="Times" w:cs="Times"/>
          <w:sz w:val="24"/>
          <w:szCs w:val="24"/>
        </w:rPr>
      </w:pPr>
      <w:r>
        <w:rPr>
          <w:rFonts w:ascii="Times" w:hAnsi="Times" w:cs="Times"/>
          <w:sz w:val="24"/>
          <w:szCs w:val="24"/>
        </w:rPr>
        <w:t xml:space="preserve">Pre-interview chats were held with each participant that consented to being interviewed, acting as a bridge between the recruitment and data collection stages. Due to restrictions around COVID-19, these chats were held over email, the telephone, or video conference. The content of the chats included an informal </w:t>
      </w:r>
      <w:r w:rsidR="004B3A94">
        <w:rPr>
          <w:rFonts w:ascii="Times" w:hAnsi="Times" w:cs="Times"/>
          <w:sz w:val="24"/>
          <w:szCs w:val="24"/>
        </w:rPr>
        <w:t>talk</w:t>
      </w:r>
      <w:r>
        <w:rPr>
          <w:rFonts w:ascii="Times" w:hAnsi="Times" w:cs="Times"/>
          <w:sz w:val="24"/>
          <w:szCs w:val="24"/>
        </w:rPr>
        <w:t xml:space="preserve"> about the participant’s interest in memorial</w:t>
      </w:r>
      <w:r w:rsidR="00892000">
        <w:rPr>
          <w:rFonts w:ascii="Times" w:hAnsi="Times" w:cs="Times"/>
          <w:sz w:val="24"/>
          <w:szCs w:val="24"/>
        </w:rPr>
        <w:t>s</w:t>
      </w:r>
      <w:r>
        <w:rPr>
          <w:rFonts w:ascii="Times" w:hAnsi="Times" w:cs="Times"/>
          <w:sz w:val="24"/>
          <w:szCs w:val="24"/>
        </w:rPr>
        <w:t xml:space="preserve">, their personal backstory, what led them to being interested in memorials, a rough outline of the structure of the upcoming interview and answering any questions that the participant may have about the interview. As Ellis et al. (2011) argue, “when interviewers can be fully present to participants and the stories they are hearing, a genuine connection, compassion, or human solidarity is more possible” (p. 71). </w:t>
      </w:r>
    </w:p>
    <w:p w14:paraId="027C7146" w14:textId="75226E50" w:rsidR="00693665" w:rsidRDefault="00693665" w:rsidP="00693665">
      <w:pPr>
        <w:spacing w:line="480" w:lineRule="auto"/>
        <w:rPr>
          <w:rFonts w:ascii="Times" w:hAnsi="Times" w:cs="Times"/>
          <w:sz w:val="24"/>
          <w:szCs w:val="24"/>
        </w:rPr>
      </w:pPr>
      <w:r>
        <w:rPr>
          <w:rFonts w:ascii="Times" w:hAnsi="Times" w:cs="Times"/>
          <w:sz w:val="24"/>
          <w:szCs w:val="24"/>
        </w:rPr>
        <w:t xml:space="preserve">In this spirit, the aim of the pre-interview chats was to create a genuine connection and rapport with participants, which would help them to feel more comfortable in opening up about their experiences during their interviews. Both Ellis et al. (2011) and Macris (2012) have noted the benefits that pre-interview activities have in enabling the researcher </w:t>
      </w:r>
      <w:r w:rsidR="00607695">
        <w:rPr>
          <w:rFonts w:ascii="Times" w:hAnsi="Times" w:cs="Times"/>
          <w:sz w:val="24"/>
          <w:szCs w:val="24"/>
        </w:rPr>
        <w:t xml:space="preserve">to </w:t>
      </w:r>
      <w:r>
        <w:rPr>
          <w:rFonts w:ascii="Times" w:hAnsi="Times" w:cs="Times"/>
          <w:sz w:val="24"/>
          <w:szCs w:val="24"/>
        </w:rPr>
        <w:t>encourag</w:t>
      </w:r>
      <w:r w:rsidR="00607695">
        <w:rPr>
          <w:rFonts w:ascii="Times" w:hAnsi="Times" w:cs="Times"/>
          <w:sz w:val="24"/>
          <w:szCs w:val="24"/>
        </w:rPr>
        <w:t xml:space="preserve">e </w:t>
      </w:r>
      <w:r>
        <w:rPr>
          <w:rFonts w:ascii="Times" w:hAnsi="Times" w:cs="Times"/>
          <w:sz w:val="24"/>
          <w:szCs w:val="24"/>
        </w:rPr>
        <w:t xml:space="preserve">participants to delve into their stories in greater depth, and in turn open more layers of interpretation. In line with this, it is my subjective view that these chats led to a rapport with participants already being established at the point of interviews taking place, </w:t>
      </w:r>
      <w:r>
        <w:rPr>
          <w:rFonts w:ascii="Times" w:hAnsi="Times" w:cs="Times"/>
          <w:sz w:val="24"/>
          <w:szCs w:val="24"/>
        </w:rPr>
        <w:lastRenderedPageBreak/>
        <w:t xml:space="preserve">helping with the flow of conversation and </w:t>
      </w:r>
      <w:r w:rsidR="00CC0DEE">
        <w:rPr>
          <w:rFonts w:ascii="Times" w:hAnsi="Times" w:cs="Times"/>
          <w:sz w:val="24"/>
          <w:szCs w:val="24"/>
        </w:rPr>
        <w:t xml:space="preserve">participants’ explorations of </w:t>
      </w:r>
      <w:r w:rsidR="007115B2">
        <w:rPr>
          <w:rFonts w:ascii="Times" w:hAnsi="Times" w:cs="Times"/>
          <w:sz w:val="24"/>
          <w:szCs w:val="24"/>
        </w:rPr>
        <w:t>their experiences</w:t>
      </w:r>
      <w:r>
        <w:rPr>
          <w:rFonts w:ascii="Times" w:hAnsi="Times" w:cs="Times"/>
          <w:sz w:val="24"/>
          <w:szCs w:val="24"/>
        </w:rPr>
        <w:t xml:space="preserve"> during the interviews. </w:t>
      </w:r>
    </w:p>
    <w:bookmarkEnd w:id="110"/>
    <w:p w14:paraId="7B12459F" w14:textId="77777777" w:rsidR="00693665" w:rsidRDefault="00693665" w:rsidP="00693665">
      <w:pPr>
        <w:spacing w:line="480" w:lineRule="auto"/>
        <w:rPr>
          <w:rFonts w:ascii="Times" w:hAnsi="Times" w:cs="Times"/>
          <w:sz w:val="24"/>
          <w:szCs w:val="24"/>
        </w:rPr>
      </w:pPr>
      <w:r w:rsidRPr="75D68633">
        <w:rPr>
          <w:rFonts w:ascii="Times" w:hAnsi="Times" w:cs="Times"/>
          <w:sz w:val="24"/>
          <w:szCs w:val="24"/>
        </w:rPr>
        <w:t xml:space="preserve">The one-to-one interviews were semi-structured and aimed </w:t>
      </w:r>
      <w:r>
        <w:rPr>
          <w:rFonts w:ascii="Times" w:hAnsi="Times" w:cs="Times"/>
          <w:sz w:val="24"/>
          <w:szCs w:val="24"/>
        </w:rPr>
        <w:t xml:space="preserve">to </w:t>
      </w:r>
      <w:r w:rsidRPr="75D68633">
        <w:rPr>
          <w:rFonts w:ascii="Times" w:hAnsi="Times" w:cs="Times"/>
          <w:sz w:val="24"/>
          <w:szCs w:val="24"/>
        </w:rPr>
        <w:t>draw on the strengths of both structured and open interviews. During the interviews, the topics that were covered were pre-determined, along with some of the questions that were asked. Drawing on the strength of closed interviews, this enabled a level of comparison (and legible structure) to be had across the different interviews (Dörnyei, 2007). At the same time, flexibility was afforded to interviewees who brought up unexpected but relevant points, and thus participants were allowed to lead the way like in an open interview</w:t>
      </w:r>
      <w:r>
        <w:rPr>
          <w:rFonts w:ascii="Times" w:hAnsi="Times" w:cs="Times"/>
          <w:sz w:val="24"/>
          <w:szCs w:val="24"/>
        </w:rPr>
        <w:t xml:space="preserve"> (Rapley, 2001)</w:t>
      </w:r>
      <w:r w:rsidRPr="75D68633">
        <w:rPr>
          <w:rFonts w:ascii="Times" w:hAnsi="Times" w:cs="Times"/>
          <w:sz w:val="24"/>
          <w:szCs w:val="24"/>
        </w:rPr>
        <w:t xml:space="preserve">. To combine the best aspects of both structured and open interviews, the structure of each interview was informed by an interview guide. This guide included the topics that were crucial to addressing the research questions, such as the topics of collective memory, counter-memory, and forgetting. However, the key to this guide was that it was not exhaustive: participants were welcome to elaborate on topics outside of the guide. </w:t>
      </w:r>
    </w:p>
    <w:p w14:paraId="0705D1A3" w14:textId="77777777" w:rsidR="00693665" w:rsidRDefault="00693665" w:rsidP="00693665">
      <w:pPr>
        <w:spacing w:line="480" w:lineRule="auto"/>
        <w:rPr>
          <w:rFonts w:ascii="Times" w:hAnsi="Times" w:cs="Times"/>
          <w:sz w:val="24"/>
          <w:szCs w:val="24"/>
        </w:rPr>
      </w:pPr>
      <w:r w:rsidRPr="75D68633">
        <w:rPr>
          <w:rFonts w:ascii="Times" w:hAnsi="Times" w:cs="Times"/>
          <w:sz w:val="24"/>
          <w:szCs w:val="24"/>
        </w:rPr>
        <w:t>This is ultimately the strength of a semi-structured interview: the interviewer ensures that pertinent topics are discussed, but in a way that allows the participant to expand sufficiently on their thoughts</w:t>
      </w:r>
      <w:r>
        <w:rPr>
          <w:rFonts w:ascii="Times" w:hAnsi="Times" w:cs="Times"/>
          <w:sz w:val="24"/>
          <w:szCs w:val="24"/>
        </w:rPr>
        <w:t xml:space="preserve"> (Balushi, 2016)</w:t>
      </w:r>
      <w:r w:rsidRPr="75D68633">
        <w:rPr>
          <w:rFonts w:ascii="Times" w:hAnsi="Times" w:cs="Times"/>
          <w:sz w:val="24"/>
          <w:szCs w:val="24"/>
        </w:rPr>
        <w:t>. Put another way, a semi-structured interview is successful when the researcher feels their predetermined topics have been covered, and the participant feels that they have not simply replied to questions. Instead, the respondent feels like the conversation has developed naturally, and that the researcher has allowed them to elaborate on their ideas in ways that are novel and unique to them</w:t>
      </w:r>
      <w:r>
        <w:rPr>
          <w:rFonts w:ascii="Times" w:hAnsi="Times" w:cs="Times"/>
          <w:sz w:val="24"/>
          <w:szCs w:val="24"/>
        </w:rPr>
        <w:t xml:space="preserve"> (</w:t>
      </w:r>
      <w:r w:rsidRPr="00250C7E">
        <w:rPr>
          <w:rFonts w:asciiTheme="majorBidi" w:hAnsiTheme="majorBidi" w:cstheme="majorBidi"/>
          <w:sz w:val="24"/>
          <w:szCs w:val="24"/>
        </w:rPr>
        <w:t>Petrescu</w:t>
      </w:r>
      <w:r>
        <w:rPr>
          <w:rFonts w:asciiTheme="majorBidi" w:hAnsiTheme="majorBidi" w:cstheme="majorBidi"/>
          <w:sz w:val="24"/>
          <w:szCs w:val="24"/>
        </w:rPr>
        <w:t xml:space="preserve"> </w:t>
      </w:r>
      <w:r w:rsidRPr="003B5DFB">
        <w:rPr>
          <w:rFonts w:asciiTheme="majorBidi" w:hAnsiTheme="majorBidi" w:cstheme="majorBidi"/>
          <w:i/>
          <w:iCs/>
          <w:sz w:val="24"/>
          <w:szCs w:val="24"/>
        </w:rPr>
        <w:t>et al</w:t>
      </w:r>
      <w:r>
        <w:rPr>
          <w:rFonts w:asciiTheme="majorBidi" w:hAnsiTheme="majorBidi" w:cstheme="majorBidi"/>
          <w:sz w:val="24"/>
          <w:szCs w:val="24"/>
        </w:rPr>
        <w:t>., 2017)</w:t>
      </w:r>
      <w:r w:rsidRPr="75D68633">
        <w:rPr>
          <w:rFonts w:ascii="Times" w:hAnsi="Times" w:cs="Times"/>
          <w:sz w:val="24"/>
          <w:szCs w:val="24"/>
        </w:rPr>
        <w:t>. When these criteria have been met, interviews provide insights that no other form of data collection can, which are insights into the beliefs, perceptions and motivations of those experiencing a particular phenomenon</w:t>
      </w:r>
      <w:r>
        <w:rPr>
          <w:rFonts w:ascii="Times" w:hAnsi="Times" w:cs="Times"/>
          <w:sz w:val="24"/>
          <w:szCs w:val="24"/>
        </w:rPr>
        <w:t xml:space="preserve"> (Harvey-Jordan, 2001)</w:t>
      </w:r>
      <w:r w:rsidRPr="75D68633">
        <w:rPr>
          <w:rFonts w:ascii="Times" w:hAnsi="Times" w:cs="Times"/>
          <w:sz w:val="24"/>
          <w:szCs w:val="24"/>
        </w:rPr>
        <w:t xml:space="preserve">. </w:t>
      </w:r>
    </w:p>
    <w:p w14:paraId="3B446E50" w14:textId="61D9B212" w:rsidR="00693665" w:rsidRPr="0084512D" w:rsidRDefault="007E5654" w:rsidP="009C47F7">
      <w:pPr>
        <w:pStyle w:val="Heading3"/>
        <w:rPr>
          <w:rFonts w:ascii="Times" w:hAnsi="Times" w:cs="Times"/>
          <w:b/>
          <w:bCs/>
          <w:color w:val="auto"/>
        </w:rPr>
      </w:pPr>
      <w:bookmarkStart w:id="112" w:name="_Toc216093598"/>
      <w:r w:rsidRPr="0084512D">
        <w:rPr>
          <w:rFonts w:ascii="Times" w:hAnsi="Times" w:cs="Times"/>
          <w:b/>
          <w:bCs/>
          <w:color w:val="auto"/>
        </w:rPr>
        <w:lastRenderedPageBreak/>
        <w:t>4</w:t>
      </w:r>
      <w:r w:rsidR="00693665" w:rsidRPr="0084512D">
        <w:rPr>
          <w:rFonts w:ascii="Times" w:hAnsi="Times" w:cs="Times"/>
          <w:b/>
          <w:bCs/>
          <w:color w:val="auto"/>
        </w:rPr>
        <w:t>.</w:t>
      </w:r>
      <w:r w:rsidRPr="0084512D">
        <w:rPr>
          <w:rFonts w:ascii="Times" w:hAnsi="Times" w:cs="Times"/>
          <w:b/>
          <w:bCs/>
          <w:color w:val="auto"/>
        </w:rPr>
        <w:t>6</w:t>
      </w:r>
      <w:r w:rsidR="00693665" w:rsidRPr="0084512D">
        <w:rPr>
          <w:rFonts w:ascii="Times" w:hAnsi="Times" w:cs="Times"/>
          <w:b/>
          <w:bCs/>
          <w:color w:val="auto"/>
        </w:rPr>
        <w:t>.</w:t>
      </w:r>
      <w:r w:rsidRPr="0084512D">
        <w:rPr>
          <w:rFonts w:ascii="Times" w:hAnsi="Times" w:cs="Times"/>
          <w:b/>
          <w:bCs/>
          <w:color w:val="auto"/>
        </w:rPr>
        <w:t>3</w:t>
      </w:r>
      <w:r w:rsidR="00693665" w:rsidRPr="0084512D">
        <w:rPr>
          <w:rFonts w:ascii="Times" w:hAnsi="Times" w:cs="Times"/>
          <w:b/>
          <w:bCs/>
          <w:color w:val="auto"/>
        </w:rPr>
        <w:t>. Focus groups: Supplementary form of data collection</w:t>
      </w:r>
      <w:bookmarkEnd w:id="112"/>
    </w:p>
    <w:p w14:paraId="4B48D48B" w14:textId="1B21F726" w:rsidR="00693665" w:rsidRDefault="00693665" w:rsidP="00693665">
      <w:pPr>
        <w:spacing w:line="480" w:lineRule="auto"/>
        <w:rPr>
          <w:rFonts w:ascii="Times" w:hAnsi="Times" w:cs="Times"/>
          <w:sz w:val="24"/>
          <w:szCs w:val="24"/>
        </w:rPr>
      </w:pPr>
      <w:r w:rsidRPr="071983F3">
        <w:rPr>
          <w:rFonts w:ascii="Times" w:hAnsi="Times" w:cs="Times"/>
          <w:sz w:val="24"/>
          <w:szCs w:val="24"/>
        </w:rPr>
        <w:t xml:space="preserve">By running focus groups with individuals who have significant experience of attending and assisting with the construction of memorial events, the aim of </w:t>
      </w:r>
      <w:r>
        <w:rPr>
          <w:rFonts w:ascii="Times" w:hAnsi="Times" w:cs="Times"/>
          <w:sz w:val="24"/>
          <w:szCs w:val="24"/>
        </w:rPr>
        <w:t xml:space="preserve">identifying the factors </w:t>
      </w:r>
      <w:r w:rsidRPr="071983F3">
        <w:rPr>
          <w:rFonts w:ascii="Times" w:hAnsi="Times" w:cs="Times"/>
          <w:sz w:val="24"/>
          <w:szCs w:val="24"/>
        </w:rPr>
        <w:t xml:space="preserve">which </w:t>
      </w:r>
      <w:r>
        <w:rPr>
          <w:rFonts w:ascii="Times" w:hAnsi="Times" w:cs="Times"/>
          <w:sz w:val="24"/>
          <w:szCs w:val="24"/>
        </w:rPr>
        <w:t xml:space="preserve">potentially shape </w:t>
      </w:r>
      <w:r w:rsidRPr="071983F3">
        <w:rPr>
          <w:rFonts w:ascii="Times" w:hAnsi="Times" w:cs="Times"/>
          <w:sz w:val="24"/>
          <w:szCs w:val="24"/>
        </w:rPr>
        <w:t xml:space="preserve">memorialisation can </w:t>
      </w:r>
      <w:r>
        <w:rPr>
          <w:rFonts w:ascii="Times" w:hAnsi="Times" w:cs="Times"/>
          <w:sz w:val="24"/>
          <w:szCs w:val="24"/>
        </w:rPr>
        <w:t xml:space="preserve">hopefully </w:t>
      </w:r>
      <w:r w:rsidRPr="071983F3">
        <w:rPr>
          <w:rFonts w:ascii="Times" w:hAnsi="Times" w:cs="Times"/>
          <w:sz w:val="24"/>
          <w:szCs w:val="24"/>
        </w:rPr>
        <w:t xml:space="preserve">be effectively met. By asking key questions around collective memory, counter-memory and forgetting dynamics which shape memorial landscapes to experienced and carefully selected participants, the overall goal to </w:t>
      </w:r>
      <w:r w:rsidR="008207BF">
        <w:rPr>
          <w:rFonts w:ascii="Times" w:hAnsi="Times" w:cs="Times"/>
          <w:sz w:val="24"/>
          <w:szCs w:val="24"/>
        </w:rPr>
        <w:t>produce descriptive statements about the themes which inform people’s experiences of memorials</w:t>
      </w:r>
      <w:r w:rsidRPr="071983F3">
        <w:rPr>
          <w:rFonts w:ascii="Times" w:hAnsi="Times" w:cs="Times"/>
          <w:sz w:val="24"/>
          <w:szCs w:val="24"/>
        </w:rPr>
        <w:t xml:space="preserve">. This is because the concepts which comprise peoples’ experiences are the building blocks of social phenomena like memorialisation (Maxwell, 2012). In this regard, focus groups are a well-placed method for bringing descriptions of these conceptions to the foreground of the </w:t>
      </w:r>
      <w:r w:rsidR="000C45A5">
        <w:rPr>
          <w:rFonts w:ascii="Times" w:hAnsi="Times" w:cs="Times"/>
          <w:sz w:val="24"/>
          <w:szCs w:val="24"/>
        </w:rPr>
        <w:t>i</w:t>
      </w:r>
      <w:r w:rsidRPr="071983F3">
        <w:rPr>
          <w:rFonts w:ascii="Times" w:hAnsi="Times" w:cs="Times"/>
          <w:sz w:val="24"/>
          <w:szCs w:val="24"/>
        </w:rPr>
        <w:t xml:space="preserve">nquiry since participants often enjoy communicating in an authentic and collaborative environment which can bring a </w:t>
      </w:r>
      <w:r w:rsidR="000C45A5">
        <w:rPr>
          <w:rFonts w:ascii="Times" w:hAnsi="Times" w:cs="Times"/>
          <w:sz w:val="24"/>
          <w:szCs w:val="24"/>
        </w:rPr>
        <w:t xml:space="preserve">range </w:t>
      </w:r>
      <w:r w:rsidRPr="071983F3">
        <w:rPr>
          <w:rFonts w:ascii="Times" w:hAnsi="Times" w:cs="Times"/>
          <w:sz w:val="24"/>
          <w:szCs w:val="24"/>
        </w:rPr>
        <w:t>of perspectives together regarding a phenomenon of interest (</w:t>
      </w:r>
      <w:r w:rsidR="00D10F93">
        <w:rPr>
          <w:rFonts w:ascii="Times" w:hAnsi="Times" w:cs="Times"/>
          <w:sz w:val="24"/>
          <w:szCs w:val="24"/>
        </w:rPr>
        <w:t>K</w:t>
      </w:r>
      <w:r w:rsidRPr="071983F3">
        <w:rPr>
          <w:rFonts w:ascii="Times" w:hAnsi="Times" w:cs="Times"/>
          <w:sz w:val="24"/>
          <w:szCs w:val="24"/>
        </w:rPr>
        <w:t>rueger</w:t>
      </w:r>
      <w:r w:rsidR="00D10F93">
        <w:rPr>
          <w:rFonts w:ascii="Times" w:hAnsi="Times" w:cs="Times"/>
          <w:sz w:val="24"/>
          <w:szCs w:val="24"/>
        </w:rPr>
        <w:t xml:space="preserve"> and Casey</w:t>
      </w:r>
      <w:r w:rsidRPr="071983F3">
        <w:rPr>
          <w:rFonts w:ascii="Times" w:hAnsi="Times" w:cs="Times"/>
          <w:sz w:val="24"/>
          <w:szCs w:val="24"/>
        </w:rPr>
        <w:t xml:space="preserve">, 2000). </w:t>
      </w:r>
    </w:p>
    <w:p w14:paraId="440EBE66" w14:textId="77777777" w:rsidR="00693665" w:rsidRDefault="00693665" w:rsidP="00693665">
      <w:pPr>
        <w:spacing w:line="480" w:lineRule="auto"/>
        <w:rPr>
          <w:rFonts w:ascii="Times" w:hAnsi="Times" w:cs="Times"/>
          <w:sz w:val="24"/>
          <w:szCs w:val="24"/>
        </w:rPr>
      </w:pPr>
      <w:r w:rsidRPr="071983F3">
        <w:rPr>
          <w:rFonts w:ascii="Times" w:hAnsi="Times" w:cs="Times"/>
          <w:sz w:val="24"/>
          <w:szCs w:val="24"/>
        </w:rPr>
        <w:t>As such, the strength of the focus group is that it facilitates an inclusive and vibrant group discussion that enables participants who have experiences in common to examine in detail a subject or phenomenon of interest. In the context of this study, this meant that the focus groups lent themselves to the effective gathering of knowledge from different perspectives on memorialisation, and specifically on different operations of memory (Lune and Berg, 201</w:t>
      </w:r>
      <w:r>
        <w:rPr>
          <w:rFonts w:ascii="Times" w:hAnsi="Times" w:cs="Times"/>
          <w:sz w:val="24"/>
          <w:szCs w:val="24"/>
        </w:rPr>
        <w:t>6</w:t>
      </w:r>
      <w:r w:rsidRPr="071983F3">
        <w:rPr>
          <w:rFonts w:ascii="Times" w:hAnsi="Times" w:cs="Times"/>
          <w:sz w:val="24"/>
          <w:szCs w:val="24"/>
        </w:rPr>
        <w:t>). These different memory operations of collective memory, counter-memory, forgetting, and the dynamics of war and coal</w:t>
      </w:r>
      <w:r>
        <w:rPr>
          <w:rFonts w:ascii="Times" w:hAnsi="Times" w:cs="Times"/>
          <w:sz w:val="24"/>
          <w:szCs w:val="24"/>
        </w:rPr>
        <w:t xml:space="preserve"> </w:t>
      </w:r>
      <w:r w:rsidRPr="071983F3">
        <w:rPr>
          <w:rFonts w:ascii="Times" w:hAnsi="Times" w:cs="Times"/>
          <w:sz w:val="24"/>
          <w:szCs w:val="24"/>
        </w:rPr>
        <w:t xml:space="preserve">mining memorialisation comprise the areas of interest and research questions behind the project. Thus, by bringing the beliefs, attitudes and perceptions of key stakeholders around these issues to the fore, a thorough investigation of these experiences and the phenomena they condition could be actualised (Kitzinger, 1994).  </w:t>
      </w:r>
    </w:p>
    <w:p w14:paraId="04AB2A19" w14:textId="627DE880" w:rsidR="00693665" w:rsidRPr="0084512D" w:rsidRDefault="00A777FE" w:rsidP="009C47F7">
      <w:pPr>
        <w:pStyle w:val="Heading3"/>
        <w:rPr>
          <w:rFonts w:ascii="Times" w:hAnsi="Times" w:cs="Times"/>
          <w:b/>
          <w:bCs/>
        </w:rPr>
      </w:pPr>
      <w:bookmarkStart w:id="113" w:name="_Toc216093599"/>
      <w:r w:rsidRPr="0084512D">
        <w:rPr>
          <w:rFonts w:ascii="Times" w:hAnsi="Times" w:cs="Times"/>
          <w:b/>
          <w:bCs/>
          <w:color w:val="auto"/>
        </w:rPr>
        <w:t>4</w:t>
      </w:r>
      <w:r w:rsidR="00693665" w:rsidRPr="0084512D">
        <w:rPr>
          <w:rFonts w:ascii="Times" w:hAnsi="Times" w:cs="Times"/>
          <w:b/>
          <w:bCs/>
          <w:color w:val="auto"/>
        </w:rPr>
        <w:t>.</w:t>
      </w:r>
      <w:r w:rsidRPr="0084512D">
        <w:rPr>
          <w:rFonts w:ascii="Times" w:hAnsi="Times" w:cs="Times"/>
          <w:b/>
          <w:bCs/>
          <w:color w:val="auto"/>
        </w:rPr>
        <w:t>6</w:t>
      </w:r>
      <w:r w:rsidR="00693665" w:rsidRPr="0084512D">
        <w:rPr>
          <w:rFonts w:ascii="Times" w:hAnsi="Times" w:cs="Times"/>
          <w:b/>
          <w:bCs/>
          <w:color w:val="auto"/>
        </w:rPr>
        <w:t>.</w:t>
      </w:r>
      <w:r w:rsidRPr="0084512D">
        <w:rPr>
          <w:rFonts w:ascii="Times" w:hAnsi="Times" w:cs="Times"/>
          <w:b/>
          <w:bCs/>
          <w:color w:val="auto"/>
        </w:rPr>
        <w:t>4</w:t>
      </w:r>
      <w:r w:rsidR="00693665" w:rsidRPr="0084512D">
        <w:rPr>
          <w:rFonts w:ascii="Times" w:hAnsi="Times" w:cs="Times"/>
          <w:b/>
          <w:bCs/>
          <w:color w:val="auto"/>
        </w:rPr>
        <w:t>. Preparing data for analysis (transcription)</w:t>
      </w:r>
      <w:bookmarkEnd w:id="113"/>
    </w:p>
    <w:p w14:paraId="357AA8CC" w14:textId="77777777" w:rsidR="00693665" w:rsidRDefault="00693665" w:rsidP="00693665">
      <w:pPr>
        <w:spacing w:line="480" w:lineRule="auto"/>
        <w:rPr>
          <w:rFonts w:ascii="Times" w:hAnsi="Times"/>
          <w:sz w:val="24"/>
          <w:szCs w:val="24"/>
        </w:rPr>
      </w:pPr>
      <w:r w:rsidRPr="53981545">
        <w:rPr>
          <w:rFonts w:ascii="Times" w:hAnsi="Times"/>
          <w:sz w:val="24"/>
          <w:szCs w:val="24"/>
        </w:rPr>
        <w:t xml:space="preserve">A manual transcription approach was applied to the data, meaning that each of the 28 one-to-one interviews and four focus groups were transcribed verbatim by the researcher without the </w:t>
      </w:r>
      <w:r w:rsidRPr="53981545">
        <w:rPr>
          <w:rFonts w:ascii="Times" w:hAnsi="Times"/>
          <w:sz w:val="24"/>
          <w:szCs w:val="24"/>
        </w:rPr>
        <w:lastRenderedPageBreak/>
        <w:t>use of any assistive auto-transcription software. A clear disadvantage of this approach was the increased amount of time that it would take for the transcription process to be undertaken. Offsetting this, however, was the depth of conceptual and theoretical understanding afforded by the manual approach</w:t>
      </w:r>
      <w:r>
        <w:rPr>
          <w:rFonts w:ascii="Times" w:hAnsi="Times"/>
          <w:sz w:val="24"/>
          <w:szCs w:val="24"/>
        </w:rPr>
        <w:t xml:space="preserve"> (Halcomb and Davidson, 2006)</w:t>
      </w:r>
      <w:r w:rsidRPr="53981545">
        <w:rPr>
          <w:rFonts w:ascii="Times" w:hAnsi="Times"/>
          <w:sz w:val="24"/>
          <w:szCs w:val="24"/>
        </w:rPr>
        <w:t xml:space="preserve">. As will be seen in the sub-section below, a key part of the method of analysis used in this project is utilising the novel insights of participants to update underlying theories about the topic of interest. </w:t>
      </w:r>
    </w:p>
    <w:p w14:paraId="3DAA57ED" w14:textId="08C7B5B7" w:rsidR="00693665" w:rsidRDefault="00693665" w:rsidP="00693665">
      <w:pPr>
        <w:spacing w:line="480" w:lineRule="auto"/>
        <w:rPr>
          <w:rFonts w:ascii="Times" w:hAnsi="Times"/>
          <w:sz w:val="24"/>
          <w:szCs w:val="24"/>
        </w:rPr>
      </w:pPr>
      <w:r w:rsidRPr="53981545">
        <w:rPr>
          <w:rFonts w:ascii="Times" w:hAnsi="Times"/>
          <w:sz w:val="24"/>
          <w:szCs w:val="24"/>
        </w:rPr>
        <w:t>This</w:t>
      </w:r>
      <w:r>
        <w:rPr>
          <w:rFonts w:ascii="Times" w:hAnsi="Times"/>
          <w:sz w:val="24"/>
          <w:szCs w:val="24"/>
        </w:rPr>
        <w:t xml:space="preserve"> also allows the process of identifying shaping factors </w:t>
      </w:r>
      <w:r w:rsidRPr="53981545">
        <w:rPr>
          <w:rFonts w:ascii="Times" w:hAnsi="Times"/>
          <w:sz w:val="24"/>
          <w:szCs w:val="24"/>
        </w:rPr>
        <w:t xml:space="preserve">in relation to the phenomenon of interest. By transcribing participants’ interviews manually, the researcher can </w:t>
      </w:r>
      <w:r>
        <w:rPr>
          <w:rFonts w:ascii="Times" w:hAnsi="Times"/>
          <w:sz w:val="24"/>
          <w:szCs w:val="24"/>
        </w:rPr>
        <w:t>build up an in-depth understanding of participants’ views and then compare these with the relevant scholarly literature (Hecker and Kalpokas, 202</w:t>
      </w:r>
      <w:r w:rsidR="006F44DF">
        <w:rPr>
          <w:rFonts w:ascii="Times" w:hAnsi="Times"/>
          <w:sz w:val="24"/>
          <w:szCs w:val="24"/>
        </w:rPr>
        <w:t>4</w:t>
      </w:r>
      <w:r>
        <w:rPr>
          <w:rFonts w:ascii="Times" w:hAnsi="Times"/>
          <w:sz w:val="24"/>
          <w:szCs w:val="24"/>
        </w:rPr>
        <w:t xml:space="preserve">). </w:t>
      </w:r>
      <w:r w:rsidRPr="53981545">
        <w:rPr>
          <w:rFonts w:ascii="Times" w:hAnsi="Times"/>
          <w:sz w:val="24"/>
          <w:szCs w:val="24"/>
        </w:rPr>
        <w:t>This process of layering one’s understanding of the topic at hand by creating a conceptual dialectic between participants’ views and underlying literature should not be underestimated as a means of building theoretical understanding and in applying rigorous qualitative analysis</w:t>
      </w:r>
      <w:r>
        <w:rPr>
          <w:rFonts w:ascii="Times" w:hAnsi="Times"/>
          <w:sz w:val="24"/>
          <w:szCs w:val="24"/>
        </w:rPr>
        <w:t xml:space="preserve"> (Stutchbury, 2021)</w:t>
      </w:r>
      <w:r w:rsidRPr="53981545">
        <w:rPr>
          <w:rFonts w:ascii="Times" w:hAnsi="Times"/>
          <w:sz w:val="24"/>
          <w:szCs w:val="24"/>
        </w:rPr>
        <w:t>. In supporting the researcher’s ability to produce codes, themes, and apply thought inferences that are informed by a thorough grasp of participants’ views, the manual approach, though time-consuming, proves its worth.</w:t>
      </w:r>
    </w:p>
    <w:p w14:paraId="4AFBF351" w14:textId="050BADE2" w:rsidR="00693665" w:rsidRPr="0084512D" w:rsidRDefault="00A777FE" w:rsidP="009C47F7">
      <w:pPr>
        <w:pStyle w:val="Heading3"/>
        <w:rPr>
          <w:rFonts w:ascii="Times" w:hAnsi="Times" w:cs="Times"/>
          <w:b/>
          <w:bCs/>
          <w:color w:val="auto"/>
        </w:rPr>
      </w:pPr>
      <w:bookmarkStart w:id="114" w:name="_Toc216093600"/>
      <w:r w:rsidRPr="0084512D">
        <w:rPr>
          <w:rFonts w:ascii="Times" w:hAnsi="Times" w:cs="Times"/>
          <w:b/>
          <w:bCs/>
          <w:color w:val="auto"/>
        </w:rPr>
        <w:t>4</w:t>
      </w:r>
      <w:r w:rsidR="00693665" w:rsidRPr="0084512D">
        <w:rPr>
          <w:rFonts w:ascii="Times" w:hAnsi="Times" w:cs="Times"/>
          <w:b/>
          <w:bCs/>
          <w:color w:val="auto"/>
        </w:rPr>
        <w:t>.</w:t>
      </w:r>
      <w:r w:rsidRPr="0084512D">
        <w:rPr>
          <w:rFonts w:ascii="Times" w:hAnsi="Times" w:cs="Times"/>
          <w:b/>
          <w:bCs/>
          <w:color w:val="auto"/>
        </w:rPr>
        <w:t>6</w:t>
      </w:r>
      <w:r w:rsidR="00693665" w:rsidRPr="0084512D">
        <w:rPr>
          <w:rFonts w:ascii="Times" w:hAnsi="Times" w:cs="Times"/>
          <w:b/>
          <w:bCs/>
          <w:color w:val="auto"/>
        </w:rPr>
        <w:t>.</w:t>
      </w:r>
      <w:r w:rsidRPr="0084512D">
        <w:rPr>
          <w:rFonts w:ascii="Times" w:hAnsi="Times" w:cs="Times"/>
          <w:b/>
          <w:bCs/>
          <w:color w:val="auto"/>
        </w:rPr>
        <w:t>5</w:t>
      </w:r>
      <w:r w:rsidR="00693665" w:rsidRPr="0084512D">
        <w:rPr>
          <w:rFonts w:ascii="Times" w:hAnsi="Times" w:cs="Times"/>
          <w:b/>
          <w:bCs/>
          <w:color w:val="auto"/>
        </w:rPr>
        <w:t>. How the GQR approach enables the project’s research questions and aims to be addressed</w:t>
      </w:r>
      <w:bookmarkEnd w:id="114"/>
    </w:p>
    <w:p w14:paraId="3EB24A8F"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5BE3A998">
        <w:rPr>
          <w:rFonts w:ascii="Times New Roman" w:eastAsia="Times New Roman" w:hAnsi="Times New Roman" w:cs="Times New Roman"/>
          <w:color w:val="000000" w:themeColor="text1"/>
          <w:sz w:val="24"/>
          <w:szCs w:val="24"/>
        </w:rPr>
        <w:t xml:space="preserve">The aim of this </w:t>
      </w:r>
      <w:r>
        <w:rPr>
          <w:rFonts w:ascii="Times New Roman" w:eastAsia="Times New Roman" w:hAnsi="Times New Roman" w:cs="Times New Roman"/>
          <w:color w:val="000000" w:themeColor="text1"/>
          <w:sz w:val="24"/>
          <w:szCs w:val="24"/>
        </w:rPr>
        <w:t xml:space="preserve">project is twofold: to provide deep descriptive summaries of people’s experiences of memorials in Barnsley and identify factors which potentially shape memorialisation more broadly. The GQR approach taken in this study allows the descriptive aim to be met in Phase 1 and the explanatory aim (of identifying shaping factors) to be met in Phase 2. By following the parts associated with these phases, the influence that collective memory, counter-memory, and forgetting have over the memorialisation of war and coal mining in Barnsley can be considered as concepts which potentially underscore the factors which shape memorialisation more broadly. This process of pinpointing the shaping forces </w:t>
      </w:r>
      <w:r>
        <w:rPr>
          <w:rFonts w:ascii="Times New Roman" w:eastAsia="Times New Roman" w:hAnsi="Times New Roman" w:cs="Times New Roman"/>
          <w:color w:val="000000" w:themeColor="text1"/>
          <w:sz w:val="24"/>
          <w:szCs w:val="24"/>
        </w:rPr>
        <w:lastRenderedPageBreak/>
        <w:t xml:space="preserve">which condition memorialisation- as a phenomenon of the social world- in the town marks a break with received knowledge of how social research is conducted because it takes inspiration from the theory of local causality pushed by critical realists (Maxwell, 2012). </w:t>
      </w:r>
    </w:p>
    <w:p w14:paraId="58E32B83" w14:textId="67F5B77F" w:rsidR="00693665" w:rsidRDefault="00693665" w:rsidP="00693665">
      <w:pPr>
        <w:spacing w:line="480" w:lineRule="auto"/>
        <w:rPr>
          <w:rFonts w:ascii="Times New Roman" w:eastAsia="Times New Roman" w:hAnsi="Times New Roman" w:cs="Times New Roman"/>
          <w:color w:val="000000" w:themeColor="text1"/>
          <w:sz w:val="24"/>
          <w:szCs w:val="24"/>
        </w:rPr>
      </w:pPr>
      <w:r w:rsidRPr="38DDC81F">
        <w:rPr>
          <w:rFonts w:ascii="Times New Roman" w:eastAsia="Times New Roman" w:hAnsi="Times New Roman" w:cs="Times New Roman"/>
          <w:color w:val="000000" w:themeColor="text1"/>
          <w:sz w:val="24"/>
          <w:szCs w:val="24"/>
        </w:rPr>
        <w:t>The form of causal theory which underpins the majority of scientific enquiry</w:t>
      </w:r>
      <w:r>
        <w:rPr>
          <w:rFonts w:ascii="Times New Roman" w:eastAsia="Times New Roman" w:hAnsi="Times New Roman" w:cs="Times New Roman"/>
          <w:color w:val="000000" w:themeColor="text1"/>
          <w:sz w:val="24"/>
          <w:szCs w:val="24"/>
        </w:rPr>
        <w:t xml:space="preserve"> </w:t>
      </w:r>
      <w:r w:rsidRPr="38DDC81F">
        <w:rPr>
          <w:rFonts w:ascii="Times New Roman" w:eastAsia="Times New Roman" w:hAnsi="Times New Roman" w:cs="Times New Roman"/>
          <w:color w:val="000000" w:themeColor="text1"/>
          <w:sz w:val="24"/>
          <w:szCs w:val="24"/>
        </w:rPr>
        <w:t xml:space="preserve">is the empiricist variation, in which cause and effect are regarded as independent of each other. Owing to this separation, empiricists can claim that, when external variables are removed, a specific cause will always be proceeded by a specific effect (Maxwell, 2004). In scientific experiments, researchers create controlled conditions through removing these external variables, which allows them to discover whether a cause has a predicted effect (Danermark </w:t>
      </w:r>
      <w:r w:rsidRPr="38DDC81F">
        <w:rPr>
          <w:rFonts w:ascii="Times New Roman" w:eastAsia="Times New Roman" w:hAnsi="Times New Roman" w:cs="Times New Roman"/>
          <w:i/>
          <w:iCs/>
          <w:color w:val="000000" w:themeColor="text1"/>
          <w:sz w:val="24"/>
          <w:szCs w:val="24"/>
        </w:rPr>
        <w:t>et al</w:t>
      </w:r>
      <w:r w:rsidRPr="38DDC81F">
        <w:rPr>
          <w:rFonts w:ascii="Times New Roman" w:eastAsia="Times New Roman" w:hAnsi="Times New Roman" w:cs="Times New Roman"/>
          <w:color w:val="000000" w:themeColor="text1"/>
          <w:sz w:val="24"/>
          <w:szCs w:val="24"/>
        </w:rPr>
        <w:t xml:space="preserve">., 2002). If the cause is (repeatedly) observed to bring about a specific effect, the researcher makes a </w:t>
      </w:r>
      <w:r w:rsidRPr="38DDC81F">
        <w:rPr>
          <w:rFonts w:ascii="Times New Roman" w:eastAsia="Times New Roman" w:hAnsi="Times New Roman" w:cs="Times New Roman"/>
          <w:i/>
          <w:iCs/>
          <w:color w:val="000000" w:themeColor="text1"/>
          <w:sz w:val="24"/>
          <w:szCs w:val="24"/>
        </w:rPr>
        <w:t xml:space="preserve">law-like statement </w:t>
      </w:r>
      <w:r w:rsidRPr="38DDC81F">
        <w:rPr>
          <w:rFonts w:ascii="Times New Roman" w:eastAsia="Times New Roman" w:hAnsi="Times New Roman" w:cs="Times New Roman"/>
          <w:color w:val="000000" w:themeColor="text1"/>
          <w:sz w:val="24"/>
          <w:szCs w:val="24"/>
        </w:rPr>
        <w:t xml:space="preserve">(for example, ‘whenever x then y’) (Light </w:t>
      </w:r>
      <w:r w:rsidRPr="38DDC81F">
        <w:rPr>
          <w:rFonts w:ascii="Times New Roman" w:eastAsia="Times New Roman" w:hAnsi="Times New Roman" w:cs="Times New Roman"/>
          <w:i/>
          <w:iCs/>
          <w:color w:val="000000" w:themeColor="text1"/>
          <w:sz w:val="24"/>
          <w:szCs w:val="24"/>
        </w:rPr>
        <w:t>et al</w:t>
      </w:r>
      <w:r w:rsidRPr="38DDC81F">
        <w:rPr>
          <w:rFonts w:ascii="Times New Roman" w:eastAsia="Times New Roman" w:hAnsi="Times New Roman" w:cs="Times New Roman"/>
          <w:color w:val="000000" w:themeColor="text1"/>
          <w:sz w:val="24"/>
          <w:szCs w:val="24"/>
        </w:rPr>
        <w:t>., 1990, pp. 5-6). The</w:t>
      </w:r>
      <w:r w:rsidR="004030F3">
        <w:rPr>
          <w:rFonts w:ascii="Times New Roman" w:eastAsia="Times New Roman" w:hAnsi="Times New Roman" w:cs="Times New Roman"/>
          <w:color w:val="000000" w:themeColor="text1"/>
          <w:sz w:val="24"/>
          <w:szCs w:val="24"/>
        </w:rPr>
        <w:t xml:space="preserve"> </w:t>
      </w:r>
      <w:r w:rsidRPr="38DDC81F">
        <w:rPr>
          <w:rFonts w:ascii="Times New Roman" w:eastAsia="Times New Roman" w:hAnsi="Times New Roman" w:cs="Times New Roman"/>
          <w:color w:val="000000" w:themeColor="text1"/>
          <w:sz w:val="24"/>
          <w:szCs w:val="24"/>
        </w:rPr>
        <w:t xml:space="preserve">weakness of the empiricist variation of causality is that it cannot be applied to the social world. </w:t>
      </w:r>
    </w:p>
    <w:p w14:paraId="1E091915" w14:textId="625DC790" w:rsidR="00693665" w:rsidRPr="009755EB" w:rsidRDefault="00693665" w:rsidP="00693665">
      <w:pPr>
        <w:spacing w:line="480" w:lineRule="auto"/>
        <w:rPr>
          <w:rFonts w:ascii="Times New Roman" w:eastAsia="Times New Roman" w:hAnsi="Times New Roman" w:cs="Times New Roman"/>
          <w:color w:val="000000" w:themeColor="text1"/>
          <w:sz w:val="24"/>
          <w:szCs w:val="24"/>
        </w:rPr>
      </w:pPr>
      <w:r w:rsidRPr="75D68633">
        <w:rPr>
          <w:rFonts w:ascii="Times New Roman" w:eastAsia="Times New Roman" w:hAnsi="Times New Roman" w:cs="Times New Roman"/>
          <w:color w:val="000000" w:themeColor="text1"/>
          <w:sz w:val="24"/>
          <w:szCs w:val="24"/>
        </w:rPr>
        <w:t>This is due to</w:t>
      </w:r>
      <w:r w:rsidRPr="009755EB">
        <w:rPr>
          <w:rFonts w:ascii="Times New Roman" w:eastAsia="Times New Roman" w:hAnsi="Times New Roman" w:cs="Times New Roman"/>
          <w:color w:val="000000" w:themeColor="text1"/>
          <w:sz w:val="24"/>
          <w:szCs w:val="24"/>
        </w:rPr>
        <w:t xml:space="preserve"> </w:t>
      </w:r>
      <w:r w:rsidRPr="009755EB">
        <w:rPr>
          <w:rFonts w:ascii="Times New Roman" w:eastAsia="Times New Roman" w:hAnsi="Times New Roman" w:cs="Times New Roman"/>
          <w:i/>
          <w:iCs/>
          <w:color w:val="000000" w:themeColor="text1"/>
          <w:sz w:val="24"/>
          <w:szCs w:val="24"/>
        </w:rPr>
        <w:t>hermeneutics</w:t>
      </w:r>
      <w:r w:rsidRPr="009755EB">
        <w:rPr>
          <w:rFonts w:ascii="Times New Roman" w:eastAsia="Times New Roman" w:hAnsi="Times New Roman" w:cs="Times New Roman"/>
          <w:color w:val="000000" w:themeColor="text1"/>
          <w:sz w:val="24"/>
          <w:szCs w:val="24"/>
        </w:rPr>
        <w:t>; social science involves a double hermeneutic, as the objects of the research (humans) have the same capacity to conceptualize and create meaning as the researcher (Eatough and Smith, 2017). B</w:t>
      </w:r>
      <w:r w:rsidRPr="75D68633">
        <w:rPr>
          <w:rFonts w:ascii="Times New Roman" w:eastAsia="Times New Roman" w:hAnsi="Times New Roman" w:cs="Times New Roman"/>
          <w:color w:val="000000" w:themeColor="text1"/>
          <w:sz w:val="24"/>
          <w:szCs w:val="24"/>
        </w:rPr>
        <w:t>ecause the ‘objects’ of social science are conscious, interpreting subjects, they can act of their interpretations to exert influence over what has ‘caused’ the social phenomena which they create and relate to (Moules, 2002. P. 2; Husserl, 2001).</w:t>
      </w:r>
      <w:r w:rsidRPr="009755EB">
        <w:rPr>
          <w:rFonts w:ascii="Times New Roman" w:eastAsia="Times New Roman" w:hAnsi="Times New Roman" w:cs="Times New Roman"/>
          <w:color w:val="000000" w:themeColor="text1"/>
          <w:sz w:val="24"/>
          <w:szCs w:val="24"/>
        </w:rPr>
        <w:t xml:space="preserve"> This further reinforces the point that social scie</w:t>
      </w:r>
      <w:r w:rsidR="00180F0D">
        <w:rPr>
          <w:rFonts w:ascii="Times New Roman" w:eastAsia="Times New Roman" w:hAnsi="Times New Roman" w:cs="Times New Roman"/>
          <w:color w:val="000000" w:themeColor="text1"/>
          <w:sz w:val="24"/>
          <w:szCs w:val="24"/>
        </w:rPr>
        <w:t>ntists</w:t>
      </w:r>
      <w:r w:rsidRPr="009755EB">
        <w:rPr>
          <w:rFonts w:ascii="Times New Roman" w:eastAsia="Times New Roman" w:hAnsi="Times New Roman" w:cs="Times New Roman"/>
          <w:color w:val="000000" w:themeColor="text1"/>
          <w:sz w:val="24"/>
          <w:szCs w:val="24"/>
        </w:rPr>
        <w:t xml:space="preserve"> should not hold other people’s interpretation</w:t>
      </w:r>
      <w:r w:rsidR="00180F0D">
        <w:rPr>
          <w:rFonts w:ascii="Times New Roman" w:eastAsia="Times New Roman" w:hAnsi="Times New Roman" w:cs="Times New Roman"/>
          <w:color w:val="000000" w:themeColor="text1"/>
          <w:sz w:val="24"/>
          <w:szCs w:val="24"/>
        </w:rPr>
        <w:t>s</w:t>
      </w:r>
      <w:r w:rsidRPr="009755EB">
        <w:rPr>
          <w:rFonts w:ascii="Times New Roman" w:eastAsia="Times New Roman" w:hAnsi="Times New Roman" w:cs="Times New Roman"/>
          <w:color w:val="000000" w:themeColor="text1"/>
          <w:sz w:val="24"/>
          <w:szCs w:val="24"/>
        </w:rPr>
        <w:t xml:space="preserve"> outside of the scientific study of society. It is necessary to understand the meaning that people assign to their actions to understand the actions themselves. This is especially pertinent because people’s actions mediate everyday underlying social structures and relations, which are constitutive of the society being studied (Collier, 1994).</w:t>
      </w:r>
    </w:p>
    <w:p w14:paraId="5E1401F6" w14:textId="77777777" w:rsidR="00693665" w:rsidRDefault="00693665" w:rsidP="00693665">
      <w:pPr>
        <w:spacing w:line="480" w:lineRule="auto"/>
        <w:rPr>
          <w:rFonts w:ascii="Times New Roman" w:eastAsia="Times New Roman" w:hAnsi="Times New Roman" w:cs="Times New Roman"/>
          <w:color w:val="000000" w:themeColor="text1"/>
          <w:sz w:val="24"/>
          <w:szCs w:val="24"/>
        </w:rPr>
      </w:pPr>
      <w:r w:rsidRPr="75D68633">
        <w:rPr>
          <w:rFonts w:ascii="Times New Roman" w:eastAsia="Times New Roman" w:hAnsi="Times New Roman" w:cs="Times New Roman"/>
          <w:color w:val="000000" w:themeColor="text1"/>
          <w:sz w:val="24"/>
          <w:szCs w:val="24"/>
        </w:rPr>
        <w:t xml:space="preserve">As such, in the social world, cause and effect are not discrete categories and generalizable laws (like those which define the natural sciences) cannot be produced (Ekström, 1992). </w:t>
      </w:r>
      <w:r w:rsidRPr="75D68633">
        <w:rPr>
          <w:rFonts w:ascii="Times New Roman" w:eastAsia="Times New Roman" w:hAnsi="Times New Roman" w:cs="Times New Roman"/>
          <w:color w:val="000000" w:themeColor="text1"/>
          <w:sz w:val="24"/>
          <w:szCs w:val="24"/>
        </w:rPr>
        <w:lastRenderedPageBreak/>
        <w:t xml:space="preserve">Addressing this problem, the </w:t>
      </w:r>
      <w:r>
        <w:rPr>
          <w:rFonts w:ascii="Times New Roman" w:eastAsia="Times New Roman" w:hAnsi="Times New Roman" w:cs="Times New Roman"/>
          <w:color w:val="000000" w:themeColor="text1"/>
          <w:sz w:val="24"/>
          <w:szCs w:val="24"/>
        </w:rPr>
        <w:t xml:space="preserve">GQR approach taken in this study </w:t>
      </w:r>
      <w:r w:rsidRPr="75D68633">
        <w:rPr>
          <w:rFonts w:ascii="Times New Roman" w:eastAsia="Times New Roman" w:hAnsi="Times New Roman" w:cs="Times New Roman"/>
          <w:color w:val="000000" w:themeColor="text1"/>
          <w:sz w:val="24"/>
          <w:szCs w:val="24"/>
        </w:rPr>
        <w:t xml:space="preserve">centres around the notion of </w:t>
      </w:r>
      <w:r w:rsidRPr="75D68633">
        <w:rPr>
          <w:rFonts w:ascii="Times New Roman" w:eastAsia="Times New Roman" w:hAnsi="Times New Roman" w:cs="Times New Roman"/>
          <w:i/>
          <w:iCs/>
          <w:color w:val="000000" w:themeColor="text1"/>
          <w:sz w:val="24"/>
          <w:szCs w:val="24"/>
        </w:rPr>
        <w:t>local causalit</w:t>
      </w:r>
      <w:r w:rsidRPr="75D68633">
        <w:rPr>
          <w:rFonts w:ascii="Times New Roman" w:eastAsia="Times New Roman" w:hAnsi="Times New Roman" w:cs="Times New Roman"/>
          <w:color w:val="000000" w:themeColor="text1"/>
          <w:sz w:val="24"/>
          <w:szCs w:val="24"/>
        </w:rPr>
        <w:t>y, which means providing explanations through understanding the specific context-dependent processes that led to a specific outcome (Miles and Huberman, 1984; Maxw</w:t>
      </w:r>
      <w:r>
        <w:rPr>
          <w:rFonts w:ascii="Times New Roman" w:eastAsia="Times New Roman" w:hAnsi="Times New Roman" w:cs="Times New Roman"/>
          <w:color w:val="000000" w:themeColor="text1"/>
          <w:sz w:val="24"/>
          <w:szCs w:val="24"/>
        </w:rPr>
        <w:t>e</w:t>
      </w:r>
      <w:r w:rsidRPr="75D68633">
        <w:rPr>
          <w:rFonts w:ascii="Times New Roman" w:eastAsia="Times New Roman" w:hAnsi="Times New Roman" w:cs="Times New Roman"/>
          <w:color w:val="000000" w:themeColor="text1"/>
          <w:sz w:val="24"/>
          <w:szCs w:val="24"/>
        </w:rPr>
        <w:t xml:space="preserve">ll, 2004, p. 245). According to this variation of causal theory, causality (in relation to the social world) does not consist of regularities, but causal mechanisms. The key question which drives this is therefore </w:t>
      </w:r>
      <w:r w:rsidRPr="75D68633">
        <w:rPr>
          <w:rFonts w:ascii="Times New Roman" w:eastAsia="Times New Roman" w:hAnsi="Times New Roman" w:cs="Times New Roman"/>
          <w:i/>
          <w:iCs/>
          <w:color w:val="000000" w:themeColor="text1"/>
          <w:sz w:val="24"/>
          <w:szCs w:val="24"/>
        </w:rPr>
        <w:t>‘how did x cause y?’</w:t>
      </w:r>
      <w:r w:rsidRPr="75D68633">
        <w:rPr>
          <w:rFonts w:ascii="Times New Roman" w:eastAsia="Times New Roman" w:hAnsi="Times New Roman" w:cs="Times New Roman"/>
          <w:color w:val="000000" w:themeColor="text1"/>
          <w:sz w:val="24"/>
          <w:szCs w:val="24"/>
        </w:rPr>
        <w:t xml:space="preserve">. </w:t>
      </w:r>
    </w:p>
    <w:p w14:paraId="409C1136" w14:textId="0AD15AFB" w:rsidR="00693665" w:rsidRDefault="00693665" w:rsidP="00693665">
      <w:pPr>
        <w:spacing w:line="480" w:lineRule="auto"/>
        <w:rPr>
          <w:rFonts w:ascii="Times New Roman" w:eastAsia="Times New Roman" w:hAnsi="Times New Roman" w:cs="Times New Roman"/>
          <w:color w:val="000000" w:themeColor="text1"/>
          <w:sz w:val="24"/>
          <w:szCs w:val="24"/>
        </w:rPr>
      </w:pPr>
      <w:r w:rsidRPr="53981545">
        <w:rPr>
          <w:rFonts w:ascii="Times New Roman" w:eastAsia="Times New Roman" w:hAnsi="Times New Roman" w:cs="Times New Roman"/>
          <w:color w:val="000000" w:themeColor="text1"/>
          <w:sz w:val="24"/>
          <w:szCs w:val="24"/>
        </w:rPr>
        <w:t xml:space="preserve">Given that social phenomena are concept dependent, the researcher should address this ‘how’ question by, firstly, studying the concept dependent features which populate participants’ lifeworld (Bhaskar, 1997). </w:t>
      </w:r>
      <w:r>
        <w:rPr>
          <w:rFonts w:ascii="Times New Roman" w:eastAsia="Times New Roman" w:hAnsi="Times New Roman" w:cs="Times New Roman"/>
          <w:color w:val="000000" w:themeColor="text1"/>
          <w:sz w:val="24"/>
          <w:szCs w:val="24"/>
        </w:rPr>
        <w:t>Phase 1 of the GQR applied in this study</w:t>
      </w:r>
      <w:r w:rsidRPr="53981545">
        <w:rPr>
          <w:rFonts w:ascii="Times New Roman" w:eastAsia="Times New Roman" w:hAnsi="Times New Roman" w:cs="Times New Roman"/>
          <w:color w:val="000000" w:themeColor="text1"/>
          <w:sz w:val="24"/>
          <w:szCs w:val="24"/>
        </w:rPr>
        <w:t xml:space="preserve"> provide</w:t>
      </w:r>
      <w:r>
        <w:rPr>
          <w:rFonts w:ascii="Times New Roman" w:eastAsia="Times New Roman" w:hAnsi="Times New Roman" w:cs="Times New Roman"/>
          <w:color w:val="000000" w:themeColor="text1"/>
          <w:sz w:val="24"/>
          <w:szCs w:val="24"/>
        </w:rPr>
        <w:t>s</w:t>
      </w:r>
      <w:r w:rsidRPr="53981545">
        <w:rPr>
          <w:rFonts w:ascii="Times New Roman" w:eastAsia="Times New Roman" w:hAnsi="Times New Roman" w:cs="Times New Roman"/>
          <w:color w:val="000000" w:themeColor="text1"/>
          <w:sz w:val="24"/>
          <w:szCs w:val="24"/>
        </w:rPr>
        <w:t xml:space="preserve"> the researcher with the capacity to do this </w:t>
      </w:r>
      <w:r>
        <w:rPr>
          <w:rFonts w:ascii="Times New Roman" w:eastAsia="Times New Roman" w:hAnsi="Times New Roman" w:cs="Times New Roman"/>
          <w:color w:val="000000" w:themeColor="text1"/>
          <w:sz w:val="24"/>
          <w:szCs w:val="24"/>
        </w:rPr>
        <w:t xml:space="preserve">by </w:t>
      </w:r>
      <w:r w:rsidRPr="53981545">
        <w:rPr>
          <w:rFonts w:ascii="Times New Roman" w:eastAsia="Times New Roman" w:hAnsi="Times New Roman" w:cs="Times New Roman"/>
          <w:color w:val="000000" w:themeColor="text1"/>
          <w:sz w:val="24"/>
          <w:szCs w:val="24"/>
        </w:rPr>
        <w:t xml:space="preserve">allowing the themes and concepts which underpin participants’ experiences of the phenomenon of interest to be identified and scrutinised. </w:t>
      </w:r>
      <w:r>
        <w:rPr>
          <w:rFonts w:ascii="Times New Roman" w:eastAsia="Times New Roman" w:hAnsi="Times New Roman" w:cs="Times New Roman"/>
          <w:color w:val="000000" w:themeColor="text1"/>
          <w:sz w:val="24"/>
          <w:szCs w:val="24"/>
        </w:rPr>
        <w:t>This phase</w:t>
      </w:r>
      <w:r w:rsidRPr="53981545">
        <w:rPr>
          <w:rFonts w:ascii="Times New Roman" w:eastAsia="Times New Roman" w:hAnsi="Times New Roman" w:cs="Times New Roman"/>
          <w:color w:val="000000" w:themeColor="text1"/>
          <w:sz w:val="24"/>
          <w:szCs w:val="24"/>
        </w:rPr>
        <w:t xml:space="preserve"> provide</w:t>
      </w:r>
      <w:r>
        <w:rPr>
          <w:rFonts w:ascii="Times New Roman" w:eastAsia="Times New Roman" w:hAnsi="Times New Roman" w:cs="Times New Roman"/>
          <w:color w:val="000000" w:themeColor="text1"/>
          <w:sz w:val="24"/>
          <w:szCs w:val="24"/>
        </w:rPr>
        <w:t>s</w:t>
      </w:r>
      <w:r w:rsidRPr="53981545">
        <w:rPr>
          <w:rFonts w:ascii="Times New Roman" w:eastAsia="Times New Roman" w:hAnsi="Times New Roman" w:cs="Times New Roman"/>
          <w:color w:val="000000" w:themeColor="text1"/>
          <w:sz w:val="24"/>
          <w:szCs w:val="24"/>
        </w:rPr>
        <w:t xml:space="preserve"> the scope for a detailed summation of how the key </w:t>
      </w:r>
      <w:r w:rsidRPr="53981545">
        <w:rPr>
          <w:rFonts w:ascii="Times New Roman" w:eastAsia="Times New Roman" w:hAnsi="Times New Roman" w:cs="Times New Roman"/>
          <w:i/>
          <w:iCs/>
          <w:color w:val="000000" w:themeColor="text1"/>
          <w:sz w:val="24"/>
          <w:szCs w:val="24"/>
        </w:rPr>
        <w:t>mnemonic themes</w:t>
      </w:r>
      <w:r w:rsidRPr="53981545">
        <w:rPr>
          <w:rFonts w:ascii="Times New Roman" w:eastAsia="Times New Roman" w:hAnsi="Times New Roman" w:cs="Times New Roman"/>
          <w:color w:val="000000" w:themeColor="text1"/>
          <w:sz w:val="24"/>
          <w:szCs w:val="24"/>
        </w:rPr>
        <w:t xml:space="preserve"> of collective memory, counter-memory, forgetting, and coal/war dynamics inform participants’ experiences of memorialisation in Barnsley and thus enable them to relate to the phenomenon. Proceeding this, </w:t>
      </w:r>
      <w:r>
        <w:rPr>
          <w:rFonts w:ascii="Times New Roman" w:eastAsia="Times New Roman" w:hAnsi="Times New Roman" w:cs="Times New Roman"/>
          <w:color w:val="000000" w:themeColor="text1"/>
          <w:sz w:val="24"/>
          <w:szCs w:val="24"/>
        </w:rPr>
        <w:t xml:space="preserve">Phase 2 </w:t>
      </w:r>
      <w:r w:rsidRPr="53981545">
        <w:rPr>
          <w:rFonts w:ascii="Times New Roman" w:eastAsia="Times New Roman" w:hAnsi="Times New Roman" w:cs="Times New Roman"/>
          <w:color w:val="000000" w:themeColor="text1"/>
          <w:sz w:val="24"/>
          <w:szCs w:val="24"/>
        </w:rPr>
        <w:t>enable</w:t>
      </w:r>
      <w:r>
        <w:rPr>
          <w:rFonts w:ascii="Times New Roman" w:eastAsia="Times New Roman" w:hAnsi="Times New Roman" w:cs="Times New Roman"/>
          <w:color w:val="000000" w:themeColor="text1"/>
          <w:sz w:val="24"/>
          <w:szCs w:val="24"/>
        </w:rPr>
        <w:t>s</w:t>
      </w:r>
      <w:r w:rsidRPr="53981545">
        <w:rPr>
          <w:rFonts w:ascii="Times New Roman" w:eastAsia="Times New Roman" w:hAnsi="Times New Roman" w:cs="Times New Roman"/>
          <w:color w:val="000000" w:themeColor="text1"/>
          <w:sz w:val="24"/>
          <w:szCs w:val="24"/>
        </w:rPr>
        <w:t xml:space="preserve"> the logically rigorous identification of the relations which </w:t>
      </w:r>
      <w:r>
        <w:rPr>
          <w:rFonts w:ascii="Times New Roman" w:eastAsia="Times New Roman" w:hAnsi="Times New Roman" w:cs="Times New Roman"/>
          <w:color w:val="000000" w:themeColor="text1"/>
          <w:sz w:val="24"/>
          <w:szCs w:val="24"/>
        </w:rPr>
        <w:t xml:space="preserve">shape </w:t>
      </w:r>
      <w:r w:rsidRPr="53981545">
        <w:rPr>
          <w:rFonts w:ascii="Times New Roman" w:eastAsia="Times New Roman" w:hAnsi="Times New Roman" w:cs="Times New Roman"/>
          <w:color w:val="000000" w:themeColor="text1"/>
          <w:sz w:val="24"/>
          <w:szCs w:val="24"/>
        </w:rPr>
        <w:t xml:space="preserve">memorialisation as a phenomenon. This involves breaking down the mnemonic themes outlined above into their sub-relations and then judging, through abductive and retroductive reasoning which of </w:t>
      </w:r>
      <w:bookmarkStart w:id="115" w:name="_Int_1EaL1YQa"/>
      <w:r w:rsidRPr="53981545">
        <w:rPr>
          <w:rFonts w:ascii="Times New Roman" w:eastAsia="Times New Roman" w:hAnsi="Times New Roman" w:cs="Times New Roman"/>
          <w:color w:val="000000" w:themeColor="text1"/>
          <w:sz w:val="24"/>
          <w:szCs w:val="24"/>
        </w:rPr>
        <w:t xml:space="preserve">these </w:t>
      </w:r>
      <w:bookmarkEnd w:id="115"/>
      <w:r w:rsidR="00E668D3">
        <w:rPr>
          <w:rFonts w:ascii="Times New Roman" w:eastAsia="Times New Roman" w:hAnsi="Times New Roman" w:cs="Times New Roman"/>
          <w:color w:val="000000" w:themeColor="text1"/>
          <w:sz w:val="24"/>
          <w:szCs w:val="24"/>
        </w:rPr>
        <w:t>potentially shape</w:t>
      </w:r>
      <w:r w:rsidRPr="53981545">
        <w:rPr>
          <w:rFonts w:ascii="Times New Roman" w:eastAsia="Times New Roman" w:hAnsi="Times New Roman" w:cs="Times New Roman"/>
          <w:color w:val="000000" w:themeColor="text1"/>
          <w:sz w:val="24"/>
          <w:szCs w:val="24"/>
        </w:rPr>
        <w:t xml:space="preserve"> the phenomenon. It is these relations, or ‘</w:t>
      </w:r>
      <w:r w:rsidRPr="53981545">
        <w:rPr>
          <w:rFonts w:ascii="Times New Roman" w:eastAsia="Times New Roman" w:hAnsi="Times New Roman" w:cs="Times New Roman"/>
          <w:i/>
          <w:iCs/>
          <w:color w:val="000000" w:themeColor="text1"/>
          <w:sz w:val="24"/>
          <w:szCs w:val="24"/>
        </w:rPr>
        <w:t>local causalities</w:t>
      </w:r>
      <w:r w:rsidRPr="53981545">
        <w:rPr>
          <w:rFonts w:ascii="Times New Roman" w:eastAsia="Times New Roman" w:hAnsi="Times New Roman" w:cs="Times New Roman"/>
          <w:color w:val="000000" w:themeColor="text1"/>
          <w:sz w:val="24"/>
          <w:szCs w:val="24"/>
        </w:rPr>
        <w:t xml:space="preserve">’, which </w:t>
      </w:r>
      <w:r>
        <w:rPr>
          <w:rFonts w:ascii="Times New Roman" w:eastAsia="Times New Roman" w:hAnsi="Times New Roman" w:cs="Times New Roman"/>
          <w:color w:val="000000" w:themeColor="text1"/>
          <w:sz w:val="24"/>
          <w:szCs w:val="24"/>
        </w:rPr>
        <w:t xml:space="preserve">mould </w:t>
      </w:r>
      <w:r w:rsidRPr="53981545">
        <w:rPr>
          <w:rFonts w:ascii="Times New Roman" w:eastAsia="Times New Roman" w:hAnsi="Times New Roman" w:cs="Times New Roman"/>
          <w:color w:val="000000" w:themeColor="text1"/>
          <w:sz w:val="24"/>
          <w:szCs w:val="24"/>
        </w:rPr>
        <w:t>memorialisatio</w:t>
      </w:r>
      <w:r>
        <w:rPr>
          <w:rFonts w:ascii="Times New Roman" w:eastAsia="Times New Roman" w:hAnsi="Times New Roman" w:cs="Times New Roman"/>
          <w:color w:val="000000" w:themeColor="text1"/>
          <w:sz w:val="24"/>
          <w:szCs w:val="24"/>
        </w:rPr>
        <w:t xml:space="preserve">n. Though terms like ‘local causalities’ and ‘fundamental relations’ are used in the critical realist literature, these have been replaced by the phrase ‘shaping factors’ (‘forces’) in this study to avoid association with positivistic terminology which is divorced from human experience and conceptions.  </w:t>
      </w:r>
    </w:p>
    <w:p w14:paraId="3E4D0C19" w14:textId="3788018B" w:rsidR="00693665" w:rsidRPr="0084512D" w:rsidRDefault="00A777FE" w:rsidP="009030FA">
      <w:pPr>
        <w:pStyle w:val="Heading2"/>
        <w:rPr>
          <w:rFonts w:ascii="Times" w:hAnsi="Times" w:cs="Times"/>
          <w:b/>
          <w:bCs/>
          <w:color w:val="auto"/>
        </w:rPr>
      </w:pPr>
      <w:bookmarkStart w:id="116" w:name="_Toc216093601"/>
      <w:r w:rsidRPr="0084512D">
        <w:rPr>
          <w:rFonts w:ascii="Times" w:hAnsi="Times" w:cs="Times"/>
          <w:b/>
          <w:bCs/>
          <w:color w:val="auto"/>
        </w:rPr>
        <w:t>4</w:t>
      </w:r>
      <w:r w:rsidR="00693665" w:rsidRPr="0084512D">
        <w:rPr>
          <w:rFonts w:ascii="Times" w:hAnsi="Times" w:cs="Times"/>
          <w:b/>
          <w:bCs/>
          <w:color w:val="auto"/>
        </w:rPr>
        <w:t>.</w:t>
      </w:r>
      <w:r w:rsidRPr="0084512D">
        <w:rPr>
          <w:rFonts w:ascii="Times" w:hAnsi="Times" w:cs="Times"/>
          <w:b/>
          <w:bCs/>
          <w:color w:val="auto"/>
        </w:rPr>
        <w:t>7</w:t>
      </w:r>
      <w:r w:rsidR="00693665" w:rsidRPr="0084512D">
        <w:rPr>
          <w:rFonts w:ascii="Times" w:hAnsi="Times" w:cs="Times"/>
          <w:b/>
          <w:bCs/>
          <w:color w:val="auto"/>
        </w:rPr>
        <w:t>. Ethical approval and data management</w:t>
      </w:r>
      <w:bookmarkEnd w:id="116"/>
      <w:r w:rsidR="00693665" w:rsidRPr="0084512D">
        <w:rPr>
          <w:rFonts w:ascii="Times" w:hAnsi="Times" w:cs="Times"/>
          <w:b/>
          <w:bCs/>
          <w:color w:val="auto"/>
        </w:rPr>
        <w:t xml:space="preserve"> </w:t>
      </w:r>
    </w:p>
    <w:p w14:paraId="2CD5FFDD" w14:textId="77777777" w:rsidR="00693665" w:rsidRPr="001868A7" w:rsidRDefault="00693665" w:rsidP="00693665">
      <w:pPr>
        <w:spacing w:line="480" w:lineRule="auto"/>
        <w:rPr>
          <w:rFonts w:ascii="Times" w:hAnsi="Times"/>
          <w:sz w:val="24"/>
          <w:szCs w:val="24"/>
        </w:rPr>
      </w:pPr>
      <w:r>
        <w:rPr>
          <w:rFonts w:ascii="Times" w:hAnsi="Times"/>
          <w:sz w:val="24"/>
          <w:szCs w:val="24"/>
        </w:rPr>
        <w:t xml:space="preserve">Ethical approval for this project was provided by the University of Sheffield. It was accepted as part of this application that data would exist in audio and written forms, and that written </w:t>
      </w:r>
      <w:r>
        <w:rPr>
          <w:rFonts w:ascii="Times" w:hAnsi="Times"/>
          <w:sz w:val="24"/>
          <w:szCs w:val="24"/>
        </w:rPr>
        <w:lastRenderedPageBreak/>
        <w:t xml:space="preserve">data would take the form of transcriptions that would be stored as Word documents. Due to the COVID-19 pandemic, data collection had to take place remotely, and recordings of interviews were stored as either Audio Notetaker files or Zoom files. All raw data were stored on the researcher’s personal password protected laptop. The raw data has been retained for the duration of the study and destroyed at the end of the study. Informed consent was gained from all participants. Confidential information, which formed part of participants' consent forms, was only available to the researcher himself and was stored securely in password protected files. To protect the identity of participants, all data were pseudonymised after collection (during the transcription process). </w:t>
      </w:r>
    </w:p>
    <w:p w14:paraId="790F95C5" w14:textId="20B341A1" w:rsidR="00272A6A" w:rsidRPr="0084512D" w:rsidRDefault="00272A6A" w:rsidP="005A63DA">
      <w:pPr>
        <w:pStyle w:val="Heading1"/>
        <w:rPr>
          <w:rFonts w:ascii="Times" w:hAnsi="Times" w:cs="Times"/>
          <w:b/>
          <w:bCs/>
          <w:color w:val="auto"/>
        </w:rPr>
      </w:pPr>
      <w:bookmarkStart w:id="117" w:name="_Toc216093602"/>
      <w:r w:rsidRPr="0084512D">
        <w:rPr>
          <w:rFonts w:ascii="Times" w:hAnsi="Times" w:cs="Times"/>
          <w:b/>
          <w:bCs/>
          <w:color w:val="auto"/>
        </w:rPr>
        <w:t>Chapter V: Study Sites</w:t>
      </w:r>
      <w:bookmarkEnd w:id="117"/>
      <w:r w:rsidR="00CE23D0">
        <w:rPr>
          <w:rFonts w:ascii="Times" w:hAnsi="Times" w:cs="Times"/>
          <w:b/>
          <w:bCs/>
          <w:color w:val="auto"/>
        </w:rPr>
        <w:t xml:space="preserve"> </w:t>
      </w:r>
    </w:p>
    <w:p w14:paraId="65F18C9E" w14:textId="77777777" w:rsidR="00272A6A" w:rsidRPr="00CF127A" w:rsidRDefault="00272A6A" w:rsidP="00272A6A">
      <w:pPr>
        <w:spacing w:line="480" w:lineRule="auto"/>
        <w:rPr>
          <w:rFonts w:ascii="Times" w:hAnsi="Times" w:cs="Times"/>
          <w:sz w:val="24"/>
          <w:szCs w:val="24"/>
        </w:rPr>
      </w:pPr>
      <w:r>
        <w:rPr>
          <w:rFonts w:ascii="Times" w:hAnsi="Times" w:cs="Times"/>
          <w:sz w:val="24"/>
          <w:szCs w:val="24"/>
        </w:rPr>
        <w:t xml:space="preserve">This chapter provides a brief summary for each of the memorials that are the focus of this PhD and the events that they memorialise. The chapter is organised into three sections: the Huskar Disaster memorials, the Oaks Disaster memorials, and Barnsley’s war memorials. Timelines provide the key dates associated with each set of memorials and maps are used to help locate each memorial, their context and in the case of the mining memorials their relationship to the site of the disaster. Each summary also includes a photograph of the memorial, along with details of the year of opening, funding, materials they were constructed from, design, and location. </w:t>
      </w:r>
    </w:p>
    <w:p w14:paraId="7EAC7285" w14:textId="070F8324" w:rsidR="00272A6A" w:rsidRPr="0084512D" w:rsidRDefault="002328F6" w:rsidP="009030FA">
      <w:pPr>
        <w:pStyle w:val="Heading2"/>
        <w:rPr>
          <w:rFonts w:ascii="Times" w:hAnsi="Times" w:cs="Times"/>
          <w:b/>
          <w:bCs/>
          <w:color w:val="auto"/>
          <w:sz w:val="24"/>
          <w:szCs w:val="24"/>
        </w:rPr>
      </w:pPr>
      <w:bookmarkStart w:id="118" w:name="_Toc216093603"/>
      <w:r w:rsidRPr="0084512D">
        <w:rPr>
          <w:rFonts w:ascii="Times" w:hAnsi="Times" w:cs="Times"/>
          <w:b/>
          <w:bCs/>
          <w:color w:val="auto"/>
        </w:rPr>
        <w:t>5</w:t>
      </w:r>
      <w:r w:rsidR="00272A6A" w:rsidRPr="0084512D">
        <w:rPr>
          <w:rFonts w:ascii="Times" w:hAnsi="Times" w:cs="Times"/>
          <w:b/>
          <w:bCs/>
          <w:color w:val="auto"/>
        </w:rPr>
        <w:t>.1</w:t>
      </w:r>
      <w:r w:rsidR="002507E8" w:rsidRPr="0084512D">
        <w:rPr>
          <w:rFonts w:ascii="Times" w:hAnsi="Times" w:cs="Times"/>
          <w:b/>
          <w:bCs/>
          <w:color w:val="auto"/>
        </w:rPr>
        <w:t xml:space="preserve">. </w:t>
      </w:r>
      <w:r w:rsidR="00272A6A" w:rsidRPr="0084512D">
        <w:rPr>
          <w:rFonts w:ascii="Times" w:hAnsi="Times" w:cs="Times"/>
          <w:b/>
          <w:bCs/>
          <w:color w:val="auto"/>
        </w:rPr>
        <w:t>The Huskar Pit Disaster and its memorials</w:t>
      </w:r>
      <w:bookmarkEnd w:id="118"/>
    </w:p>
    <w:p w14:paraId="38B25273" w14:textId="321BDBB9" w:rsidR="00272A6A" w:rsidRDefault="00272A6A" w:rsidP="00272A6A">
      <w:pPr>
        <w:spacing w:line="480" w:lineRule="auto"/>
        <w:rPr>
          <w:rFonts w:ascii="Times" w:hAnsi="Times" w:cs="Times"/>
          <w:sz w:val="24"/>
          <w:szCs w:val="24"/>
        </w:rPr>
      </w:pPr>
      <w:r>
        <w:rPr>
          <w:rFonts w:ascii="Times" w:hAnsi="Times" w:cs="Times"/>
          <w:sz w:val="24"/>
          <w:szCs w:val="24"/>
        </w:rPr>
        <w:t xml:space="preserve">On </w:t>
      </w:r>
      <w:r w:rsidR="000663DB">
        <w:rPr>
          <w:rFonts w:ascii="Times" w:hAnsi="Times" w:cs="Times"/>
          <w:sz w:val="24"/>
          <w:szCs w:val="24"/>
        </w:rPr>
        <w:t xml:space="preserve"> a humid and warm summer </w:t>
      </w:r>
      <w:r w:rsidR="00C0284A">
        <w:rPr>
          <w:rFonts w:ascii="Times" w:hAnsi="Times" w:cs="Times"/>
          <w:sz w:val="24"/>
          <w:szCs w:val="24"/>
        </w:rPr>
        <w:t>day on Wednesday the 4</w:t>
      </w:r>
      <w:r w:rsidR="00C0284A" w:rsidRPr="00D13D48">
        <w:rPr>
          <w:rFonts w:ascii="Times" w:hAnsi="Times" w:cs="Times"/>
          <w:sz w:val="24"/>
          <w:szCs w:val="24"/>
          <w:vertAlign w:val="superscript"/>
        </w:rPr>
        <w:t>th</w:t>
      </w:r>
      <w:r w:rsidR="00C0284A">
        <w:rPr>
          <w:rFonts w:ascii="Times" w:hAnsi="Times" w:cs="Times"/>
          <w:sz w:val="24"/>
          <w:szCs w:val="24"/>
        </w:rPr>
        <w:t xml:space="preserve"> of July 1838</w:t>
      </w:r>
      <w:r>
        <w:rPr>
          <w:rFonts w:ascii="Times" w:hAnsi="Times" w:cs="Times"/>
          <w:sz w:val="24"/>
          <w:szCs w:val="24"/>
        </w:rPr>
        <w:t xml:space="preserve">, 300 feet underground, a total of 50 children and 33 coal getters were mining coal. </w:t>
      </w:r>
      <w:r w:rsidR="00B741CC">
        <w:rPr>
          <w:rFonts w:ascii="Times" w:hAnsi="Times" w:cs="Times"/>
          <w:sz w:val="24"/>
          <w:szCs w:val="24"/>
        </w:rPr>
        <w:t xml:space="preserve">The children and coal getters were eager </w:t>
      </w:r>
      <w:r w:rsidR="006F6700">
        <w:rPr>
          <w:rFonts w:ascii="Times" w:hAnsi="Times" w:cs="Times"/>
          <w:sz w:val="24"/>
          <w:szCs w:val="24"/>
        </w:rPr>
        <w:t>to make up time and money following spending four days on unpaid holiday for Queen Victoria’s coronation</w:t>
      </w:r>
      <w:r w:rsidR="001A0E80">
        <w:rPr>
          <w:rFonts w:ascii="Times" w:hAnsi="Times" w:cs="Times"/>
          <w:sz w:val="24"/>
          <w:szCs w:val="24"/>
        </w:rPr>
        <w:t xml:space="preserve"> (The Penistone History Archive, 2022)</w:t>
      </w:r>
      <w:r w:rsidR="006F6700">
        <w:rPr>
          <w:rFonts w:ascii="Times" w:hAnsi="Times" w:cs="Times"/>
          <w:sz w:val="24"/>
          <w:szCs w:val="24"/>
        </w:rPr>
        <w:t xml:space="preserve">. </w:t>
      </w:r>
      <w:r>
        <w:rPr>
          <w:rFonts w:ascii="Times" w:hAnsi="Times" w:cs="Times"/>
          <w:sz w:val="24"/>
          <w:szCs w:val="24"/>
        </w:rPr>
        <w:t xml:space="preserve">Huskar Pit was owned by the Clarke family of Noblethorpe, Silkstone. A thunderstorm which began at around 2pm caused Steward William Lamb, in charge of the pit workers, to prepare for </w:t>
      </w:r>
      <w:r>
        <w:rPr>
          <w:rFonts w:ascii="Times" w:hAnsi="Times" w:cs="Times"/>
          <w:sz w:val="24"/>
          <w:szCs w:val="24"/>
        </w:rPr>
        <w:lastRenderedPageBreak/>
        <w:t>evacuation, but the engine and boiler yard had already been flooded (The Penistone History Archive, 2022). The result of this was that the fire in the furnace, which powered the winder engine to the shaft, was extinguished, meaning that workers would have to be lifted out manually. Lamb instructed his workers to stay together at the bottom of the pit. After spending nine hours underground, 40 of the children, aged between 7 and 17, ignored Lamb’s instructions and climbed 15 metres to reach the day hole opening. During their ascent, a torrent of water trapped 26 children against the ventilation door, drowning them (Mine Accidents and Disasters, 2022).</w:t>
      </w:r>
      <w:r w:rsidR="00A33EDA">
        <w:rPr>
          <w:rFonts w:ascii="Times" w:hAnsi="Times" w:cs="Times"/>
          <w:sz w:val="24"/>
          <w:szCs w:val="24"/>
        </w:rPr>
        <w:t xml:space="preserve"> After the flooding had subsided, the remaining miners and coal getters, and the bodies of the dead children, were brought to the surface</w:t>
      </w:r>
      <w:r w:rsidR="00AC6247">
        <w:rPr>
          <w:rFonts w:ascii="Times" w:hAnsi="Times" w:cs="Times"/>
          <w:sz w:val="24"/>
          <w:szCs w:val="24"/>
        </w:rPr>
        <w:t xml:space="preserve">. The dead children were taken to Throstle Hall Farm before they were transported in a cart to their homes </w:t>
      </w:r>
      <w:r w:rsidR="009316FA">
        <w:rPr>
          <w:rFonts w:ascii="Times" w:hAnsi="Times" w:cs="Times"/>
          <w:sz w:val="24"/>
          <w:szCs w:val="24"/>
        </w:rPr>
        <w:t xml:space="preserve">across the villages of Silkstone, Dodworth and Thurgoland. </w:t>
      </w:r>
      <w:r w:rsidR="00011C4B">
        <w:rPr>
          <w:rFonts w:ascii="Times" w:hAnsi="Times" w:cs="Times"/>
          <w:sz w:val="24"/>
          <w:szCs w:val="24"/>
        </w:rPr>
        <w:t xml:space="preserve">An inquest was held at the Red Lion pub </w:t>
      </w:r>
      <w:r w:rsidR="0044465A">
        <w:rPr>
          <w:rFonts w:ascii="Times" w:hAnsi="Times" w:cs="Times"/>
          <w:sz w:val="24"/>
          <w:szCs w:val="24"/>
        </w:rPr>
        <w:t xml:space="preserve">where a jury inspected the bodies of the children. A unanimous verdict of accidental death by drowning </w:t>
      </w:r>
      <w:r w:rsidR="00B83C8A">
        <w:rPr>
          <w:rFonts w:ascii="Times" w:hAnsi="Times" w:cs="Times"/>
          <w:sz w:val="24"/>
          <w:szCs w:val="24"/>
        </w:rPr>
        <w:t xml:space="preserve">was delivered by the jury. Funerals were held </w:t>
      </w:r>
      <w:r w:rsidR="00420316">
        <w:rPr>
          <w:rFonts w:ascii="Times" w:hAnsi="Times" w:cs="Times"/>
          <w:sz w:val="24"/>
          <w:szCs w:val="24"/>
        </w:rPr>
        <w:t>on Saturday the 7</w:t>
      </w:r>
      <w:r w:rsidR="00420316" w:rsidRPr="00D13D48">
        <w:rPr>
          <w:rFonts w:ascii="Times" w:hAnsi="Times" w:cs="Times"/>
          <w:sz w:val="24"/>
          <w:szCs w:val="24"/>
          <w:vertAlign w:val="superscript"/>
        </w:rPr>
        <w:t>th</w:t>
      </w:r>
      <w:r w:rsidR="00420316">
        <w:rPr>
          <w:rFonts w:ascii="Times" w:hAnsi="Times" w:cs="Times"/>
          <w:sz w:val="24"/>
          <w:szCs w:val="24"/>
        </w:rPr>
        <w:t xml:space="preserve"> of July 1838 </w:t>
      </w:r>
      <w:r w:rsidR="003B34BA">
        <w:rPr>
          <w:rFonts w:ascii="Times" w:hAnsi="Times" w:cs="Times"/>
          <w:sz w:val="24"/>
          <w:szCs w:val="24"/>
        </w:rPr>
        <w:t>and were attended by thousands of people. The bodies of the children were placed in seven graves</w:t>
      </w:r>
      <w:r w:rsidR="00826081">
        <w:rPr>
          <w:rFonts w:ascii="Times" w:hAnsi="Times" w:cs="Times"/>
          <w:sz w:val="24"/>
          <w:szCs w:val="24"/>
        </w:rPr>
        <w:t>; 15 boys were buried in four graves, and 11 girls were buried in three graves</w:t>
      </w:r>
      <w:r w:rsidR="001A0E80">
        <w:rPr>
          <w:rFonts w:ascii="Times" w:hAnsi="Times" w:cs="Times"/>
          <w:sz w:val="24"/>
          <w:szCs w:val="24"/>
        </w:rPr>
        <w:t xml:space="preserve"> (The Penistone History Archive, 2022)</w:t>
      </w:r>
      <w:r w:rsidR="00826081">
        <w:rPr>
          <w:rFonts w:ascii="Times" w:hAnsi="Times" w:cs="Times"/>
          <w:sz w:val="24"/>
          <w:szCs w:val="24"/>
        </w:rPr>
        <w:t>.</w:t>
      </w:r>
    </w:p>
    <w:p w14:paraId="2C11E29D" w14:textId="7AEB6A0B" w:rsidR="00272A6A" w:rsidRDefault="00272A6A" w:rsidP="00272A6A">
      <w:pPr>
        <w:spacing w:line="480" w:lineRule="auto"/>
        <w:rPr>
          <w:rFonts w:ascii="Times" w:hAnsi="Times" w:cs="Times"/>
          <w:sz w:val="24"/>
          <w:szCs w:val="24"/>
        </w:rPr>
      </w:pPr>
      <w:r>
        <w:rPr>
          <w:rFonts w:ascii="Times" w:hAnsi="Times" w:cs="Times"/>
          <w:sz w:val="24"/>
          <w:szCs w:val="24"/>
        </w:rPr>
        <w:t>The Huskar Pit Disaster is recorded by two memorials. The first memorial</w:t>
      </w:r>
      <w:r w:rsidR="001A0E80">
        <w:rPr>
          <w:rFonts w:ascii="Times" w:hAnsi="Times" w:cs="Times"/>
          <w:sz w:val="24"/>
          <w:szCs w:val="24"/>
        </w:rPr>
        <w:t>, provided by the Clarke family,</w:t>
      </w:r>
      <w:r>
        <w:rPr>
          <w:rFonts w:ascii="Times" w:hAnsi="Times" w:cs="Times"/>
          <w:sz w:val="24"/>
          <w:szCs w:val="24"/>
        </w:rPr>
        <w:t xml:space="preserve"> was erected in Silkstone Churchyard in 1841 and is an imposing structure constructed from local grit stone and located near the boundary wall of the graveyard (Figure 1</w:t>
      </w:r>
      <w:r w:rsidR="006C4A05">
        <w:rPr>
          <w:rFonts w:ascii="Times" w:hAnsi="Times" w:cs="Times"/>
          <w:sz w:val="24"/>
          <w:szCs w:val="24"/>
        </w:rPr>
        <w:t>2</w:t>
      </w:r>
      <w:r>
        <w:rPr>
          <w:rFonts w:ascii="Times" w:hAnsi="Times" w:cs="Times"/>
          <w:sz w:val="24"/>
          <w:szCs w:val="24"/>
        </w:rPr>
        <w:t xml:space="preserve">). </w:t>
      </w:r>
    </w:p>
    <w:p w14:paraId="646091CB" w14:textId="288EB162" w:rsidR="00272A6A" w:rsidRPr="00923CD3" w:rsidRDefault="005609C6" w:rsidP="00DB415D">
      <w:pPr>
        <w:spacing w:line="480" w:lineRule="auto"/>
        <w:rPr>
          <w:rFonts w:ascii="Times" w:hAnsi="Times" w:cs="Times"/>
          <w:i/>
          <w:iCs/>
          <w:sz w:val="24"/>
          <w:szCs w:val="24"/>
        </w:rPr>
      </w:pPr>
      <w:r>
        <w:rPr>
          <w:rFonts w:ascii="Times" w:hAnsi="Times" w:cs="Times"/>
          <w:noProof/>
          <w:sz w:val="24"/>
          <w:szCs w:val="24"/>
        </w:rPr>
        <w:lastRenderedPageBreak/>
        <mc:AlternateContent>
          <mc:Choice Requires="wpg">
            <w:drawing>
              <wp:anchor distT="0" distB="0" distL="114300" distR="114300" simplePos="0" relativeHeight="251682880" behindDoc="0" locked="0" layoutInCell="1" allowOverlap="1" wp14:anchorId="333365B9" wp14:editId="5C6B6B1B">
                <wp:simplePos x="0" y="0"/>
                <wp:positionH relativeFrom="column">
                  <wp:posOffset>-104775</wp:posOffset>
                </wp:positionH>
                <wp:positionV relativeFrom="paragraph">
                  <wp:posOffset>0</wp:posOffset>
                </wp:positionV>
                <wp:extent cx="5667375" cy="7228840"/>
                <wp:effectExtent l="0" t="0" r="9525" b="0"/>
                <wp:wrapTight wrapText="bothSides">
                  <wp:wrapPolygon edited="0">
                    <wp:start x="0" y="0"/>
                    <wp:lineTo x="0" y="21517"/>
                    <wp:lineTo x="21564" y="21517"/>
                    <wp:lineTo x="21564" y="0"/>
                    <wp:lineTo x="0" y="0"/>
                  </wp:wrapPolygon>
                </wp:wrapTight>
                <wp:docPr id="1745149477" name="Group 361"/>
                <wp:cNvGraphicFramePr/>
                <a:graphic xmlns:a="http://schemas.openxmlformats.org/drawingml/2006/main">
                  <a:graphicData uri="http://schemas.microsoft.com/office/word/2010/wordprocessingGroup">
                    <wpg:wgp>
                      <wpg:cNvGrpSpPr/>
                      <wpg:grpSpPr>
                        <a:xfrm>
                          <a:off x="0" y="0"/>
                          <a:ext cx="5667375" cy="7228840"/>
                          <a:chOff x="0" y="0"/>
                          <a:chExt cx="5667375" cy="6837985"/>
                        </a:xfrm>
                      </wpg:grpSpPr>
                      <pic:pic xmlns:pic="http://schemas.openxmlformats.org/drawingml/2006/picture">
                        <pic:nvPicPr>
                          <pic:cNvPr id="787900668" name="Picture 577294975" descr="A monument with a pointed top&#10;&#10;AI-generated content may be incorrect."/>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67375" cy="6600825"/>
                          </a:xfrm>
                          <a:prstGeom prst="rect">
                            <a:avLst/>
                          </a:prstGeom>
                          <a:noFill/>
                          <a:ln>
                            <a:noFill/>
                          </a:ln>
                        </pic:spPr>
                      </pic:pic>
                      <wps:wsp>
                        <wps:cNvPr id="1515509925" name="Text Box 1"/>
                        <wps:cNvSpPr txBox="1"/>
                        <wps:spPr>
                          <a:xfrm>
                            <a:off x="0" y="6648868"/>
                            <a:ext cx="5667375" cy="189117"/>
                          </a:xfrm>
                          <a:prstGeom prst="rect">
                            <a:avLst/>
                          </a:prstGeom>
                          <a:solidFill>
                            <a:prstClr val="white"/>
                          </a:solidFill>
                          <a:ln>
                            <a:noFill/>
                          </a:ln>
                        </wps:spPr>
                        <wps:txbx>
                          <w:txbxContent>
                            <w:p w14:paraId="6D63E800" w14:textId="4F46A5D5" w:rsidR="006C4A05" w:rsidRPr="006C4A05" w:rsidRDefault="006C4A05" w:rsidP="006C4A05">
                              <w:pPr>
                                <w:pStyle w:val="Caption"/>
                                <w:rPr>
                                  <w:rFonts w:ascii="Times" w:hAnsi="Times" w:cs="Times"/>
                                  <w:noProof/>
                                  <w:sz w:val="28"/>
                                  <w:szCs w:val="28"/>
                                </w:rPr>
                              </w:pPr>
                              <w:bookmarkStart w:id="119" w:name="_Toc206617255"/>
                              <w:bookmarkStart w:id="120" w:name="_Toc206616140"/>
                              <w:r w:rsidRPr="006C4A05">
                                <w:rPr>
                                  <w:rFonts w:ascii="Times" w:hAnsi="Times" w:cs="Times"/>
                                  <w:sz w:val="24"/>
                                  <w:szCs w:val="24"/>
                                </w:rPr>
                                <w:t xml:space="preserve">Figure </w:t>
                              </w:r>
                              <w:r w:rsidRPr="006C4A05">
                                <w:rPr>
                                  <w:rFonts w:ascii="Times" w:hAnsi="Times" w:cs="Times"/>
                                  <w:sz w:val="24"/>
                                  <w:szCs w:val="24"/>
                                </w:rPr>
                                <w:fldChar w:fldCharType="begin"/>
                              </w:r>
                              <w:r w:rsidRPr="006C4A05">
                                <w:rPr>
                                  <w:rFonts w:ascii="Times" w:hAnsi="Times" w:cs="Times"/>
                                  <w:sz w:val="24"/>
                                  <w:szCs w:val="24"/>
                                </w:rPr>
                                <w:instrText xml:space="preserve"> SEQ Figure \* ARABIC </w:instrText>
                              </w:r>
                              <w:r w:rsidRPr="006C4A05">
                                <w:rPr>
                                  <w:rFonts w:ascii="Times" w:hAnsi="Times" w:cs="Times"/>
                                  <w:sz w:val="24"/>
                                  <w:szCs w:val="24"/>
                                </w:rPr>
                                <w:fldChar w:fldCharType="separate"/>
                              </w:r>
                              <w:r w:rsidR="00F52AB4">
                                <w:rPr>
                                  <w:rFonts w:ascii="Times" w:hAnsi="Times" w:cs="Times"/>
                                  <w:noProof/>
                                  <w:sz w:val="24"/>
                                  <w:szCs w:val="24"/>
                                </w:rPr>
                                <w:t>12</w:t>
                              </w:r>
                              <w:r w:rsidRPr="006C4A05">
                                <w:rPr>
                                  <w:rFonts w:ascii="Times" w:hAnsi="Times" w:cs="Times"/>
                                  <w:sz w:val="24"/>
                                  <w:szCs w:val="24"/>
                                </w:rPr>
                                <w:fldChar w:fldCharType="end"/>
                              </w:r>
                              <w:r w:rsidRPr="006C4A05">
                                <w:rPr>
                                  <w:rFonts w:ascii="Times" w:hAnsi="Times" w:cs="Times"/>
                                  <w:sz w:val="24"/>
                                  <w:szCs w:val="24"/>
                                </w:rPr>
                                <w:t>: Huskar Pit Disaster Memorial, Silkstone Churchyard (Author, 2022)</w:t>
                              </w:r>
                            </w:p>
                            <w:p w14:paraId="2CC8359F" w14:textId="77777777" w:rsidR="00272A6A" w:rsidRDefault="00272A6A"/>
                            <w:p w14:paraId="17BDE4B7" w14:textId="77777777" w:rsidR="006C4A05" w:rsidRPr="006C4A05" w:rsidRDefault="006C4A05" w:rsidP="006C4A05">
                              <w:pPr>
                                <w:pStyle w:val="Caption"/>
                                <w:rPr>
                                  <w:rFonts w:ascii="Times" w:hAnsi="Times" w:cs="Times"/>
                                  <w:noProof/>
                                  <w:sz w:val="28"/>
                                  <w:szCs w:val="28"/>
                                </w:rPr>
                              </w:pPr>
                            </w:p>
                            <w:p w14:paraId="6AFBECB0" w14:textId="77777777" w:rsidR="00272A6A" w:rsidRDefault="00272A6A"/>
                            <w:p w14:paraId="5CDFD9EB" w14:textId="77777777" w:rsidR="00272A6A" w:rsidRDefault="00272A6A"/>
                            <w:bookmarkEnd w:id="119"/>
                            <w:p w14:paraId="6AF3D8DA" w14:textId="77777777" w:rsidR="00272A6A" w:rsidRDefault="00272A6A"/>
                            <w:bookmarkEnd w:id="120"/>
                            <w:p w14:paraId="379CC3D0" w14:textId="1C3DE699" w:rsidR="006C4A05" w:rsidRPr="006C4A05" w:rsidRDefault="006C4A05" w:rsidP="006C4A05">
                              <w:pPr>
                                <w:pStyle w:val="Caption"/>
                                <w:rPr>
                                  <w:rFonts w:ascii="Times" w:hAnsi="Times" w:cs="Times"/>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3365B9" id="Group 361" o:spid="_x0000_s1150" style="position:absolute;margin-left:-8.25pt;margin-top:0;width:446.25pt;height:569.2pt;z-index:251682880;mso-width-relative:margin;mso-height-relative:margin" coordsize="56673,683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">
                <v:shape id="Picture 577294975" o:spid="_x0000_s1151" type="#_x0000_t75" alt="A monument with a pointed top&#10;&#10;AI-generated content may be incorrect." style="position:absolute;width:56673;height:66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">
                  <v:imagedata r:id="rId35" o:title="A monument with a pointed top&#10;&#10;AI-generated content may be incorrect"/>
                </v:shape>
                <v:shape id="_x0000_s1152" type="#_x0000_t202" style="position:absolute;top:66488;width:56673;height:1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" stroked="f">
                  <v:textbox inset="0,0,0,0">
                    <w:txbxContent>
                      <w:p w14:paraId="6D63E800" w14:textId="4F46A5D5" w:rsidR="006C4A05" w:rsidRPr="006C4A05" w:rsidRDefault="006C4A05" w:rsidP="006C4A05">
                        <w:pPr>
                          <w:pStyle w:val="Caption"/>
                          <w:rPr>
                            <w:rFonts w:ascii="Times" w:hAnsi="Times" w:cs="Times"/>
                            <w:noProof/>
                            <w:sz w:val="28"/>
                            <w:szCs w:val="28"/>
                          </w:rPr>
                        </w:pPr>
                        <w:bookmarkStart w:id="121" w:name="_Toc206617255"/>
                        <w:bookmarkStart w:id="122" w:name="_Toc206616140"/>
                        <w:r w:rsidRPr="006C4A05">
                          <w:rPr>
                            <w:rFonts w:ascii="Times" w:hAnsi="Times" w:cs="Times"/>
                            <w:sz w:val="24"/>
                            <w:szCs w:val="24"/>
                          </w:rPr>
                          <w:t xml:space="preserve">Figure </w:t>
                        </w:r>
                        <w:r w:rsidRPr="006C4A05">
                          <w:rPr>
                            <w:rFonts w:ascii="Times" w:hAnsi="Times" w:cs="Times"/>
                            <w:sz w:val="24"/>
                            <w:szCs w:val="24"/>
                          </w:rPr>
                          <w:fldChar w:fldCharType="begin"/>
                        </w:r>
                        <w:r w:rsidRPr="006C4A05">
                          <w:rPr>
                            <w:rFonts w:ascii="Times" w:hAnsi="Times" w:cs="Times"/>
                            <w:sz w:val="24"/>
                            <w:szCs w:val="24"/>
                          </w:rPr>
                          <w:instrText xml:space="preserve"> SEQ Figure \* ARABIC </w:instrText>
                        </w:r>
                        <w:r w:rsidRPr="006C4A05">
                          <w:rPr>
                            <w:rFonts w:ascii="Times" w:hAnsi="Times" w:cs="Times"/>
                            <w:sz w:val="24"/>
                            <w:szCs w:val="24"/>
                          </w:rPr>
                          <w:fldChar w:fldCharType="separate"/>
                        </w:r>
                        <w:r w:rsidR="00F52AB4">
                          <w:rPr>
                            <w:rFonts w:ascii="Times" w:hAnsi="Times" w:cs="Times"/>
                            <w:noProof/>
                            <w:sz w:val="24"/>
                            <w:szCs w:val="24"/>
                          </w:rPr>
                          <w:t>12</w:t>
                        </w:r>
                        <w:r w:rsidRPr="006C4A05">
                          <w:rPr>
                            <w:rFonts w:ascii="Times" w:hAnsi="Times" w:cs="Times"/>
                            <w:sz w:val="24"/>
                            <w:szCs w:val="24"/>
                          </w:rPr>
                          <w:fldChar w:fldCharType="end"/>
                        </w:r>
                        <w:r w:rsidRPr="006C4A05">
                          <w:rPr>
                            <w:rFonts w:ascii="Times" w:hAnsi="Times" w:cs="Times"/>
                            <w:sz w:val="24"/>
                            <w:szCs w:val="24"/>
                          </w:rPr>
                          <w:t>: Huskar Pit Disaster Memorial, Silkstone Churchyard (Author, 2022)</w:t>
                        </w:r>
                      </w:p>
                      <w:p w14:paraId="2CC8359F" w14:textId="77777777" w:rsidR="00272A6A" w:rsidRDefault="00272A6A"/>
                      <w:p w14:paraId="17BDE4B7" w14:textId="77777777" w:rsidR="006C4A05" w:rsidRPr="006C4A05" w:rsidRDefault="006C4A05" w:rsidP="006C4A05">
                        <w:pPr>
                          <w:pStyle w:val="Caption"/>
                          <w:rPr>
                            <w:rFonts w:ascii="Times" w:hAnsi="Times" w:cs="Times"/>
                            <w:noProof/>
                            <w:sz w:val="28"/>
                            <w:szCs w:val="28"/>
                          </w:rPr>
                        </w:pPr>
                      </w:p>
                      <w:p w14:paraId="6AFBECB0" w14:textId="77777777" w:rsidR="00272A6A" w:rsidRDefault="00272A6A"/>
                      <w:p w14:paraId="5CDFD9EB" w14:textId="77777777" w:rsidR="00272A6A" w:rsidRDefault="00272A6A"/>
                      <w:bookmarkEnd w:id="121"/>
                      <w:p w14:paraId="6AF3D8DA" w14:textId="77777777" w:rsidR="00272A6A" w:rsidRDefault="00272A6A"/>
                      <w:bookmarkEnd w:id="122"/>
                      <w:p w14:paraId="379CC3D0" w14:textId="1C3DE699" w:rsidR="006C4A05" w:rsidRPr="006C4A05" w:rsidRDefault="006C4A05" w:rsidP="006C4A05">
                        <w:pPr>
                          <w:pStyle w:val="Caption"/>
                          <w:rPr>
                            <w:rFonts w:ascii="Times" w:hAnsi="Times" w:cs="Times"/>
                            <w:noProof/>
                            <w:sz w:val="28"/>
                            <w:szCs w:val="28"/>
                          </w:rPr>
                        </w:pPr>
                      </w:p>
                    </w:txbxContent>
                  </v:textbox>
                </v:shape>
                <w10:wrap type="tight"/>
              </v:group>
            </w:pict>
          </mc:Fallback>
        </mc:AlternateContent>
      </w:r>
      <w:r w:rsidR="00272A6A">
        <w:rPr>
          <w:rFonts w:ascii="Times" w:hAnsi="Times" w:cs="Times"/>
          <w:sz w:val="24"/>
          <w:szCs w:val="24"/>
        </w:rPr>
        <w:t xml:space="preserve">This first memorial is defined by three rectangular pedestals which form the memorial’s base, while a large cuboid face lists the names of the dead and a triangular sculpture sits atop the obelisk. The memorial was funded by Richard Clarke, who was the owner of Huskar Pit. The disaster occurred 1.4 miles south of Silkstone Churchyard in the neighbouring village of </w:t>
      </w:r>
      <w:r w:rsidR="00272A6A">
        <w:rPr>
          <w:rFonts w:ascii="Times" w:hAnsi="Times" w:cs="Times"/>
          <w:sz w:val="24"/>
          <w:szCs w:val="24"/>
        </w:rPr>
        <w:lastRenderedPageBreak/>
        <w:t>Silkstone Common</w:t>
      </w:r>
      <w:r w:rsidR="008014AE">
        <w:rPr>
          <w:rFonts w:ascii="Times" w:hAnsi="Times" w:cs="Times"/>
          <w:sz w:val="24"/>
          <w:szCs w:val="24"/>
        </w:rPr>
        <w:t xml:space="preserve"> (The Penistone History Archive, 2022)</w:t>
      </w:r>
      <w:r w:rsidR="00272A6A">
        <w:rPr>
          <w:rFonts w:ascii="Times" w:hAnsi="Times" w:cs="Times"/>
          <w:sz w:val="24"/>
          <w:szCs w:val="24"/>
        </w:rPr>
        <w:t xml:space="preserve">. The second memorial was unveiled on July 4th, 1988, marking the 150th anniversary of the disaster. The memorial is located at the site of the disaster, on Moorend Lane, Silkstone Common, in an area owned by the Woodland Trust. The second memorial, which was funded by the people of Silkstone </w:t>
      </w:r>
      <w:r w:rsidR="005527E6">
        <w:rPr>
          <w:rFonts w:ascii="Times" w:hAnsi="Times" w:cs="Times"/>
          <w:noProof/>
          <w:sz w:val="24"/>
          <w:szCs w:val="24"/>
        </w:rPr>
        <mc:AlternateContent>
          <mc:Choice Requires="wpg">
            <w:drawing>
              <wp:anchor distT="0" distB="0" distL="114300" distR="114300" simplePos="0" relativeHeight="251685952" behindDoc="0" locked="0" layoutInCell="1" allowOverlap="1" wp14:anchorId="346C4C6D" wp14:editId="5629BD7F">
                <wp:simplePos x="0" y="0"/>
                <wp:positionH relativeFrom="column">
                  <wp:posOffset>-466725</wp:posOffset>
                </wp:positionH>
                <wp:positionV relativeFrom="paragraph">
                  <wp:posOffset>1762125</wp:posOffset>
                </wp:positionV>
                <wp:extent cx="6686550" cy="4161790"/>
                <wp:effectExtent l="0" t="0" r="0" b="0"/>
                <wp:wrapTight wrapText="bothSides">
                  <wp:wrapPolygon edited="0">
                    <wp:start x="0" y="0"/>
                    <wp:lineTo x="0" y="21455"/>
                    <wp:lineTo x="21538" y="21455"/>
                    <wp:lineTo x="21538" y="0"/>
                    <wp:lineTo x="0" y="0"/>
                  </wp:wrapPolygon>
                </wp:wrapTight>
                <wp:docPr id="1465452836" name="Group 362"/>
                <wp:cNvGraphicFramePr/>
                <a:graphic xmlns:a="http://schemas.openxmlformats.org/drawingml/2006/main">
                  <a:graphicData uri="http://schemas.microsoft.com/office/word/2010/wordprocessingGroup">
                    <wpg:wgp>
                      <wpg:cNvGrpSpPr/>
                      <wpg:grpSpPr>
                        <a:xfrm>
                          <a:off x="0" y="0"/>
                          <a:ext cx="6686550" cy="4161790"/>
                          <a:chOff x="0" y="0"/>
                          <a:chExt cx="6686550" cy="4164884"/>
                        </a:xfrm>
                      </wpg:grpSpPr>
                      <pic:pic xmlns:pic="http://schemas.openxmlformats.org/drawingml/2006/picture">
                        <pic:nvPicPr>
                          <pic:cNvPr id="145641615" name="Picture 588941119" descr="A stone tunnel in the woods&#10;&#10;AI-generated content may be incorrect."/>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86550" cy="3858895"/>
                          </a:xfrm>
                          <a:prstGeom prst="rect">
                            <a:avLst/>
                          </a:prstGeom>
                          <a:noFill/>
                          <a:ln>
                            <a:noFill/>
                          </a:ln>
                        </pic:spPr>
                      </pic:pic>
                      <wps:wsp>
                        <wps:cNvPr id="1969735191" name="Text Box 1"/>
                        <wps:cNvSpPr txBox="1"/>
                        <wps:spPr>
                          <a:xfrm>
                            <a:off x="0" y="3903404"/>
                            <a:ext cx="6686550" cy="261480"/>
                          </a:xfrm>
                          <a:prstGeom prst="rect">
                            <a:avLst/>
                          </a:prstGeom>
                          <a:solidFill>
                            <a:prstClr val="white"/>
                          </a:solidFill>
                          <a:ln>
                            <a:noFill/>
                          </a:ln>
                        </wps:spPr>
                        <wps:txbx>
                          <w:txbxContent>
                            <w:p w14:paraId="2ACCEB6D" w14:textId="0515F671" w:rsidR="00DB415D" w:rsidRPr="00DB415D" w:rsidRDefault="00DB415D" w:rsidP="00DB415D">
                              <w:pPr>
                                <w:pStyle w:val="Caption"/>
                                <w:rPr>
                                  <w:rFonts w:ascii="Times" w:hAnsi="Times" w:cs="Times"/>
                                  <w:noProof/>
                                  <w:sz w:val="32"/>
                                  <w:szCs w:val="32"/>
                                </w:rPr>
                              </w:pPr>
                              <w:bookmarkStart w:id="123" w:name="_Toc206617256"/>
                              <w:bookmarkStart w:id="124" w:name="_Toc206616142"/>
                              <w:r w:rsidRPr="00DB415D">
                                <w:rPr>
                                  <w:rFonts w:ascii="Times" w:hAnsi="Times" w:cs="Times"/>
                                  <w:sz w:val="24"/>
                                  <w:szCs w:val="24"/>
                                </w:rPr>
                                <w:t xml:space="preserve">Figure </w:t>
                              </w:r>
                              <w:r w:rsidRPr="00DB415D">
                                <w:rPr>
                                  <w:rFonts w:ascii="Times" w:hAnsi="Times" w:cs="Times"/>
                                  <w:sz w:val="24"/>
                                  <w:szCs w:val="24"/>
                                </w:rPr>
                                <w:fldChar w:fldCharType="begin"/>
                              </w:r>
                              <w:r w:rsidRPr="00DB415D">
                                <w:rPr>
                                  <w:rFonts w:ascii="Times" w:hAnsi="Times" w:cs="Times"/>
                                  <w:sz w:val="24"/>
                                  <w:szCs w:val="24"/>
                                </w:rPr>
                                <w:instrText xml:space="preserve"> SEQ Figure \* ARABIC </w:instrText>
                              </w:r>
                              <w:r w:rsidRPr="00DB415D">
                                <w:rPr>
                                  <w:rFonts w:ascii="Times" w:hAnsi="Times" w:cs="Times"/>
                                  <w:sz w:val="24"/>
                                  <w:szCs w:val="24"/>
                                </w:rPr>
                                <w:fldChar w:fldCharType="separate"/>
                              </w:r>
                              <w:r w:rsidR="00F52AB4">
                                <w:rPr>
                                  <w:rFonts w:ascii="Times" w:hAnsi="Times" w:cs="Times"/>
                                  <w:noProof/>
                                  <w:sz w:val="24"/>
                                  <w:szCs w:val="24"/>
                                </w:rPr>
                                <w:t>13</w:t>
                              </w:r>
                              <w:r w:rsidRPr="00DB415D">
                                <w:rPr>
                                  <w:rFonts w:ascii="Times" w:hAnsi="Times" w:cs="Times"/>
                                  <w:sz w:val="24"/>
                                  <w:szCs w:val="24"/>
                                </w:rPr>
                                <w:fldChar w:fldCharType="end"/>
                              </w:r>
                              <w:r w:rsidRPr="00DB415D">
                                <w:rPr>
                                  <w:rFonts w:ascii="Times" w:hAnsi="Times" w:cs="Times"/>
                                  <w:sz w:val="24"/>
                                  <w:szCs w:val="24"/>
                                </w:rPr>
                                <w:t>: Huskar Pit Disaster Memorial, Nabs Wood, 1988 (Author, 2022)</w:t>
                              </w:r>
                            </w:p>
                            <w:bookmarkEnd w:id="123"/>
                            <w:bookmarkEnd w:id="124"/>
                            <w:p w14:paraId="2FEB35E6" w14:textId="5D0C8236" w:rsidR="00DB415D" w:rsidRPr="00DB415D" w:rsidRDefault="00DB415D" w:rsidP="00DB415D">
                              <w:pPr>
                                <w:pStyle w:val="Caption"/>
                                <w:rPr>
                                  <w:rFonts w:ascii="Times" w:hAnsi="Times" w:cs="Times"/>
                                  <w:noProof/>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6C4C6D" id="Group 362" o:spid="_x0000_s1153" style="position:absolute;margin-left:-36.75pt;margin-top:138.75pt;width:526.5pt;height:327.7pt;z-index:251685952;mso-width-relative:margin;mso-height-relative:margin" coordsize="66865,41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">
                <v:shape id="Picture 588941119" o:spid="_x0000_s1154" type="#_x0000_t75" alt="A stone tunnel in the woods&#10;&#10;AI-generated content may be incorrect." style="position:absolute;width:66865;height:38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">
                  <v:imagedata r:id="rId37" o:title="A stone tunnel in the woods&#10;&#10;AI-generated content may be incorrect"/>
                </v:shape>
                <v:shape id="_x0000_s1155" type="#_x0000_t202" style="position:absolute;top:39034;width:66865;height:2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" stroked="f">
                  <v:textbox inset="0,0,0,0">
                    <w:txbxContent>
                      <w:p w14:paraId="2ACCEB6D" w14:textId="0515F671" w:rsidR="00DB415D" w:rsidRPr="00DB415D" w:rsidRDefault="00DB415D" w:rsidP="00DB415D">
                        <w:pPr>
                          <w:pStyle w:val="Caption"/>
                          <w:rPr>
                            <w:rFonts w:ascii="Times" w:hAnsi="Times" w:cs="Times"/>
                            <w:noProof/>
                            <w:sz w:val="32"/>
                            <w:szCs w:val="32"/>
                          </w:rPr>
                        </w:pPr>
                        <w:bookmarkStart w:id="125" w:name="_Toc206617256"/>
                        <w:bookmarkStart w:id="126" w:name="_Toc206616142"/>
                        <w:r w:rsidRPr="00DB415D">
                          <w:rPr>
                            <w:rFonts w:ascii="Times" w:hAnsi="Times" w:cs="Times"/>
                            <w:sz w:val="24"/>
                            <w:szCs w:val="24"/>
                          </w:rPr>
                          <w:t xml:space="preserve">Figure </w:t>
                        </w:r>
                        <w:r w:rsidRPr="00DB415D">
                          <w:rPr>
                            <w:rFonts w:ascii="Times" w:hAnsi="Times" w:cs="Times"/>
                            <w:sz w:val="24"/>
                            <w:szCs w:val="24"/>
                          </w:rPr>
                          <w:fldChar w:fldCharType="begin"/>
                        </w:r>
                        <w:r w:rsidRPr="00DB415D">
                          <w:rPr>
                            <w:rFonts w:ascii="Times" w:hAnsi="Times" w:cs="Times"/>
                            <w:sz w:val="24"/>
                            <w:szCs w:val="24"/>
                          </w:rPr>
                          <w:instrText xml:space="preserve"> SEQ Figure \* ARABIC </w:instrText>
                        </w:r>
                        <w:r w:rsidRPr="00DB415D">
                          <w:rPr>
                            <w:rFonts w:ascii="Times" w:hAnsi="Times" w:cs="Times"/>
                            <w:sz w:val="24"/>
                            <w:szCs w:val="24"/>
                          </w:rPr>
                          <w:fldChar w:fldCharType="separate"/>
                        </w:r>
                        <w:r w:rsidR="00F52AB4">
                          <w:rPr>
                            <w:rFonts w:ascii="Times" w:hAnsi="Times" w:cs="Times"/>
                            <w:noProof/>
                            <w:sz w:val="24"/>
                            <w:szCs w:val="24"/>
                          </w:rPr>
                          <w:t>13</w:t>
                        </w:r>
                        <w:r w:rsidRPr="00DB415D">
                          <w:rPr>
                            <w:rFonts w:ascii="Times" w:hAnsi="Times" w:cs="Times"/>
                            <w:sz w:val="24"/>
                            <w:szCs w:val="24"/>
                          </w:rPr>
                          <w:fldChar w:fldCharType="end"/>
                        </w:r>
                        <w:r w:rsidRPr="00DB415D">
                          <w:rPr>
                            <w:rFonts w:ascii="Times" w:hAnsi="Times" w:cs="Times"/>
                            <w:sz w:val="24"/>
                            <w:szCs w:val="24"/>
                          </w:rPr>
                          <w:t>: Huskar Pit Disaster Memorial, Nabs Wood, 1988 (Author, 2022)</w:t>
                        </w:r>
                      </w:p>
                      <w:bookmarkEnd w:id="125"/>
                      <w:bookmarkEnd w:id="126"/>
                      <w:p w14:paraId="2FEB35E6" w14:textId="5D0C8236" w:rsidR="00DB415D" w:rsidRPr="00DB415D" w:rsidRDefault="00DB415D" w:rsidP="00DB415D">
                        <w:pPr>
                          <w:pStyle w:val="Caption"/>
                          <w:rPr>
                            <w:rFonts w:ascii="Times" w:hAnsi="Times" w:cs="Times"/>
                            <w:noProof/>
                            <w:sz w:val="32"/>
                            <w:szCs w:val="32"/>
                          </w:rPr>
                        </w:pPr>
                      </w:p>
                    </w:txbxContent>
                  </v:textbox>
                </v:shape>
                <w10:wrap type="tight"/>
              </v:group>
            </w:pict>
          </mc:Fallback>
        </mc:AlternateContent>
      </w:r>
      <w:r w:rsidR="00272A6A">
        <w:rPr>
          <w:rFonts w:ascii="Times" w:hAnsi="Times" w:cs="Times"/>
          <w:sz w:val="24"/>
          <w:szCs w:val="24"/>
        </w:rPr>
        <w:t xml:space="preserve">Parish, takes the form of a stone wall, below which are two stone statues of life-size children </w:t>
      </w:r>
    </w:p>
    <w:p w14:paraId="357E7689" w14:textId="66951FB9" w:rsidR="00272A6A" w:rsidRDefault="00272A6A" w:rsidP="00272A6A">
      <w:pPr>
        <w:spacing w:line="480" w:lineRule="auto"/>
        <w:rPr>
          <w:rFonts w:ascii="Times" w:hAnsi="Times" w:cs="Times"/>
          <w:sz w:val="24"/>
          <w:szCs w:val="24"/>
        </w:rPr>
      </w:pPr>
      <w:r>
        <w:rPr>
          <w:rFonts w:ascii="Times" w:hAnsi="Times" w:cs="Times"/>
          <w:sz w:val="24"/>
          <w:szCs w:val="24"/>
        </w:rPr>
        <w:t xml:space="preserve">Both the first and second memorials commemorate the deaths of the 26 children who drowned in the disaster. The map associated with the Huskar Pit Disaster </w:t>
      </w:r>
      <w:r w:rsidR="007E2ABF">
        <w:rPr>
          <w:rFonts w:ascii="Times" w:hAnsi="Times" w:cs="Times"/>
          <w:sz w:val="24"/>
          <w:szCs w:val="24"/>
        </w:rPr>
        <w:t xml:space="preserve">is </w:t>
      </w:r>
      <w:r>
        <w:rPr>
          <w:rFonts w:ascii="Times" w:hAnsi="Times" w:cs="Times"/>
          <w:sz w:val="24"/>
          <w:szCs w:val="24"/>
        </w:rPr>
        <w:t>provided below in Figure 1</w:t>
      </w:r>
      <w:r w:rsidR="00DB415D">
        <w:rPr>
          <w:rFonts w:ascii="Times" w:hAnsi="Times" w:cs="Times"/>
          <w:sz w:val="24"/>
          <w:szCs w:val="24"/>
        </w:rPr>
        <w:t>4</w:t>
      </w:r>
      <w:r>
        <w:rPr>
          <w:rFonts w:ascii="Times" w:hAnsi="Times" w:cs="Times"/>
          <w:sz w:val="24"/>
          <w:szCs w:val="24"/>
        </w:rPr>
        <w:t>.</w:t>
      </w:r>
    </w:p>
    <w:p w14:paraId="7036DE60" w14:textId="77777777" w:rsidR="00272A6A" w:rsidRDefault="00272A6A" w:rsidP="00272A6A">
      <w:pPr>
        <w:spacing w:line="480" w:lineRule="auto"/>
        <w:rPr>
          <w:rFonts w:ascii="Times" w:hAnsi="Times" w:cs="Times"/>
          <w:i/>
          <w:iCs/>
          <w:sz w:val="24"/>
          <w:szCs w:val="24"/>
        </w:rPr>
      </w:pPr>
    </w:p>
    <w:p w14:paraId="19BCDB8C" w14:textId="77777777" w:rsidR="007E2ABF" w:rsidRDefault="007E2ABF" w:rsidP="007E2ABF">
      <w:pPr>
        <w:tabs>
          <w:tab w:val="left" w:pos="3500"/>
        </w:tabs>
        <w:rPr>
          <w:rFonts w:ascii="Times" w:hAnsi="Times" w:cs="Times"/>
          <w:i/>
          <w:iCs/>
          <w:sz w:val="24"/>
          <w:szCs w:val="24"/>
        </w:rPr>
      </w:pPr>
    </w:p>
    <w:p w14:paraId="01769782" w14:textId="77777777" w:rsidR="007E2ABF" w:rsidRDefault="007E2ABF" w:rsidP="007E2ABF">
      <w:pPr>
        <w:tabs>
          <w:tab w:val="left" w:pos="3500"/>
        </w:tabs>
        <w:rPr>
          <w:rFonts w:ascii="Times" w:hAnsi="Times" w:cs="Times"/>
          <w:i/>
          <w:iCs/>
          <w:sz w:val="24"/>
          <w:szCs w:val="24"/>
        </w:rPr>
      </w:pPr>
    </w:p>
    <w:p w14:paraId="02FC55C9" w14:textId="77777777" w:rsidR="00DB415D" w:rsidRDefault="00DB415D" w:rsidP="007E2ABF">
      <w:pPr>
        <w:tabs>
          <w:tab w:val="left" w:pos="3500"/>
        </w:tabs>
        <w:rPr>
          <w:rFonts w:ascii="Times" w:hAnsi="Times" w:cs="Times"/>
          <w:i/>
          <w:iCs/>
          <w:sz w:val="24"/>
          <w:szCs w:val="24"/>
        </w:rPr>
      </w:pPr>
    </w:p>
    <w:p w14:paraId="16E68980" w14:textId="77777777" w:rsidR="00DB415D" w:rsidRDefault="00DB415D" w:rsidP="007E2ABF">
      <w:pPr>
        <w:tabs>
          <w:tab w:val="left" w:pos="3500"/>
        </w:tabs>
        <w:rPr>
          <w:rFonts w:ascii="Times" w:hAnsi="Times" w:cs="Times"/>
          <w:i/>
          <w:iCs/>
          <w:sz w:val="24"/>
          <w:szCs w:val="24"/>
        </w:rPr>
      </w:pPr>
    </w:p>
    <w:p w14:paraId="1A6BCF19" w14:textId="63A5E3FD" w:rsidR="00272A6A" w:rsidRPr="007E2ABF" w:rsidRDefault="005609C6" w:rsidP="007E2ABF">
      <w:pPr>
        <w:tabs>
          <w:tab w:val="left" w:pos="3500"/>
        </w:tabs>
        <w:rPr>
          <w:rFonts w:ascii="Times" w:hAnsi="Times" w:cs="Times"/>
          <w:sz w:val="20"/>
          <w:szCs w:val="20"/>
        </w:rPr>
      </w:pPr>
      <w:r>
        <w:rPr>
          <w:rFonts w:ascii="Times" w:hAnsi="Times" w:cs="Times"/>
          <w:noProof/>
          <w:sz w:val="20"/>
          <w:szCs w:val="20"/>
        </w:rPr>
        <w:lastRenderedPageBreak/>
        <mc:AlternateContent>
          <mc:Choice Requires="wpg">
            <w:drawing>
              <wp:anchor distT="0" distB="0" distL="114300" distR="114300" simplePos="0" relativeHeight="251689024" behindDoc="0" locked="0" layoutInCell="1" allowOverlap="1" wp14:anchorId="6E28592B" wp14:editId="0A122342">
                <wp:simplePos x="0" y="0"/>
                <wp:positionH relativeFrom="column">
                  <wp:posOffset>-790575</wp:posOffset>
                </wp:positionH>
                <wp:positionV relativeFrom="paragraph">
                  <wp:posOffset>333375</wp:posOffset>
                </wp:positionV>
                <wp:extent cx="7293935" cy="5457825"/>
                <wp:effectExtent l="0" t="0" r="2540" b="9525"/>
                <wp:wrapNone/>
                <wp:docPr id="789687685" name="Group 363"/>
                <wp:cNvGraphicFramePr/>
                <a:graphic xmlns:a="http://schemas.openxmlformats.org/drawingml/2006/main">
                  <a:graphicData uri="http://schemas.microsoft.com/office/word/2010/wordprocessingGroup">
                    <wpg:wgp>
                      <wpg:cNvGrpSpPr/>
                      <wpg:grpSpPr>
                        <a:xfrm>
                          <a:off x="0" y="0"/>
                          <a:ext cx="7293935" cy="5457825"/>
                          <a:chOff x="0" y="0"/>
                          <a:chExt cx="7293935" cy="5457825"/>
                        </a:xfrm>
                      </wpg:grpSpPr>
                      <wpg:grpSp>
                        <wpg:cNvPr id="1978334954" name="Group 350"/>
                        <wpg:cNvGrpSpPr/>
                        <wpg:grpSpPr>
                          <a:xfrm>
                            <a:off x="0" y="0"/>
                            <a:ext cx="7293935" cy="5056820"/>
                            <a:chOff x="0" y="0"/>
                            <a:chExt cx="7293935" cy="5056820"/>
                          </a:xfrm>
                        </wpg:grpSpPr>
                        <wpg:grpSp>
                          <wpg:cNvPr id="440299840" name="Group 347"/>
                          <wpg:cNvGrpSpPr/>
                          <wpg:grpSpPr>
                            <a:xfrm>
                              <a:off x="0" y="0"/>
                              <a:ext cx="7293935" cy="5056820"/>
                              <a:chOff x="0" y="-281760"/>
                              <a:chExt cx="7296150" cy="5930085"/>
                            </a:xfrm>
                          </wpg:grpSpPr>
                          <wpg:grpSp>
                            <wpg:cNvPr id="1774255283" name="Group 1774255283"/>
                            <wpg:cNvGrpSpPr/>
                            <wpg:grpSpPr>
                              <a:xfrm>
                                <a:off x="0" y="0"/>
                                <a:ext cx="7296150" cy="5648325"/>
                                <a:chOff x="0" y="0"/>
                                <a:chExt cx="7296150" cy="5648325"/>
                              </a:xfrm>
                            </wpg:grpSpPr>
                            <wpg:grpSp>
                              <wpg:cNvPr id="544861070" name="Group 544861070"/>
                              <wpg:cNvGrpSpPr/>
                              <wpg:grpSpPr>
                                <a:xfrm>
                                  <a:off x="0" y="0"/>
                                  <a:ext cx="7296150" cy="5648325"/>
                                  <a:chOff x="0" y="0"/>
                                  <a:chExt cx="7296150" cy="5648325"/>
                                </a:xfrm>
                              </wpg:grpSpPr>
                              <pic:pic xmlns:pic="http://schemas.openxmlformats.org/drawingml/2006/picture">
                                <pic:nvPicPr>
                                  <pic:cNvPr id="775629240" name="Picture 775629240"/>
                                  <pic:cNvPicPr>
                                    <a:picLocks noChangeAspect="1"/>
                                  </pic:cNvPicPr>
                                </pic:nvPicPr>
                                <pic:blipFill rotWithShape="1">
                                  <a:blip r:embed="rId38">
                                    <a:extLst>
                                      <a:ext uri="{28A0092B-C50C-407E-A947-70E740481C1C}">
                                        <a14:useLocalDpi xmlns:a14="http://schemas.microsoft.com/office/drawing/2010/main" val="0"/>
                                      </a:ext>
                                    </a:extLst>
                                  </a:blip>
                                  <a:srcRect l="23433" t="18613" r="18237" b="5960"/>
                                  <a:stretch/>
                                </pic:blipFill>
                                <pic:spPr bwMode="auto">
                                  <a:xfrm>
                                    <a:off x="0" y="0"/>
                                    <a:ext cx="7296150" cy="5648325"/>
                                  </a:xfrm>
                                  <a:prstGeom prst="rect">
                                    <a:avLst/>
                                  </a:prstGeom>
                                  <a:ln>
                                    <a:noFill/>
                                  </a:ln>
                                  <a:extLst>
                                    <a:ext uri="{53640926-AAD7-44D8-BBD7-CCE9431645EC}">
                                      <a14:shadowObscured xmlns:a14="http://schemas.microsoft.com/office/drawing/2010/main"/>
                                    </a:ext>
                                  </a:extLst>
                                </pic:spPr>
                              </pic:pic>
                              <wpg:grpSp>
                                <wpg:cNvPr id="992758658" name="Group 992758658"/>
                                <wpg:cNvGrpSpPr/>
                                <wpg:grpSpPr>
                                  <a:xfrm>
                                    <a:off x="5715000" y="4787985"/>
                                    <a:ext cx="1381125" cy="422190"/>
                                    <a:chOff x="0" y="-155490"/>
                                    <a:chExt cx="1381125" cy="422190"/>
                                  </a:xfrm>
                                </wpg:grpSpPr>
                                <wpg:grpSp>
                                  <wpg:cNvPr id="368275846" name="Group 368275846"/>
                                  <wpg:cNvGrpSpPr/>
                                  <wpg:grpSpPr>
                                    <a:xfrm>
                                      <a:off x="0" y="66675"/>
                                      <a:ext cx="1381125" cy="200025"/>
                                      <a:chOff x="0" y="0"/>
                                      <a:chExt cx="1381125" cy="200025"/>
                                    </a:xfrm>
                                  </wpg:grpSpPr>
                                  <wps:wsp>
                                    <wps:cNvPr id="419708093" name="Straight Connector 419708093"/>
                                    <wps:cNvCnPr/>
                                    <wps:spPr>
                                      <a:xfrm flipV="1">
                                        <a:off x="9525" y="180975"/>
                                        <a:ext cx="1362075" cy="95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93660110" name="Straight Connector 1793660110"/>
                                    <wps:cNvCnPr/>
                                    <wps:spPr>
                                      <a:xfrm>
                                        <a:off x="0" y="9525"/>
                                        <a:ext cx="0" cy="1905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63901820" name="Straight Connector 1963901820"/>
                                    <wps:cNvCnPr/>
                                    <wps:spPr>
                                      <a:xfrm>
                                        <a:off x="1381125" y="0"/>
                                        <a:ext cx="0" cy="1905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598696842" name="Text Box 2"/>
                                  <wps:cNvSpPr txBox="1">
                                    <a:spLocks noChangeArrowheads="1"/>
                                  </wps:cNvSpPr>
                                  <wps:spPr bwMode="auto">
                                    <a:xfrm>
                                      <a:off x="237860" y="-155490"/>
                                      <a:ext cx="1009650" cy="384011"/>
                                    </a:xfrm>
                                    <a:prstGeom prst="rect">
                                      <a:avLst/>
                                    </a:prstGeom>
                                    <a:solidFill>
                                      <a:srgbClr val="FFFFFF"/>
                                    </a:solidFill>
                                    <a:ln w="9525">
                                      <a:solidFill>
                                        <a:schemeClr val="bg1"/>
                                      </a:solidFill>
                                      <a:miter lim="800000"/>
                                      <a:headEnd/>
                                      <a:tailEnd/>
                                    </a:ln>
                                  </wps:spPr>
                                  <wps:txbx>
                                    <w:txbxContent>
                                      <w:p w14:paraId="3E2E4068" w14:textId="77777777" w:rsidR="00272A6A" w:rsidRPr="00BD4D7B" w:rsidRDefault="00272A6A" w:rsidP="00272A6A">
                                        <w:pPr>
                                          <w:jc w:val="center"/>
                                          <w:rPr>
                                            <w:rFonts w:ascii="Times" w:hAnsi="Times" w:cs="Times"/>
                                            <w:b/>
                                            <w:bCs/>
                                          </w:rPr>
                                        </w:pPr>
                                        <w:r w:rsidRPr="00BD4D7B">
                                          <w:rPr>
                                            <w:rFonts w:ascii="Times" w:hAnsi="Times" w:cs="Times"/>
                                            <w:b/>
                                            <w:bCs/>
                                          </w:rPr>
                                          <w:t>0.5 Miles</w:t>
                                        </w:r>
                                      </w:p>
                                    </w:txbxContent>
                                  </wps:txbx>
                                  <wps:bodyPr rot="0" vert="horz" wrap="square" lIns="91440" tIns="45720" rIns="91440" bIns="45720" anchor="t" anchorCtr="0">
                                    <a:noAutofit/>
                                  </wps:bodyPr>
                                </wps:wsp>
                              </wpg:grpSp>
                            </wpg:grpSp>
                            <pic:pic xmlns:pic="http://schemas.openxmlformats.org/drawingml/2006/picture">
                              <pic:nvPicPr>
                                <pic:cNvPr id="1005272377" name="Picture 1005272377" descr="What Is a North Arrow On a Map? – The Land Development Site"/>
                                <pic:cNvPicPr>
                                  <a:picLocks noChangeAspect="1"/>
                                </pic:cNvPicPr>
                              </pic:nvPicPr>
                              <pic:blipFill rotWithShape="1">
                                <a:blip r:embed="rId15" cstate="print">
                                  <a:extLst>
                                    <a:ext uri="{28A0092B-C50C-407E-A947-70E740481C1C}">
                                      <a14:useLocalDpi xmlns:a14="http://schemas.microsoft.com/office/drawing/2010/main" val="0"/>
                                    </a:ext>
                                  </a:extLst>
                                </a:blip>
                                <a:srcRect l="23528" t="19608" r="19608" b="17646"/>
                                <a:stretch/>
                              </pic:blipFill>
                              <pic:spPr bwMode="auto">
                                <a:xfrm>
                                  <a:off x="447675" y="400050"/>
                                  <a:ext cx="457200" cy="504190"/>
                                </a:xfrm>
                                <a:prstGeom prst="rect">
                                  <a:avLst/>
                                </a:prstGeom>
                                <a:noFill/>
                                <a:ln>
                                  <a:noFill/>
                                </a:ln>
                                <a:extLst>
                                  <a:ext uri="{53640926-AAD7-44D8-BBD7-CCE9431645EC}">
                                    <a14:shadowObscured xmlns:a14="http://schemas.microsoft.com/office/drawing/2010/main"/>
                                  </a:ext>
                                </a:extLst>
                              </pic:spPr>
                            </pic:pic>
                          </wpg:grpSp>
                          <wps:wsp>
                            <wps:cNvPr id="942348458" name="Text Box 2"/>
                            <wps:cNvSpPr txBox="1">
                              <a:spLocks noChangeArrowheads="1"/>
                            </wps:cNvSpPr>
                            <wps:spPr bwMode="auto">
                              <a:xfrm>
                                <a:off x="4829175" y="85725"/>
                                <a:ext cx="371476" cy="695324"/>
                              </a:xfrm>
                              <a:prstGeom prst="rect">
                                <a:avLst/>
                              </a:prstGeom>
                              <a:solidFill>
                                <a:srgbClr val="FFFFFF"/>
                              </a:solidFill>
                              <a:ln w="9525">
                                <a:noFill/>
                                <a:miter lim="800000"/>
                                <a:headEnd/>
                                <a:tailEnd/>
                              </a:ln>
                            </wps:spPr>
                            <wps:txbx>
                              <w:txbxContent>
                                <w:p w14:paraId="63B441BE" w14:textId="458F8151" w:rsidR="00272A6A" w:rsidRDefault="00DA3329" w:rsidP="00272A6A">
                                  <w:r w:rsidRPr="00A5485A">
                                    <w:rPr>
                                      <w:noProof/>
                                    </w:rPr>
                                    <w:drawing>
                                      <wp:inline distT="0" distB="0" distL="0" distR="0" wp14:anchorId="2D60E548" wp14:editId="06A9B5A7">
                                        <wp:extent cx="179070" cy="294640"/>
                                        <wp:effectExtent l="0" t="0" r="0" b="0"/>
                                        <wp:docPr id="96384676" name="Picture 9638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9070" cy="294640"/>
                                                </a:xfrm>
                                                <a:prstGeom prst="rect">
                                                  <a:avLst/>
                                                </a:prstGeom>
                                                <a:noFill/>
                                                <a:ln>
                                                  <a:noFill/>
                                                </a:ln>
                                              </pic:spPr>
                                            </pic:pic>
                                          </a:graphicData>
                                        </a:graphic>
                                      </wp:inline>
                                    </w:drawing>
                                  </w:r>
                                </w:p>
                                <w:p w14:paraId="154B0B97" w14:textId="28CE92E7" w:rsidR="00272A6A" w:rsidRDefault="00272A6A" w:rsidP="00272A6A"/>
                                <w:p w14:paraId="7B08531A" w14:textId="77777777" w:rsidR="00272A6A" w:rsidRDefault="00272A6A" w:rsidP="00272A6A"/>
                              </w:txbxContent>
                            </wps:txbx>
                            <wps:bodyPr rot="0" vert="horz" wrap="square" lIns="91440" tIns="45720" rIns="91440" bIns="45720" anchor="t" anchorCtr="0">
                              <a:noAutofit/>
                            </wps:bodyPr>
                          </wps:wsp>
                          <wps:wsp>
                            <wps:cNvPr id="1202703698" name="Text Box 2"/>
                            <wps:cNvSpPr txBox="1">
                              <a:spLocks noChangeArrowheads="1"/>
                            </wps:cNvSpPr>
                            <wps:spPr bwMode="auto">
                              <a:xfrm>
                                <a:off x="4937167" y="-281760"/>
                                <a:ext cx="1962150" cy="398999"/>
                              </a:xfrm>
                              <a:prstGeom prst="rect">
                                <a:avLst/>
                              </a:prstGeom>
                              <a:solidFill>
                                <a:srgbClr val="FFFFFF"/>
                              </a:solidFill>
                              <a:ln w="9525">
                                <a:noFill/>
                                <a:miter lim="800000"/>
                                <a:headEnd/>
                                <a:tailEnd/>
                              </a:ln>
                            </wps:spPr>
                            <wps:txbx>
                              <w:txbxContent>
                                <w:p w14:paraId="532B6DE0" w14:textId="77777777" w:rsidR="00272A6A" w:rsidRPr="008113B8" w:rsidRDefault="00272A6A" w:rsidP="00272A6A">
                                  <w:pPr>
                                    <w:jc w:val="center"/>
                                    <w:rPr>
                                      <w:rFonts w:ascii="Times" w:hAnsi="Times" w:cs="Times"/>
                                      <w:b/>
                                      <w:bCs/>
                                      <w:u w:val="single"/>
                                    </w:rPr>
                                  </w:pPr>
                                  <w:r w:rsidRPr="008113B8">
                                    <w:rPr>
                                      <w:rFonts w:ascii="Times" w:hAnsi="Times" w:cs="Times"/>
                                      <w:b/>
                                      <w:bCs/>
                                      <w:u w:val="single"/>
                                    </w:rPr>
                                    <w:t>Map Key</w:t>
                                  </w:r>
                                </w:p>
                                <w:p w14:paraId="0FE3D275" w14:textId="77777777" w:rsidR="00272A6A" w:rsidRPr="00A74D90" w:rsidRDefault="00272A6A" w:rsidP="00272A6A">
                                  <w:pPr>
                                    <w:jc w:val="center"/>
                                    <w:rPr>
                                      <w:rFonts w:ascii="Times" w:hAnsi="Times" w:cs="Times"/>
                                      <w:b/>
                                      <w:bCs/>
                                      <w:sz w:val="24"/>
                                      <w:szCs w:val="24"/>
                                    </w:rPr>
                                  </w:pPr>
                                </w:p>
                              </w:txbxContent>
                            </wps:txbx>
                            <wps:bodyPr rot="0" vert="horz" wrap="square" lIns="91440" tIns="45720" rIns="91440" bIns="45720" anchor="t" anchorCtr="0">
                              <a:noAutofit/>
                            </wps:bodyPr>
                          </wps:wsp>
                        </wpg:grpSp>
                        <wpg:grpSp>
                          <wpg:cNvPr id="157210828" name="Group 349"/>
                          <wpg:cNvGrpSpPr/>
                          <wpg:grpSpPr>
                            <a:xfrm>
                              <a:off x="4912242" y="297712"/>
                              <a:ext cx="2173531" cy="788537"/>
                              <a:chOff x="0" y="21265"/>
                              <a:chExt cx="2173531" cy="788537"/>
                            </a:xfrm>
                          </wpg:grpSpPr>
                          <wpg:grpSp>
                            <wpg:cNvPr id="609982309" name="Group 348"/>
                            <wpg:cNvGrpSpPr/>
                            <wpg:grpSpPr>
                              <a:xfrm>
                                <a:off x="191386" y="21265"/>
                                <a:ext cx="1982145" cy="788537"/>
                                <a:chOff x="-21265" y="21265"/>
                                <a:chExt cx="1982145" cy="788537"/>
                              </a:xfrm>
                            </wpg:grpSpPr>
                            <wps:wsp>
                              <wps:cNvPr id="1024950882" name="Text Box 2"/>
                              <wps:cNvSpPr txBox="1">
                                <a:spLocks noChangeArrowheads="1"/>
                              </wps:cNvSpPr>
                              <wps:spPr bwMode="auto">
                                <a:xfrm>
                                  <a:off x="-21265" y="21265"/>
                                  <a:ext cx="1961467" cy="406117"/>
                                </a:xfrm>
                                <a:prstGeom prst="rect">
                                  <a:avLst/>
                                </a:prstGeom>
                                <a:solidFill>
                                  <a:srgbClr val="FFFFFF"/>
                                </a:solidFill>
                                <a:ln w="9525">
                                  <a:noFill/>
                                  <a:miter lim="800000"/>
                                  <a:headEnd/>
                                  <a:tailEnd/>
                                </a:ln>
                              </wps:spPr>
                              <wps:txbx>
                                <w:txbxContent>
                                  <w:p w14:paraId="00A5F1F6" w14:textId="77777777" w:rsidR="00B961C9" w:rsidRPr="00A5485A" w:rsidRDefault="00B961C9" w:rsidP="00B961C9">
                                    <w:pPr>
                                      <w:rPr>
                                        <w:rFonts w:ascii="Times" w:hAnsi="Times" w:cs="Times"/>
                                        <w:b/>
                                        <w:bCs/>
                                        <w:sz w:val="20"/>
                                        <w:szCs w:val="20"/>
                                      </w:rPr>
                                    </w:pPr>
                                    <w:r w:rsidRPr="00A5485A">
                                      <w:rPr>
                                        <w:rFonts w:ascii="Times" w:hAnsi="Times" w:cs="Times"/>
                                        <w:b/>
                                        <w:bCs/>
                                        <w:sz w:val="20"/>
                                        <w:szCs w:val="20"/>
                                      </w:rPr>
                                      <w:t xml:space="preserve">Huskar </w:t>
                                    </w:r>
                                    <w:r>
                                      <w:rPr>
                                        <w:rFonts w:ascii="Times" w:hAnsi="Times" w:cs="Times"/>
                                        <w:b/>
                                        <w:bCs/>
                                        <w:sz w:val="20"/>
                                        <w:szCs w:val="20"/>
                                      </w:rPr>
                                      <w:t xml:space="preserve">Pit </w:t>
                                    </w:r>
                                    <w:r w:rsidRPr="00A5485A">
                                      <w:rPr>
                                        <w:rFonts w:ascii="Times" w:hAnsi="Times" w:cs="Times"/>
                                        <w:b/>
                                        <w:bCs/>
                                        <w:sz w:val="20"/>
                                        <w:szCs w:val="20"/>
                                      </w:rPr>
                                      <w:t>Disaster Memorial, Silkstone</w:t>
                                    </w:r>
                                    <w:r>
                                      <w:rPr>
                                        <w:rFonts w:ascii="Times" w:hAnsi="Times" w:cs="Times"/>
                                        <w:b/>
                                        <w:bCs/>
                                        <w:sz w:val="20"/>
                                        <w:szCs w:val="20"/>
                                      </w:rPr>
                                      <w:t xml:space="preserve"> Churchyard (1838)</w:t>
                                    </w:r>
                                  </w:p>
                                </w:txbxContent>
                              </wps:txbx>
                              <wps:bodyPr rot="0" vert="horz" wrap="square" lIns="91440" tIns="45720" rIns="91440" bIns="45720" anchor="t" anchorCtr="0">
                                <a:noAutofit/>
                              </wps:bodyPr>
                            </wps:wsp>
                            <wps:wsp>
                              <wps:cNvPr id="2053606362" name="Text Box 2"/>
                              <wps:cNvSpPr txBox="1">
                                <a:spLocks noChangeArrowheads="1"/>
                              </wps:cNvSpPr>
                              <wps:spPr bwMode="auto">
                                <a:xfrm>
                                  <a:off x="0" y="404037"/>
                                  <a:ext cx="1960880" cy="405765"/>
                                </a:xfrm>
                                <a:prstGeom prst="rect">
                                  <a:avLst/>
                                </a:prstGeom>
                                <a:solidFill>
                                  <a:srgbClr val="FFFFFF"/>
                                </a:solidFill>
                                <a:ln w="9525">
                                  <a:noFill/>
                                  <a:miter lim="800000"/>
                                  <a:headEnd/>
                                  <a:tailEnd/>
                                </a:ln>
                              </wps:spPr>
                              <wps:txbx>
                                <w:txbxContent>
                                  <w:p w14:paraId="09A6F67F" w14:textId="70788D4F" w:rsidR="00B961C9" w:rsidRPr="00A5485A" w:rsidRDefault="00B961C9" w:rsidP="00B961C9">
                                    <w:pPr>
                                      <w:rPr>
                                        <w:rFonts w:ascii="Times" w:hAnsi="Times" w:cs="Times"/>
                                        <w:b/>
                                        <w:bCs/>
                                        <w:sz w:val="20"/>
                                        <w:szCs w:val="20"/>
                                      </w:rPr>
                                    </w:pPr>
                                    <w:r>
                                      <w:rPr>
                                        <w:rFonts w:ascii="Times" w:hAnsi="Times" w:cs="Times"/>
                                        <w:b/>
                                        <w:bCs/>
                                        <w:sz w:val="20"/>
                                        <w:szCs w:val="20"/>
                                      </w:rPr>
                                      <w:t>Huskar Pit disaster site and Nabs Wood Memorial (1988)</w:t>
                                    </w:r>
                                  </w:p>
                                </w:txbxContent>
                              </wps:txbx>
                              <wps:bodyPr rot="0" vert="horz" wrap="square" lIns="91440" tIns="45720" rIns="91440" bIns="45720" anchor="t" anchorCtr="0">
                                <a:noAutofit/>
                              </wps:bodyPr>
                            </wps:wsp>
                          </wpg:grpSp>
                          <pic:pic xmlns:pic="http://schemas.openxmlformats.org/drawingml/2006/picture">
                            <pic:nvPicPr>
                              <pic:cNvPr id="316685226" name="Picture 1555008815"/>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467832"/>
                                <a:ext cx="179070" cy="243840"/>
                              </a:xfrm>
                              <a:prstGeom prst="rect">
                                <a:avLst/>
                              </a:prstGeom>
                              <a:noFill/>
                              <a:ln>
                                <a:noFill/>
                              </a:ln>
                            </pic:spPr>
                          </pic:pic>
                        </wpg:grpSp>
                      </wpg:grpSp>
                      <wps:wsp>
                        <wps:cNvPr id="2104774768" name="Text Box 1"/>
                        <wps:cNvSpPr txBox="1"/>
                        <wps:spPr>
                          <a:xfrm>
                            <a:off x="0" y="5113100"/>
                            <a:ext cx="7292975" cy="344725"/>
                          </a:xfrm>
                          <a:prstGeom prst="rect">
                            <a:avLst/>
                          </a:prstGeom>
                          <a:solidFill>
                            <a:prstClr val="white"/>
                          </a:solidFill>
                          <a:ln>
                            <a:noFill/>
                          </a:ln>
                        </wps:spPr>
                        <wps:txbx>
                          <w:txbxContent>
                            <w:p w14:paraId="088B5904" w14:textId="24D5389E" w:rsidR="000C3144" w:rsidRPr="000C3144" w:rsidRDefault="000C3144" w:rsidP="000C3144">
                              <w:pPr>
                                <w:pStyle w:val="Caption"/>
                                <w:rPr>
                                  <w:rFonts w:ascii="Times" w:hAnsi="Times" w:cs="Times"/>
                                  <w:noProof/>
                                  <w:sz w:val="24"/>
                                  <w:szCs w:val="24"/>
                                </w:rPr>
                              </w:pPr>
                              <w:bookmarkStart w:id="127" w:name="_Toc206616144"/>
                              <w:bookmarkStart w:id="128" w:name="_Toc206617257"/>
                              <w:r w:rsidRPr="000C3144">
                                <w:rPr>
                                  <w:rFonts w:ascii="Times" w:hAnsi="Times" w:cs="Times"/>
                                  <w:sz w:val="24"/>
                                  <w:szCs w:val="24"/>
                                </w:rPr>
                                <w:t xml:space="preserve">Figure </w:t>
                              </w:r>
                              <w:r w:rsidRPr="000C3144">
                                <w:rPr>
                                  <w:rFonts w:ascii="Times" w:hAnsi="Times" w:cs="Times"/>
                                  <w:sz w:val="24"/>
                                  <w:szCs w:val="24"/>
                                </w:rPr>
                                <w:fldChar w:fldCharType="begin"/>
                              </w:r>
                              <w:r w:rsidRPr="000C3144">
                                <w:rPr>
                                  <w:rFonts w:ascii="Times" w:hAnsi="Times" w:cs="Times"/>
                                  <w:sz w:val="24"/>
                                  <w:szCs w:val="24"/>
                                </w:rPr>
                                <w:instrText xml:space="preserve"> SEQ Figure \* ARABIC </w:instrText>
                              </w:r>
                              <w:r w:rsidRPr="000C3144">
                                <w:rPr>
                                  <w:rFonts w:ascii="Times" w:hAnsi="Times" w:cs="Times"/>
                                  <w:sz w:val="24"/>
                                  <w:szCs w:val="24"/>
                                </w:rPr>
                                <w:fldChar w:fldCharType="separate"/>
                              </w:r>
                              <w:r w:rsidR="00F52AB4">
                                <w:rPr>
                                  <w:rFonts w:ascii="Times" w:hAnsi="Times" w:cs="Times"/>
                                  <w:noProof/>
                                  <w:sz w:val="24"/>
                                  <w:szCs w:val="24"/>
                                </w:rPr>
                                <w:t>14</w:t>
                              </w:r>
                              <w:r w:rsidRPr="000C3144">
                                <w:rPr>
                                  <w:rFonts w:ascii="Times" w:hAnsi="Times" w:cs="Times"/>
                                  <w:sz w:val="24"/>
                                  <w:szCs w:val="24"/>
                                </w:rPr>
                                <w:fldChar w:fldCharType="end"/>
                              </w:r>
                              <w:r w:rsidRPr="000C3144">
                                <w:rPr>
                                  <w:rFonts w:ascii="Times" w:hAnsi="Times" w:cs="Times"/>
                                  <w:sz w:val="24"/>
                                  <w:szCs w:val="24"/>
                                </w:rPr>
                                <w:t>: Map of Huskar Pit and Memorials</w:t>
                              </w:r>
                              <w:bookmarkEnd w:id="127"/>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E28592B" id="Group 363" o:spid="_x0000_s1156" style="position:absolute;margin-left:-62.25pt;margin-top:26.25pt;width:574.35pt;height:429.75pt;z-index:251689024;mso-height-relative:margin" coordsize="72939,54578"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">
                <v:group id="Group 350" o:spid="_x0000_s1157" style="position:absolute;width:72939;height:50568" coordsize="72939,50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">
                  <v:group id="Group 347" o:spid="_x0000_s1158" style="position:absolute;width:72939;height:50568" coordorigin=",-2817" coordsize="72961,5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">
                    <v:group id="Group 1774255283" o:spid="_x0000_s1159" style="position:absolute;width:72961;height:56483" coordsize="72961,56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">
                      <v:group id="Group 544861070" o:spid="_x0000_s1160" style="position:absolute;width:72961;height:56483" coordsize="72961,56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">
                        <v:shape id="Picture 775629240" o:spid="_x0000_s1161" type="#_x0000_t75" style="position:absolute;width:72961;height:56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">
                          <v:imagedata r:id="rId41" o:title="" croptop="12198f" cropbottom="3906f" cropleft="15357f" cropright="11952f"/>
                        </v:shape>
                        <v:group id="Group 992758658" o:spid="_x0000_s1162" style="position:absolute;left:57150;top:47879;width:13811;height:4222" coordorigin=",-1554" coordsize="13811,4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">
                          <v:group id="Group 368275846" o:spid="_x0000_s1163" style="position:absolute;top:666;width:13811;height:2001" coordsize="13811,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">
                            <v:line id="Straight Connector 419708093" o:spid="_x0000_s1164" style="position:absolute;flip:y;visibility:visible;mso-wrap-style:square" from="95,1809" to="13716,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" strokecolor="black [3213]" strokeweight="1.5pt">
                              <v:stroke joinstyle="miter"/>
                            </v:line>
                            <v:line id="Straight Connector 1793660110" o:spid="_x0000_s1165" style="position:absolute;visibility:visible;mso-wrap-style:square" from="0,95" to="0,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" strokecolor="black [3213]" strokeweight="1.5pt">
                              <v:stroke joinstyle="miter"/>
                            </v:line>
                            <v:line id="Straight Connector 1963901820" o:spid="_x0000_s1166" style="position:absolute;visibility:visible;mso-wrap-style:square" from="13811,0" to="13811,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" strokecolor="black [3213]" strokeweight="1.5pt">
                              <v:stroke joinstyle="miter"/>
                            </v:line>
                          </v:group>
                          <v:shape id="_x0000_s1167" type="#_x0000_t202" style="position:absolute;left:2378;top:-1554;width:10097;height:3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" strokecolor="white [3212]">
                            <v:textbox>
                              <w:txbxContent>
                                <w:p w14:paraId="3E2E4068" w14:textId="77777777" w:rsidR="00272A6A" w:rsidRPr="00BD4D7B" w:rsidRDefault="00272A6A" w:rsidP="00272A6A">
                                  <w:pPr>
                                    <w:jc w:val="center"/>
                                    <w:rPr>
                                      <w:rFonts w:ascii="Times" w:hAnsi="Times" w:cs="Times"/>
                                      <w:b/>
                                      <w:bCs/>
                                    </w:rPr>
                                  </w:pPr>
                                  <w:r w:rsidRPr="00BD4D7B">
                                    <w:rPr>
                                      <w:rFonts w:ascii="Times" w:hAnsi="Times" w:cs="Times"/>
                                      <w:b/>
                                      <w:bCs/>
                                    </w:rPr>
                                    <w:t>0.5 Miles</w:t>
                                  </w:r>
                                </w:p>
                              </w:txbxContent>
                            </v:textbox>
                          </v:shape>
                        </v:group>
                      </v:group>
                      <v:shape id="Picture 1005272377" o:spid="_x0000_s1168" type="#_x0000_t75" alt="What Is a North Arrow On a Map? – The Land Development Site" style="position:absolute;left:4476;top:4000;width:4572;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">
                        <v:imagedata r:id="rId17" o:title="What Is a North Arrow On a Map? – The Land Development Site" croptop="12850f" cropbottom="11564f" cropleft="15419f" cropright="12850f"/>
                      </v:shape>
                    </v:group>
                    <v:shape id="_x0000_s1169" type="#_x0000_t202" style="position:absolute;left:48291;top:857;width:3715;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" stroked="f">
                      <v:textbox>
                        <w:txbxContent>
                          <w:p w14:paraId="63B441BE" w14:textId="458F8151" w:rsidR="00272A6A" w:rsidRDefault="00DA3329" w:rsidP="00272A6A">
                            <w:r w:rsidRPr="00A5485A">
                              <w:rPr>
                                <w:noProof/>
                              </w:rPr>
                              <w:drawing>
                                <wp:inline distT="0" distB="0" distL="0" distR="0" wp14:anchorId="2D60E548" wp14:editId="06A9B5A7">
                                  <wp:extent cx="179070" cy="294640"/>
                                  <wp:effectExtent l="0" t="0" r="0" b="0"/>
                                  <wp:docPr id="96384676" name="Picture 9638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9070" cy="294640"/>
                                          </a:xfrm>
                                          <a:prstGeom prst="rect">
                                            <a:avLst/>
                                          </a:prstGeom>
                                          <a:noFill/>
                                          <a:ln>
                                            <a:noFill/>
                                          </a:ln>
                                        </pic:spPr>
                                      </pic:pic>
                                    </a:graphicData>
                                  </a:graphic>
                                </wp:inline>
                              </w:drawing>
                            </w:r>
                          </w:p>
                          <w:p w14:paraId="154B0B97" w14:textId="28CE92E7" w:rsidR="00272A6A" w:rsidRDefault="00272A6A" w:rsidP="00272A6A"/>
                          <w:p w14:paraId="7B08531A" w14:textId="77777777" w:rsidR="00272A6A" w:rsidRDefault="00272A6A" w:rsidP="00272A6A"/>
                        </w:txbxContent>
                      </v:textbox>
                    </v:shape>
                    <v:shape id="_x0000_s1170" type="#_x0000_t202" style="position:absolute;left:49371;top:-2817;width:19622;height:3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" stroked="f">
                      <v:textbox>
                        <w:txbxContent>
                          <w:p w14:paraId="532B6DE0" w14:textId="77777777" w:rsidR="00272A6A" w:rsidRPr="008113B8" w:rsidRDefault="00272A6A" w:rsidP="00272A6A">
                            <w:pPr>
                              <w:jc w:val="center"/>
                              <w:rPr>
                                <w:rFonts w:ascii="Times" w:hAnsi="Times" w:cs="Times"/>
                                <w:b/>
                                <w:bCs/>
                                <w:u w:val="single"/>
                              </w:rPr>
                            </w:pPr>
                            <w:r w:rsidRPr="008113B8">
                              <w:rPr>
                                <w:rFonts w:ascii="Times" w:hAnsi="Times" w:cs="Times"/>
                                <w:b/>
                                <w:bCs/>
                                <w:u w:val="single"/>
                              </w:rPr>
                              <w:t>Map Key</w:t>
                            </w:r>
                          </w:p>
                          <w:p w14:paraId="0FE3D275" w14:textId="77777777" w:rsidR="00272A6A" w:rsidRPr="00A74D90" w:rsidRDefault="00272A6A" w:rsidP="00272A6A">
                            <w:pPr>
                              <w:jc w:val="center"/>
                              <w:rPr>
                                <w:rFonts w:ascii="Times" w:hAnsi="Times" w:cs="Times"/>
                                <w:b/>
                                <w:bCs/>
                                <w:sz w:val="24"/>
                                <w:szCs w:val="24"/>
                              </w:rPr>
                            </w:pPr>
                          </w:p>
                        </w:txbxContent>
                      </v:textbox>
                    </v:shape>
                  </v:group>
                  <v:group id="Group 349" o:spid="_x0000_s1171" style="position:absolute;left:49122;top:2977;width:21735;height:7885" coordorigin=",212" coordsize="21735,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">
                    <v:group id="Group 348" o:spid="_x0000_s1172" style="position:absolute;left:1913;top:212;width:19822;height:7886" coordorigin="-212,212" coordsize="19821,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">
                      <v:shape id="_x0000_s1173" type="#_x0000_t202" style="position:absolute;left:-212;top:212;width:19614;height:4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" stroked="f">
                        <v:textbox>
                          <w:txbxContent>
                            <w:p w14:paraId="00A5F1F6" w14:textId="77777777" w:rsidR="00B961C9" w:rsidRPr="00A5485A" w:rsidRDefault="00B961C9" w:rsidP="00B961C9">
                              <w:pPr>
                                <w:rPr>
                                  <w:rFonts w:ascii="Times" w:hAnsi="Times" w:cs="Times"/>
                                  <w:b/>
                                  <w:bCs/>
                                  <w:sz w:val="20"/>
                                  <w:szCs w:val="20"/>
                                </w:rPr>
                              </w:pPr>
                              <w:r w:rsidRPr="00A5485A">
                                <w:rPr>
                                  <w:rFonts w:ascii="Times" w:hAnsi="Times" w:cs="Times"/>
                                  <w:b/>
                                  <w:bCs/>
                                  <w:sz w:val="20"/>
                                  <w:szCs w:val="20"/>
                                </w:rPr>
                                <w:t xml:space="preserve">Huskar </w:t>
                              </w:r>
                              <w:r>
                                <w:rPr>
                                  <w:rFonts w:ascii="Times" w:hAnsi="Times" w:cs="Times"/>
                                  <w:b/>
                                  <w:bCs/>
                                  <w:sz w:val="20"/>
                                  <w:szCs w:val="20"/>
                                </w:rPr>
                                <w:t xml:space="preserve">Pit </w:t>
                              </w:r>
                              <w:r w:rsidRPr="00A5485A">
                                <w:rPr>
                                  <w:rFonts w:ascii="Times" w:hAnsi="Times" w:cs="Times"/>
                                  <w:b/>
                                  <w:bCs/>
                                  <w:sz w:val="20"/>
                                  <w:szCs w:val="20"/>
                                </w:rPr>
                                <w:t>Disaster Memorial, Silkstone</w:t>
                              </w:r>
                              <w:r>
                                <w:rPr>
                                  <w:rFonts w:ascii="Times" w:hAnsi="Times" w:cs="Times"/>
                                  <w:b/>
                                  <w:bCs/>
                                  <w:sz w:val="20"/>
                                  <w:szCs w:val="20"/>
                                </w:rPr>
                                <w:t xml:space="preserve"> Churchyard (1838)</w:t>
                              </w:r>
                            </w:p>
                          </w:txbxContent>
                        </v:textbox>
                      </v:shape>
                      <v:shape id="_x0000_s1174" type="#_x0000_t202" style="position:absolute;top:4040;width:19608;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" stroked="f">
                        <v:textbox>
                          <w:txbxContent>
                            <w:p w14:paraId="09A6F67F" w14:textId="70788D4F" w:rsidR="00B961C9" w:rsidRPr="00A5485A" w:rsidRDefault="00B961C9" w:rsidP="00B961C9">
                              <w:pPr>
                                <w:rPr>
                                  <w:rFonts w:ascii="Times" w:hAnsi="Times" w:cs="Times"/>
                                  <w:b/>
                                  <w:bCs/>
                                  <w:sz w:val="20"/>
                                  <w:szCs w:val="20"/>
                                </w:rPr>
                              </w:pPr>
                              <w:r>
                                <w:rPr>
                                  <w:rFonts w:ascii="Times" w:hAnsi="Times" w:cs="Times"/>
                                  <w:b/>
                                  <w:bCs/>
                                  <w:sz w:val="20"/>
                                  <w:szCs w:val="20"/>
                                </w:rPr>
                                <w:t>Huskar Pit disaster site and Nabs Wood Memorial (1988)</w:t>
                              </w:r>
                            </w:p>
                          </w:txbxContent>
                        </v:textbox>
                      </v:shape>
                    </v:group>
                    <v:shape id="Picture 1555008815" o:spid="_x0000_s1175" type="#_x0000_t75" style="position:absolute;top:4678;width:1790;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">
                      <v:imagedata r:id="rId42" o:title=""/>
                    </v:shape>
                  </v:group>
                </v:group>
                <v:shape id="_x0000_s1176" type="#_x0000_t202" style="position:absolute;top:51131;width:72929;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" stroked="f">
                  <v:textbox inset="0,0,0,0">
                    <w:txbxContent>
                      <w:p w14:paraId="088B5904" w14:textId="24D5389E" w:rsidR="000C3144" w:rsidRPr="000C3144" w:rsidRDefault="000C3144" w:rsidP="000C3144">
                        <w:pPr>
                          <w:pStyle w:val="Caption"/>
                          <w:rPr>
                            <w:rFonts w:ascii="Times" w:hAnsi="Times" w:cs="Times"/>
                            <w:noProof/>
                            <w:sz w:val="24"/>
                            <w:szCs w:val="24"/>
                          </w:rPr>
                        </w:pPr>
                        <w:bookmarkStart w:id="129" w:name="_Toc206616144"/>
                        <w:bookmarkStart w:id="130" w:name="_Toc206617257"/>
                        <w:r w:rsidRPr="000C3144">
                          <w:rPr>
                            <w:rFonts w:ascii="Times" w:hAnsi="Times" w:cs="Times"/>
                            <w:sz w:val="24"/>
                            <w:szCs w:val="24"/>
                          </w:rPr>
                          <w:t xml:space="preserve">Figure </w:t>
                        </w:r>
                        <w:r w:rsidRPr="000C3144">
                          <w:rPr>
                            <w:rFonts w:ascii="Times" w:hAnsi="Times" w:cs="Times"/>
                            <w:sz w:val="24"/>
                            <w:szCs w:val="24"/>
                          </w:rPr>
                          <w:fldChar w:fldCharType="begin"/>
                        </w:r>
                        <w:r w:rsidRPr="000C3144">
                          <w:rPr>
                            <w:rFonts w:ascii="Times" w:hAnsi="Times" w:cs="Times"/>
                            <w:sz w:val="24"/>
                            <w:szCs w:val="24"/>
                          </w:rPr>
                          <w:instrText xml:space="preserve"> SEQ Figure \* ARABIC </w:instrText>
                        </w:r>
                        <w:r w:rsidRPr="000C3144">
                          <w:rPr>
                            <w:rFonts w:ascii="Times" w:hAnsi="Times" w:cs="Times"/>
                            <w:sz w:val="24"/>
                            <w:szCs w:val="24"/>
                          </w:rPr>
                          <w:fldChar w:fldCharType="separate"/>
                        </w:r>
                        <w:r w:rsidR="00F52AB4">
                          <w:rPr>
                            <w:rFonts w:ascii="Times" w:hAnsi="Times" w:cs="Times"/>
                            <w:noProof/>
                            <w:sz w:val="24"/>
                            <w:szCs w:val="24"/>
                          </w:rPr>
                          <w:t>14</w:t>
                        </w:r>
                        <w:r w:rsidRPr="000C3144">
                          <w:rPr>
                            <w:rFonts w:ascii="Times" w:hAnsi="Times" w:cs="Times"/>
                            <w:sz w:val="24"/>
                            <w:szCs w:val="24"/>
                          </w:rPr>
                          <w:fldChar w:fldCharType="end"/>
                        </w:r>
                        <w:r w:rsidRPr="000C3144">
                          <w:rPr>
                            <w:rFonts w:ascii="Times" w:hAnsi="Times" w:cs="Times"/>
                            <w:sz w:val="24"/>
                            <w:szCs w:val="24"/>
                          </w:rPr>
                          <w:t>: Map of Huskar Pit and Memorials</w:t>
                        </w:r>
                        <w:bookmarkEnd w:id="129"/>
                        <w:bookmarkEnd w:id="130"/>
                      </w:p>
                    </w:txbxContent>
                  </v:textbox>
                </v:shape>
              </v:group>
            </w:pict>
          </mc:Fallback>
        </mc:AlternateContent>
      </w:r>
    </w:p>
    <w:p w14:paraId="34F4B12C" w14:textId="7BB12476" w:rsidR="00272A6A" w:rsidRDefault="00272A6A" w:rsidP="00272A6A">
      <w:pPr>
        <w:rPr>
          <w:rFonts w:ascii="Times" w:hAnsi="Times" w:cs="Times"/>
          <w:sz w:val="28"/>
          <w:szCs w:val="28"/>
          <w:u w:val="single"/>
        </w:rPr>
      </w:pPr>
    </w:p>
    <w:p w14:paraId="2A3DBC94" w14:textId="3D36BA33" w:rsidR="00272A6A" w:rsidRDefault="00272A6A" w:rsidP="00272A6A">
      <w:pPr>
        <w:rPr>
          <w:rFonts w:ascii="Times" w:hAnsi="Times" w:cs="Times"/>
          <w:sz w:val="28"/>
          <w:szCs w:val="28"/>
          <w:u w:val="single"/>
        </w:rPr>
      </w:pPr>
    </w:p>
    <w:p w14:paraId="1D783A35" w14:textId="3B8B10F2" w:rsidR="00272A6A" w:rsidRDefault="00272A6A" w:rsidP="00272A6A">
      <w:pPr>
        <w:rPr>
          <w:rFonts w:ascii="Times" w:hAnsi="Times" w:cs="Times"/>
          <w:sz w:val="28"/>
          <w:szCs w:val="28"/>
          <w:u w:val="single"/>
        </w:rPr>
      </w:pPr>
    </w:p>
    <w:p w14:paraId="285DBED3" w14:textId="158324B0" w:rsidR="00272A6A" w:rsidRDefault="00272A6A" w:rsidP="00272A6A">
      <w:pPr>
        <w:rPr>
          <w:rFonts w:ascii="Times" w:hAnsi="Times" w:cs="Times"/>
          <w:sz w:val="28"/>
          <w:szCs w:val="28"/>
          <w:u w:val="single"/>
        </w:rPr>
      </w:pPr>
    </w:p>
    <w:p w14:paraId="2F6E67A4" w14:textId="7F29ED76" w:rsidR="00272A6A" w:rsidRDefault="006F4CAE" w:rsidP="00272A6A">
      <w:pPr>
        <w:rPr>
          <w:rFonts w:ascii="Times" w:hAnsi="Times" w:cs="Times"/>
          <w:sz w:val="28"/>
          <w:szCs w:val="28"/>
          <w:u w:val="single"/>
        </w:rPr>
      </w:pPr>
      <w:r>
        <w:rPr>
          <w:rFonts w:ascii="Times" w:hAnsi="Times" w:cs="Times"/>
          <w:noProof/>
          <w:sz w:val="28"/>
          <w:szCs w:val="28"/>
          <w:u w:val="single"/>
        </w:rPr>
        <mc:AlternateContent>
          <mc:Choice Requires="wps">
            <w:drawing>
              <wp:anchor distT="0" distB="0" distL="114300" distR="114300" simplePos="0" relativeHeight="251638848" behindDoc="0" locked="0" layoutInCell="1" allowOverlap="1" wp14:anchorId="359E667C" wp14:editId="336AF586">
                <wp:simplePos x="0" y="0"/>
                <wp:positionH relativeFrom="column">
                  <wp:posOffset>3030352</wp:posOffset>
                </wp:positionH>
                <wp:positionV relativeFrom="paragraph">
                  <wp:posOffset>123217</wp:posOffset>
                </wp:positionV>
                <wp:extent cx="380365" cy="397510"/>
                <wp:effectExtent l="0" t="0" r="635" b="2540"/>
                <wp:wrapNone/>
                <wp:docPr id="18708870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397510"/>
                        </a:xfrm>
                        <a:prstGeom prst="rect">
                          <a:avLst/>
                        </a:prstGeom>
                        <a:solidFill>
                          <a:srgbClr val="FFFFFF"/>
                        </a:solidFill>
                        <a:ln w="9525">
                          <a:noFill/>
                          <a:miter lim="800000"/>
                          <a:headEnd/>
                          <a:tailEnd/>
                        </a:ln>
                      </wps:spPr>
                      <wps:txbx>
                        <w:txbxContent>
                          <w:p w14:paraId="4A21F3A4" w14:textId="0A9DC48F" w:rsidR="00272A6A" w:rsidRDefault="00272A6A" w:rsidP="00272A6A"/>
                          <w:p w14:paraId="138CC4AE" w14:textId="77777777" w:rsidR="00272A6A" w:rsidRDefault="00272A6A" w:rsidP="00272A6A"/>
                        </w:txbxContent>
                      </wps:txbx>
                      <wps:bodyPr rot="0" vert="horz" wrap="square" lIns="91440" tIns="45720" rIns="91440" bIns="45720" anchor="t" anchorCtr="0">
                        <a:noAutofit/>
                      </wps:bodyPr>
                    </wps:wsp>
                  </a:graphicData>
                </a:graphic>
              </wp:anchor>
            </w:drawing>
          </mc:Choice>
          <mc:Fallback>
            <w:pict>
              <v:shape w14:anchorId="359E667C" id="_x0000_s1177" type="#_x0000_t202" style="position:absolute;margin-left:238.6pt;margin-top:9.7pt;width:29.95pt;height:31.3pt;z-index:25163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" stroked="f">
                <v:textbox>
                  <w:txbxContent>
                    <w:p w14:paraId="4A21F3A4" w14:textId="0A9DC48F" w:rsidR="00272A6A" w:rsidRDefault="00272A6A" w:rsidP="00272A6A"/>
                    <w:p w14:paraId="138CC4AE" w14:textId="77777777" w:rsidR="00272A6A" w:rsidRDefault="00272A6A" w:rsidP="00272A6A"/>
                  </w:txbxContent>
                </v:textbox>
              </v:shape>
            </w:pict>
          </mc:Fallback>
        </mc:AlternateContent>
      </w:r>
    </w:p>
    <w:p w14:paraId="398AC0E4" w14:textId="4E0AFBEE" w:rsidR="00272A6A" w:rsidRDefault="00DA3329" w:rsidP="00272A6A">
      <w:pPr>
        <w:rPr>
          <w:rFonts w:ascii="Times" w:hAnsi="Times" w:cs="Times"/>
          <w:sz w:val="28"/>
          <w:szCs w:val="28"/>
          <w:u w:val="single"/>
        </w:rPr>
      </w:pPr>
      <w:r w:rsidRPr="00A5485A">
        <w:rPr>
          <w:noProof/>
        </w:rPr>
        <w:drawing>
          <wp:inline distT="0" distB="0" distL="0" distR="0" wp14:anchorId="166FC18A" wp14:editId="58608A12">
            <wp:extent cx="179070" cy="294680"/>
            <wp:effectExtent l="0" t="0" r="0" b="0"/>
            <wp:docPr id="416565629" name="Picture 41656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9070" cy="294680"/>
                    </a:xfrm>
                    <a:prstGeom prst="rect">
                      <a:avLst/>
                    </a:prstGeom>
                    <a:noFill/>
                    <a:ln>
                      <a:noFill/>
                    </a:ln>
                  </pic:spPr>
                </pic:pic>
              </a:graphicData>
            </a:graphic>
          </wp:inline>
        </w:drawing>
      </w:r>
    </w:p>
    <w:p w14:paraId="1B16BB27" w14:textId="17E2E2E3" w:rsidR="00272A6A" w:rsidRDefault="00272A6A" w:rsidP="00272A6A">
      <w:pPr>
        <w:rPr>
          <w:rFonts w:ascii="Times" w:hAnsi="Times" w:cs="Times"/>
          <w:sz w:val="28"/>
          <w:szCs w:val="28"/>
          <w:u w:val="single"/>
        </w:rPr>
      </w:pPr>
    </w:p>
    <w:p w14:paraId="52169637" w14:textId="3143EAF4" w:rsidR="00272A6A" w:rsidRDefault="00272A6A" w:rsidP="00272A6A">
      <w:pPr>
        <w:rPr>
          <w:rFonts w:ascii="Times" w:hAnsi="Times" w:cs="Times"/>
          <w:sz w:val="28"/>
          <w:szCs w:val="28"/>
          <w:u w:val="single"/>
        </w:rPr>
      </w:pPr>
    </w:p>
    <w:p w14:paraId="478DAE05" w14:textId="77E7B9AE" w:rsidR="00272A6A" w:rsidRDefault="00272A6A" w:rsidP="00272A6A">
      <w:pPr>
        <w:rPr>
          <w:rFonts w:ascii="Times" w:hAnsi="Times" w:cs="Times"/>
          <w:sz w:val="28"/>
          <w:szCs w:val="28"/>
          <w:u w:val="single"/>
        </w:rPr>
      </w:pPr>
    </w:p>
    <w:p w14:paraId="2159E131" w14:textId="77777777" w:rsidR="00272A6A" w:rsidRDefault="00272A6A" w:rsidP="00272A6A">
      <w:pPr>
        <w:rPr>
          <w:rFonts w:ascii="Times" w:hAnsi="Times" w:cs="Times"/>
          <w:sz w:val="28"/>
          <w:szCs w:val="28"/>
          <w:u w:val="single"/>
        </w:rPr>
      </w:pPr>
    </w:p>
    <w:p w14:paraId="1020D372" w14:textId="77777777" w:rsidR="00272A6A" w:rsidRDefault="00272A6A" w:rsidP="00272A6A">
      <w:pPr>
        <w:rPr>
          <w:rFonts w:ascii="Times" w:hAnsi="Times" w:cs="Times"/>
          <w:sz w:val="28"/>
          <w:szCs w:val="28"/>
          <w:u w:val="single"/>
        </w:rPr>
      </w:pPr>
    </w:p>
    <w:p w14:paraId="565C6A32" w14:textId="77777777" w:rsidR="00272A6A" w:rsidRDefault="00272A6A" w:rsidP="00272A6A">
      <w:pPr>
        <w:rPr>
          <w:rFonts w:ascii="Times" w:hAnsi="Times" w:cs="Times"/>
          <w:sz w:val="28"/>
          <w:szCs w:val="28"/>
          <w:u w:val="single"/>
        </w:rPr>
      </w:pPr>
    </w:p>
    <w:p w14:paraId="3262D954" w14:textId="77777777" w:rsidR="00272A6A" w:rsidRDefault="00272A6A" w:rsidP="00272A6A">
      <w:pPr>
        <w:rPr>
          <w:rFonts w:ascii="Times" w:hAnsi="Times" w:cs="Times"/>
          <w:sz w:val="28"/>
          <w:szCs w:val="28"/>
          <w:u w:val="single"/>
        </w:rPr>
      </w:pPr>
    </w:p>
    <w:p w14:paraId="15384B34" w14:textId="77777777" w:rsidR="00272A6A" w:rsidRDefault="00272A6A" w:rsidP="00272A6A">
      <w:pPr>
        <w:rPr>
          <w:rFonts w:ascii="Times" w:hAnsi="Times" w:cs="Times"/>
          <w:sz w:val="28"/>
          <w:szCs w:val="28"/>
          <w:u w:val="single"/>
        </w:rPr>
      </w:pPr>
    </w:p>
    <w:p w14:paraId="2BA9BBA5" w14:textId="77777777" w:rsidR="00272A6A" w:rsidRDefault="00272A6A" w:rsidP="00272A6A">
      <w:pPr>
        <w:rPr>
          <w:rFonts w:ascii="Times" w:hAnsi="Times" w:cs="Times"/>
          <w:sz w:val="28"/>
          <w:szCs w:val="28"/>
          <w:u w:val="single"/>
        </w:rPr>
      </w:pPr>
    </w:p>
    <w:p w14:paraId="7F016832" w14:textId="77777777" w:rsidR="00272A6A" w:rsidRDefault="00272A6A" w:rsidP="00272A6A">
      <w:pPr>
        <w:spacing w:line="480" w:lineRule="auto"/>
        <w:rPr>
          <w:rFonts w:ascii="Times" w:hAnsi="Times" w:cs="Times"/>
          <w:sz w:val="28"/>
          <w:szCs w:val="28"/>
          <w:u w:val="single"/>
        </w:rPr>
      </w:pPr>
    </w:p>
    <w:p w14:paraId="57E3C1B8" w14:textId="77777777" w:rsidR="00272A6A" w:rsidRDefault="00272A6A" w:rsidP="00272A6A">
      <w:pPr>
        <w:spacing w:line="480" w:lineRule="auto"/>
        <w:rPr>
          <w:rFonts w:ascii="Times" w:hAnsi="Times" w:cs="Times"/>
          <w:sz w:val="28"/>
          <w:szCs w:val="28"/>
          <w:u w:val="single"/>
        </w:rPr>
      </w:pPr>
    </w:p>
    <w:p w14:paraId="08336BE4" w14:textId="598ECA43" w:rsidR="00272A6A" w:rsidRPr="0084512D" w:rsidRDefault="002328F6" w:rsidP="00FE6215">
      <w:pPr>
        <w:pStyle w:val="Heading2"/>
        <w:rPr>
          <w:rFonts w:ascii="Times" w:hAnsi="Times" w:cs="Times"/>
          <w:b/>
          <w:bCs/>
          <w:color w:val="auto"/>
          <w:sz w:val="24"/>
          <w:szCs w:val="24"/>
        </w:rPr>
      </w:pPr>
      <w:bookmarkStart w:id="131" w:name="_Toc216093604"/>
      <w:r w:rsidRPr="0084512D">
        <w:rPr>
          <w:rFonts w:ascii="Times" w:hAnsi="Times" w:cs="Times"/>
          <w:b/>
          <w:bCs/>
          <w:color w:val="auto"/>
        </w:rPr>
        <w:t>5</w:t>
      </w:r>
      <w:r w:rsidR="00272A6A" w:rsidRPr="0084512D">
        <w:rPr>
          <w:rFonts w:ascii="Times" w:hAnsi="Times" w:cs="Times"/>
          <w:b/>
          <w:bCs/>
          <w:color w:val="auto"/>
        </w:rPr>
        <w:t>.2</w:t>
      </w:r>
      <w:r w:rsidR="002507E8" w:rsidRPr="0084512D">
        <w:rPr>
          <w:rFonts w:ascii="Times" w:hAnsi="Times" w:cs="Times"/>
          <w:b/>
          <w:bCs/>
          <w:color w:val="auto"/>
        </w:rPr>
        <w:t>.</w:t>
      </w:r>
      <w:r w:rsidR="00272A6A" w:rsidRPr="0084512D">
        <w:rPr>
          <w:rFonts w:ascii="Times" w:hAnsi="Times" w:cs="Times"/>
          <w:b/>
          <w:bCs/>
          <w:color w:val="auto"/>
        </w:rPr>
        <w:t xml:space="preserve"> The Oaks Disaster and its memorials</w:t>
      </w:r>
      <w:bookmarkEnd w:id="131"/>
    </w:p>
    <w:p w14:paraId="37BED116" w14:textId="5E893BF5" w:rsidR="00272A6A" w:rsidRDefault="00272A6A" w:rsidP="00272A6A">
      <w:pPr>
        <w:spacing w:line="480" w:lineRule="auto"/>
        <w:rPr>
          <w:rFonts w:ascii="Times" w:hAnsi="Times" w:cs="Times"/>
          <w:sz w:val="24"/>
          <w:szCs w:val="24"/>
        </w:rPr>
      </w:pPr>
      <w:r>
        <w:rPr>
          <w:rFonts w:ascii="Times" w:hAnsi="Times" w:cs="Times"/>
          <w:sz w:val="24"/>
          <w:szCs w:val="24"/>
        </w:rPr>
        <w:t>The Oaks Colliery Disaster</w:t>
      </w:r>
      <w:r w:rsidR="004C2343">
        <w:rPr>
          <w:rFonts w:ascii="Times" w:hAnsi="Times" w:cs="Times"/>
          <w:sz w:val="24"/>
          <w:szCs w:val="24"/>
        </w:rPr>
        <w:t xml:space="preserve"> </w:t>
      </w:r>
      <w:r>
        <w:rPr>
          <w:rFonts w:ascii="Times" w:hAnsi="Times" w:cs="Times"/>
          <w:sz w:val="24"/>
          <w:szCs w:val="24"/>
        </w:rPr>
        <w:t>is England’s most significant colliery disaster. At 1.30pm on 12th December 1866, a large explosion of methane occurred when 340 men and boys were working at the site, destroying both pit cages. In total, 361 people died, including 27 rescuers who were killed in a second explosion (</w:t>
      </w:r>
      <w:r w:rsidR="007E0BF0">
        <w:rPr>
          <w:rFonts w:ascii="Times" w:hAnsi="Times" w:cs="Times"/>
          <w:sz w:val="24"/>
          <w:szCs w:val="24"/>
        </w:rPr>
        <w:t>Portlock</w:t>
      </w:r>
      <w:r>
        <w:rPr>
          <w:rFonts w:ascii="Times" w:hAnsi="Times" w:cs="Times"/>
          <w:sz w:val="24"/>
          <w:szCs w:val="24"/>
        </w:rPr>
        <w:t xml:space="preserve">, 2017). The mine was on fire continuously after a third explosion, and 15 more explosions were heard before the fires were extinguished (Northern Mine Research Society, 2022). </w:t>
      </w:r>
    </w:p>
    <w:p w14:paraId="677E49C2" w14:textId="6336B803" w:rsidR="000C3144" w:rsidRDefault="005609C6" w:rsidP="00272A6A">
      <w:pPr>
        <w:spacing w:line="480" w:lineRule="auto"/>
        <w:rPr>
          <w:rFonts w:ascii="Times" w:hAnsi="Times" w:cs="Times"/>
          <w:sz w:val="24"/>
          <w:szCs w:val="24"/>
        </w:rPr>
      </w:pPr>
      <w:r>
        <w:rPr>
          <w:rFonts w:ascii="Times" w:hAnsi="Times" w:cs="Times"/>
          <w:noProof/>
          <w:sz w:val="24"/>
          <w:szCs w:val="24"/>
        </w:rPr>
        <w:lastRenderedPageBreak/>
        <mc:AlternateContent>
          <mc:Choice Requires="wpg">
            <w:drawing>
              <wp:anchor distT="0" distB="0" distL="114300" distR="114300" simplePos="0" relativeHeight="251692096" behindDoc="0" locked="0" layoutInCell="1" allowOverlap="1" wp14:anchorId="132F9201" wp14:editId="340DA3F8">
                <wp:simplePos x="0" y="0"/>
                <wp:positionH relativeFrom="column">
                  <wp:posOffset>-336698</wp:posOffset>
                </wp:positionH>
                <wp:positionV relativeFrom="paragraph">
                  <wp:posOffset>1727791</wp:posOffset>
                </wp:positionV>
                <wp:extent cx="6080125" cy="4819015"/>
                <wp:effectExtent l="0" t="0" r="0" b="635"/>
                <wp:wrapTight wrapText="bothSides">
                  <wp:wrapPolygon edited="0">
                    <wp:start x="0" y="0"/>
                    <wp:lineTo x="0" y="21517"/>
                    <wp:lineTo x="21521" y="21517"/>
                    <wp:lineTo x="21521" y="0"/>
                    <wp:lineTo x="0" y="0"/>
                  </wp:wrapPolygon>
                </wp:wrapTight>
                <wp:docPr id="265908399" name="Group 364"/>
                <wp:cNvGraphicFramePr/>
                <a:graphic xmlns:a="http://schemas.openxmlformats.org/drawingml/2006/main">
                  <a:graphicData uri="http://schemas.microsoft.com/office/word/2010/wordprocessingGroup">
                    <wpg:wgp>
                      <wpg:cNvGrpSpPr/>
                      <wpg:grpSpPr>
                        <a:xfrm>
                          <a:off x="0" y="0"/>
                          <a:ext cx="6080125" cy="4819015"/>
                          <a:chOff x="38100" y="47638"/>
                          <a:chExt cx="6080125" cy="4820323"/>
                        </a:xfrm>
                      </wpg:grpSpPr>
                      <pic:pic xmlns:pic="http://schemas.openxmlformats.org/drawingml/2006/picture">
                        <pic:nvPicPr>
                          <pic:cNvPr id="606340593" name="Picture 1351789919" descr="A cemetery with a tall pointy monument&#10;&#10;AI-generated content may be incorrect."/>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38100" y="47638"/>
                            <a:ext cx="6070600" cy="4498340"/>
                          </a:xfrm>
                          <a:prstGeom prst="rect">
                            <a:avLst/>
                          </a:prstGeom>
                          <a:noFill/>
                          <a:ln>
                            <a:noFill/>
                          </a:ln>
                        </pic:spPr>
                      </pic:pic>
                      <wps:wsp>
                        <wps:cNvPr id="1386880186" name="Text Box 1"/>
                        <wps:cNvSpPr txBox="1"/>
                        <wps:spPr>
                          <a:xfrm>
                            <a:off x="47625" y="4569385"/>
                            <a:ext cx="6070600" cy="298576"/>
                          </a:xfrm>
                          <a:prstGeom prst="rect">
                            <a:avLst/>
                          </a:prstGeom>
                          <a:solidFill>
                            <a:prstClr val="white"/>
                          </a:solidFill>
                          <a:ln>
                            <a:noFill/>
                          </a:ln>
                        </wps:spPr>
                        <wps:txbx>
                          <w:txbxContent>
                            <w:p w14:paraId="3A899957" w14:textId="65EB360F" w:rsidR="000C3144" w:rsidRPr="000C3144" w:rsidRDefault="000C3144" w:rsidP="000C3144">
                              <w:pPr>
                                <w:pStyle w:val="Caption"/>
                                <w:rPr>
                                  <w:rFonts w:ascii="Times" w:hAnsi="Times" w:cs="Times"/>
                                  <w:noProof/>
                                  <w:sz w:val="28"/>
                                  <w:szCs w:val="28"/>
                                </w:rPr>
                              </w:pPr>
                              <w:bookmarkStart w:id="132" w:name="_Toc206617258"/>
                              <w:bookmarkStart w:id="133" w:name="_Toc206616145"/>
                              <w:r w:rsidRPr="000C3144">
                                <w:rPr>
                                  <w:rFonts w:ascii="Times" w:hAnsi="Times" w:cs="Times"/>
                                  <w:sz w:val="24"/>
                                  <w:szCs w:val="24"/>
                                </w:rPr>
                                <w:t xml:space="preserve">Figure </w:t>
                              </w:r>
                              <w:r w:rsidRPr="000C3144">
                                <w:rPr>
                                  <w:rFonts w:ascii="Times" w:hAnsi="Times" w:cs="Times"/>
                                  <w:sz w:val="24"/>
                                  <w:szCs w:val="24"/>
                                </w:rPr>
                                <w:fldChar w:fldCharType="begin"/>
                              </w:r>
                              <w:r w:rsidRPr="000C3144">
                                <w:rPr>
                                  <w:rFonts w:ascii="Times" w:hAnsi="Times" w:cs="Times"/>
                                  <w:sz w:val="24"/>
                                  <w:szCs w:val="24"/>
                                </w:rPr>
                                <w:instrText xml:space="preserve"> SEQ Figure \* ARABIC </w:instrText>
                              </w:r>
                              <w:r w:rsidRPr="000C3144">
                                <w:rPr>
                                  <w:rFonts w:ascii="Times" w:hAnsi="Times" w:cs="Times"/>
                                  <w:sz w:val="24"/>
                                  <w:szCs w:val="24"/>
                                </w:rPr>
                                <w:fldChar w:fldCharType="separate"/>
                              </w:r>
                              <w:r w:rsidR="00F52AB4">
                                <w:rPr>
                                  <w:rFonts w:ascii="Times" w:hAnsi="Times" w:cs="Times"/>
                                  <w:noProof/>
                                  <w:sz w:val="24"/>
                                  <w:szCs w:val="24"/>
                                </w:rPr>
                                <w:t>15</w:t>
                              </w:r>
                              <w:r w:rsidRPr="000C3144">
                                <w:rPr>
                                  <w:rFonts w:ascii="Times" w:hAnsi="Times" w:cs="Times"/>
                                  <w:sz w:val="24"/>
                                  <w:szCs w:val="24"/>
                                </w:rPr>
                                <w:fldChar w:fldCharType="end"/>
                              </w:r>
                              <w:r w:rsidRPr="000C3144">
                                <w:rPr>
                                  <w:rFonts w:ascii="Times" w:hAnsi="Times" w:cs="Times"/>
                                  <w:sz w:val="24"/>
                                  <w:szCs w:val="24"/>
                                </w:rPr>
                                <w:t>: Oaks Disaster Memorial, Christ Church, Ardsley (Author, 2022)</w:t>
                              </w:r>
                            </w:p>
                            <w:p w14:paraId="4BCC682F" w14:textId="77777777" w:rsidR="00272A6A" w:rsidRDefault="00272A6A"/>
                            <w:bookmarkEnd w:id="132"/>
                            <w:p w14:paraId="600833F0" w14:textId="77777777" w:rsidR="00272A6A" w:rsidRDefault="00272A6A"/>
                            <w:bookmarkEnd w:id="133"/>
                            <w:p w14:paraId="14E92CBB" w14:textId="0B3FE7CE" w:rsidR="000C3144" w:rsidRPr="000C3144" w:rsidRDefault="000C3144" w:rsidP="000C3144">
                              <w:pPr>
                                <w:pStyle w:val="Caption"/>
                                <w:rPr>
                                  <w:rFonts w:ascii="Times" w:hAnsi="Times" w:cs="Times"/>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2F9201" id="Group 364" o:spid="_x0000_s1178" style="position:absolute;margin-left:-26.5pt;margin-top:136.05pt;width:478.75pt;height:379.45pt;z-index:251692096;mso-width-relative:margin;mso-height-relative:margin" coordorigin="381,476" coordsize="60801,482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">
                <v:shape id="Picture 1351789919" o:spid="_x0000_s1179" type="#_x0000_t75" alt="A cemetery with a tall pointy monument&#10;&#10;AI-generated content may be incorrect." style="position:absolute;left:381;top:476;width:60706;height:44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">
                  <v:imagedata r:id="rId44" o:title="A cemetery with a tall pointy monument&#10;&#10;AI-generated content may be incorrect"/>
                </v:shape>
                <v:shape id="_x0000_s1180" type="#_x0000_t202" style="position:absolute;left:476;top:45693;width:60706;height:2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" stroked="f">
                  <v:textbox inset="0,0,0,0">
                    <w:txbxContent>
                      <w:p w14:paraId="3A899957" w14:textId="65EB360F" w:rsidR="000C3144" w:rsidRPr="000C3144" w:rsidRDefault="000C3144" w:rsidP="000C3144">
                        <w:pPr>
                          <w:pStyle w:val="Caption"/>
                          <w:rPr>
                            <w:rFonts w:ascii="Times" w:hAnsi="Times" w:cs="Times"/>
                            <w:noProof/>
                            <w:sz w:val="28"/>
                            <w:szCs w:val="28"/>
                          </w:rPr>
                        </w:pPr>
                        <w:bookmarkStart w:id="134" w:name="_Toc206617258"/>
                        <w:bookmarkStart w:id="135" w:name="_Toc206616145"/>
                        <w:r w:rsidRPr="000C3144">
                          <w:rPr>
                            <w:rFonts w:ascii="Times" w:hAnsi="Times" w:cs="Times"/>
                            <w:sz w:val="24"/>
                            <w:szCs w:val="24"/>
                          </w:rPr>
                          <w:t xml:space="preserve">Figure </w:t>
                        </w:r>
                        <w:r w:rsidRPr="000C3144">
                          <w:rPr>
                            <w:rFonts w:ascii="Times" w:hAnsi="Times" w:cs="Times"/>
                            <w:sz w:val="24"/>
                            <w:szCs w:val="24"/>
                          </w:rPr>
                          <w:fldChar w:fldCharType="begin"/>
                        </w:r>
                        <w:r w:rsidRPr="000C3144">
                          <w:rPr>
                            <w:rFonts w:ascii="Times" w:hAnsi="Times" w:cs="Times"/>
                            <w:sz w:val="24"/>
                            <w:szCs w:val="24"/>
                          </w:rPr>
                          <w:instrText xml:space="preserve"> SEQ Figure \* ARABIC </w:instrText>
                        </w:r>
                        <w:r w:rsidRPr="000C3144">
                          <w:rPr>
                            <w:rFonts w:ascii="Times" w:hAnsi="Times" w:cs="Times"/>
                            <w:sz w:val="24"/>
                            <w:szCs w:val="24"/>
                          </w:rPr>
                          <w:fldChar w:fldCharType="separate"/>
                        </w:r>
                        <w:r w:rsidR="00F52AB4">
                          <w:rPr>
                            <w:rFonts w:ascii="Times" w:hAnsi="Times" w:cs="Times"/>
                            <w:noProof/>
                            <w:sz w:val="24"/>
                            <w:szCs w:val="24"/>
                          </w:rPr>
                          <w:t>15</w:t>
                        </w:r>
                        <w:r w:rsidRPr="000C3144">
                          <w:rPr>
                            <w:rFonts w:ascii="Times" w:hAnsi="Times" w:cs="Times"/>
                            <w:sz w:val="24"/>
                            <w:szCs w:val="24"/>
                          </w:rPr>
                          <w:fldChar w:fldCharType="end"/>
                        </w:r>
                        <w:r w:rsidRPr="000C3144">
                          <w:rPr>
                            <w:rFonts w:ascii="Times" w:hAnsi="Times" w:cs="Times"/>
                            <w:sz w:val="24"/>
                            <w:szCs w:val="24"/>
                          </w:rPr>
                          <w:t>: Oaks Disaster Memorial, Christ Church, Ardsley (Author, 2022)</w:t>
                        </w:r>
                      </w:p>
                      <w:p w14:paraId="4BCC682F" w14:textId="77777777" w:rsidR="00272A6A" w:rsidRDefault="00272A6A"/>
                      <w:bookmarkEnd w:id="134"/>
                      <w:p w14:paraId="600833F0" w14:textId="77777777" w:rsidR="00272A6A" w:rsidRDefault="00272A6A"/>
                      <w:bookmarkEnd w:id="135"/>
                      <w:p w14:paraId="14E92CBB" w14:textId="0B3FE7CE" w:rsidR="000C3144" w:rsidRPr="000C3144" w:rsidRDefault="000C3144" w:rsidP="000C3144">
                        <w:pPr>
                          <w:pStyle w:val="Caption"/>
                          <w:rPr>
                            <w:rFonts w:ascii="Times" w:hAnsi="Times" w:cs="Times"/>
                            <w:noProof/>
                            <w:sz w:val="28"/>
                            <w:szCs w:val="28"/>
                          </w:rPr>
                        </w:pPr>
                      </w:p>
                    </w:txbxContent>
                  </v:textbox>
                </v:shape>
                <w10:wrap type="tight"/>
              </v:group>
            </w:pict>
          </mc:Fallback>
        </mc:AlternateContent>
      </w:r>
      <w:r w:rsidR="00272A6A">
        <w:rPr>
          <w:rFonts w:ascii="Times" w:hAnsi="Times" w:cs="Times"/>
          <w:sz w:val="24"/>
          <w:szCs w:val="24"/>
        </w:rPr>
        <w:t>The Oaks Disaster is marked by four memorials. The first memorial was erected in 1879 in the grounds of Christ Church, Ardsley, 1.7 miles south of the Oaks Disaster site.  The memorial is made from stone, has two rectangular pedestals as a base, a cuboid mid-section, and a triangular top (Figure 1</w:t>
      </w:r>
      <w:r w:rsidR="000C3144">
        <w:rPr>
          <w:rFonts w:ascii="Times" w:hAnsi="Times" w:cs="Times"/>
          <w:sz w:val="24"/>
          <w:szCs w:val="24"/>
        </w:rPr>
        <w:t>5</w:t>
      </w:r>
      <w:r w:rsidR="00272A6A">
        <w:rPr>
          <w:rFonts w:ascii="Times" w:hAnsi="Times" w:cs="Times"/>
          <w:sz w:val="24"/>
          <w:szCs w:val="24"/>
        </w:rPr>
        <w:t>). The cuboid centre commemorates “the deaths of 354 men and boys”, although this figure is incorrect.</w:t>
      </w:r>
      <w:r w:rsidR="00027E7B">
        <w:rPr>
          <w:rFonts w:ascii="Times" w:hAnsi="Times" w:cs="Times"/>
          <w:sz w:val="24"/>
          <w:szCs w:val="24"/>
        </w:rPr>
        <w:t xml:space="preserve"> (The Yorkshire Post, 2016)</w:t>
      </w:r>
      <w:r w:rsidR="00272A6A">
        <w:rPr>
          <w:rFonts w:ascii="Times" w:hAnsi="Times" w:cs="Times"/>
          <w:sz w:val="24"/>
          <w:szCs w:val="24"/>
        </w:rPr>
        <w:t xml:space="preserve"> </w:t>
      </w:r>
    </w:p>
    <w:p w14:paraId="57D556CB" w14:textId="2FC25CA3" w:rsidR="00272A6A" w:rsidRDefault="00272A6A" w:rsidP="00272A6A">
      <w:pPr>
        <w:spacing w:line="480" w:lineRule="auto"/>
        <w:rPr>
          <w:rFonts w:ascii="Times" w:hAnsi="Times" w:cs="Times"/>
          <w:sz w:val="24"/>
          <w:szCs w:val="24"/>
        </w:rPr>
      </w:pPr>
      <w:r>
        <w:rPr>
          <w:rFonts w:ascii="Times" w:hAnsi="Times" w:cs="Times"/>
          <w:sz w:val="24"/>
          <w:szCs w:val="24"/>
        </w:rPr>
        <w:t xml:space="preserve">The second memorial was installed in 1913 and unveiled in February 1914 on Doncaster Road, Kendray, 1.8 miles south-east of the disaster site. The memorial was privately funded by Samuel Joseph Cooper, a local businessman, and was installed to commemorate the rescuers who died in the disaster specifically.  The stone memorial is situated on a high pedestal of two abutting squares with deep plinths (Figure </w:t>
      </w:r>
      <w:r w:rsidR="000C3144">
        <w:rPr>
          <w:rFonts w:ascii="Times" w:hAnsi="Times" w:cs="Times"/>
          <w:sz w:val="24"/>
          <w:szCs w:val="24"/>
        </w:rPr>
        <w:t>16</w:t>
      </w:r>
      <w:r>
        <w:rPr>
          <w:rFonts w:ascii="Times" w:hAnsi="Times" w:cs="Times"/>
          <w:sz w:val="24"/>
          <w:szCs w:val="24"/>
        </w:rPr>
        <w:t>)</w:t>
      </w:r>
      <w:r w:rsidR="005E14F8">
        <w:rPr>
          <w:rFonts w:ascii="Times" w:hAnsi="Times" w:cs="Times"/>
          <w:sz w:val="24"/>
          <w:szCs w:val="24"/>
        </w:rPr>
        <w:t xml:space="preserve"> (Art UK, 2024)</w:t>
      </w:r>
      <w:r>
        <w:rPr>
          <w:rFonts w:ascii="Times" w:hAnsi="Times" w:cs="Times"/>
          <w:sz w:val="24"/>
          <w:szCs w:val="24"/>
        </w:rPr>
        <w:t xml:space="preserve">. </w:t>
      </w:r>
    </w:p>
    <w:p w14:paraId="562B1A81" w14:textId="644D2156" w:rsidR="00272A6A" w:rsidRPr="00046731" w:rsidRDefault="005609C6" w:rsidP="00046731">
      <w:pPr>
        <w:spacing w:line="480" w:lineRule="auto"/>
        <w:rPr>
          <w:rFonts w:ascii="Times" w:hAnsi="Times" w:cs="Times"/>
          <w:i/>
          <w:iCs/>
          <w:sz w:val="28"/>
          <w:szCs w:val="28"/>
        </w:rPr>
      </w:pPr>
      <w:r>
        <w:rPr>
          <w:rFonts w:ascii="Times" w:hAnsi="Times" w:cs="Times"/>
          <w:noProof/>
          <w:sz w:val="24"/>
          <w:szCs w:val="24"/>
        </w:rPr>
        <w:lastRenderedPageBreak/>
        <mc:AlternateContent>
          <mc:Choice Requires="wpg">
            <w:drawing>
              <wp:anchor distT="0" distB="0" distL="114300" distR="114300" simplePos="0" relativeHeight="251695168" behindDoc="0" locked="0" layoutInCell="1" allowOverlap="1" wp14:anchorId="7E04D02E" wp14:editId="6FA87F19">
                <wp:simplePos x="0" y="0"/>
                <wp:positionH relativeFrom="column">
                  <wp:posOffset>-285750</wp:posOffset>
                </wp:positionH>
                <wp:positionV relativeFrom="paragraph">
                  <wp:posOffset>0</wp:posOffset>
                </wp:positionV>
                <wp:extent cx="6305550" cy="4657725"/>
                <wp:effectExtent l="0" t="0" r="0" b="9525"/>
                <wp:wrapTight wrapText="bothSides">
                  <wp:wrapPolygon edited="0">
                    <wp:start x="0" y="0"/>
                    <wp:lineTo x="0" y="21556"/>
                    <wp:lineTo x="21535" y="21556"/>
                    <wp:lineTo x="21535" y="0"/>
                    <wp:lineTo x="0" y="0"/>
                  </wp:wrapPolygon>
                </wp:wrapTight>
                <wp:docPr id="174875414" name="Group 365"/>
                <wp:cNvGraphicFramePr/>
                <a:graphic xmlns:a="http://schemas.openxmlformats.org/drawingml/2006/main">
                  <a:graphicData uri="http://schemas.microsoft.com/office/word/2010/wordprocessingGroup">
                    <wpg:wgp>
                      <wpg:cNvGrpSpPr/>
                      <wpg:grpSpPr>
                        <a:xfrm>
                          <a:off x="0" y="0"/>
                          <a:ext cx="6305550" cy="4657725"/>
                          <a:chOff x="0" y="0"/>
                          <a:chExt cx="6305550" cy="4659235"/>
                        </a:xfrm>
                      </wpg:grpSpPr>
                      <pic:pic xmlns:pic="http://schemas.openxmlformats.org/drawingml/2006/picture">
                        <pic:nvPicPr>
                          <pic:cNvPr id="80629264" name="Picture 239455650" descr="A monument with a stone tower and a fence&#10;&#10;AI-generated content may be incorrect."/>
                          <pic:cNvPicPr>
                            <a:picLocks noChangeAspect="1"/>
                          </pic:cNvPicPr>
                        </pic:nvPicPr>
                        <pic:blipFill rotWithShape="1">
                          <a:blip r:embed="rId45">
                            <a:extLst>
                              <a:ext uri="{28A0092B-C50C-407E-A947-70E740481C1C}">
                                <a14:useLocalDpi xmlns:a14="http://schemas.microsoft.com/office/drawing/2010/main" val="0"/>
                              </a:ext>
                            </a:extLst>
                          </a:blip>
                          <a:srcRect b="12399"/>
                          <a:stretch/>
                        </pic:blipFill>
                        <pic:spPr bwMode="auto">
                          <a:xfrm>
                            <a:off x="0" y="0"/>
                            <a:ext cx="6305550" cy="4267200"/>
                          </a:xfrm>
                          <a:prstGeom prst="rect">
                            <a:avLst/>
                          </a:prstGeom>
                          <a:noFill/>
                          <a:ln>
                            <a:noFill/>
                          </a:ln>
                          <a:extLst>
                            <a:ext uri="{53640926-AAD7-44D8-BBD7-CCE9431645EC}">
                              <a14:shadowObscured xmlns:a14="http://schemas.microsoft.com/office/drawing/2010/main"/>
                            </a:ext>
                          </a:extLst>
                        </pic:spPr>
                      </pic:pic>
                      <wps:wsp>
                        <wps:cNvPr id="1535173266" name="Text Box 1"/>
                        <wps:cNvSpPr txBox="1"/>
                        <wps:spPr>
                          <a:xfrm>
                            <a:off x="0" y="4316735"/>
                            <a:ext cx="6305550" cy="342500"/>
                          </a:xfrm>
                          <a:prstGeom prst="rect">
                            <a:avLst/>
                          </a:prstGeom>
                          <a:solidFill>
                            <a:prstClr val="white"/>
                          </a:solidFill>
                          <a:ln>
                            <a:noFill/>
                          </a:ln>
                        </wps:spPr>
                        <wps:txbx>
                          <w:txbxContent>
                            <w:p w14:paraId="447088EA" w14:textId="12DA47C6" w:rsidR="00046731" w:rsidRPr="00046731" w:rsidRDefault="00046731" w:rsidP="00046731">
                              <w:pPr>
                                <w:pStyle w:val="Caption"/>
                                <w:rPr>
                                  <w:rFonts w:ascii="Times" w:hAnsi="Times" w:cs="Times"/>
                                  <w:noProof/>
                                  <w:sz w:val="28"/>
                                  <w:szCs w:val="28"/>
                                </w:rPr>
                              </w:pPr>
                              <w:bookmarkStart w:id="136" w:name="_Toc206617259"/>
                              <w:bookmarkStart w:id="137" w:name="_Toc206616147"/>
                              <w:r w:rsidRPr="00046731">
                                <w:rPr>
                                  <w:rFonts w:ascii="Times" w:hAnsi="Times" w:cs="Times"/>
                                  <w:sz w:val="24"/>
                                  <w:szCs w:val="24"/>
                                </w:rPr>
                                <w:t xml:space="preserve">Figure </w:t>
                              </w:r>
                              <w:r w:rsidRPr="00046731">
                                <w:rPr>
                                  <w:rFonts w:ascii="Times" w:hAnsi="Times" w:cs="Times"/>
                                  <w:sz w:val="24"/>
                                  <w:szCs w:val="24"/>
                                </w:rPr>
                                <w:fldChar w:fldCharType="begin"/>
                              </w:r>
                              <w:r w:rsidRPr="00046731">
                                <w:rPr>
                                  <w:rFonts w:ascii="Times" w:hAnsi="Times" w:cs="Times"/>
                                  <w:sz w:val="24"/>
                                  <w:szCs w:val="24"/>
                                </w:rPr>
                                <w:instrText xml:space="preserve"> SEQ Figure \* ARABIC </w:instrText>
                              </w:r>
                              <w:r w:rsidRPr="00046731">
                                <w:rPr>
                                  <w:rFonts w:ascii="Times" w:hAnsi="Times" w:cs="Times"/>
                                  <w:sz w:val="24"/>
                                  <w:szCs w:val="24"/>
                                </w:rPr>
                                <w:fldChar w:fldCharType="separate"/>
                              </w:r>
                              <w:r w:rsidR="00F52AB4">
                                <w:rPr>
                                  <w:rFonts w:ascii="Times" w:hAnsi="Times" w:cs="Times"/>
                                  <w:noProof/>
                                  <w:sz w:val="24"/>
                                  <w:szCs w:val="24"/>
                                </w:rPr>
                                <w:t>16</w:t>
                              </w:r>
                              <w:r w:rsidRPr="00046731">
                                <w:rPr>
                                  <w:rFonts w:ascii="Times" w:hAnsi="Times" w:cs="Times"/>
                                  <w:sz w:val="24"/>
                                  <w:szCs w:val="24"/>
                                </w:rPr>
                                <w:fldChar w:fldCharType="end"/>
                              </w:r>
                              <w:r w:rsidRPr="00046731">
                                <w:rPr>
                                  <w:rFonts w:ascii="Times" w:hAnsi="Times" w:cs="Times"/>
                                  <w:sz w:val="24"/>
                                  <w:szCs w:val="24"/>
                                </w:rPr>
                                <w:t>: Oaks Disaster Memorial, Kendray (Author, 2022)</w:t>
                              </w:r>
                            </w:p>
                            <w:p w14:paraId="2C414E47" w14:textId="77777777" w:rsidR="00272A6A" w:rsidRDefault="00272A6A"/>
                            <w:p w14:paraId="6064C864" w14:textId="77777777" w:rsidR="00046731" w:rsidRPr="00046731" w:rsidRDefault="00046731" w:rsidP="00046731">
                              <w:pPr>
                                <w:pStyle w:val="Caption"/>
                                <w:rPr>
                                  <w:rFonts w:ascii="Times" w:hAnsi="Times" w:cs="Times"/>
                                  <w:noProof/>
                                  <w:sz w:val="28"/>
                                  <w:szCs w:val="28"/>
                                </w:rPr>
                              </w:pPr>
                            </w:p>
                            <w:p w14:paraId="156892ED" w14:textId="77777777" w:rsidR="00272A6A" w:rsidRDefault="00272A6A"/>
                            <w:bookmarkEnd w:id="136"/>
                            <w:p w14:paraId="7676FDC2" w14:textId="77777777" w:rsidR="00272A6A" w:rsidRDefault="00272A6A"/>
                            <w:bookmarkEnd w:id="137"/>
                            <w:p w14:paraId="39027C67" w14:textId="13482D22" w:rsidR="00046731" w:rsidRPr="00046731" w:rsidRDefault="00046731" w:rsidP="00046731">
                              <w:pPr>
                                <w:pStyle w:val="Caption"/>
                                <w:rPr>
                                  <w:rFonts w:ascii="Times" w:hAnsi="Times" w:cs="Times"/>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E04D02E" id="Group 365" o:spid="_x0000_s1181" style="position:absolute;margin-left:-22.5pt;margin-top:0;width:496.5pt;height:366.75pt;z-index:251695168;mso-height-relative:margin" coordsize="63055,465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">
                <v:shape id="Picture 239455650" o:spid="_x0000_s1182" type="#_x0000_t75" alt="A monument with a stone tower and a fence&#10;&#10;AI-generated content may be incorrect." style="position:absolute;width:63055;height:42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">
                  <v:imagedata r:id="rId46" o:title="A monument with a stone tower and a fence&#10;&#10;AI-generated content may be incorrect" cropbottom="8126f"/>
                </v:shape>
                <v:shape id="_x0000_s1183" type="#_x0000_t202" style="position:absolute;top:43167;width:63055;height:3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" stroked="f">
                  <v:textbox inset="0,0,0,0">
                    <w:txbxContent>
                      <w:p w14:paraId="447088EA" w14:textId="12DA47C6" w:rsidR="00046731" w:rsidRPr="00046731" w:rsidRDefault="00046731" w:rsidP="00046731">
                        <w:pPr>
                          <w:pStyle w:val="Caption"/>
                          <w:rPr>
                            <w:rFonts w:ascii="Times" w:hAnsi="Times" w:cs="Times"/>
                            <w:noProof/>
                            <w:sz w:val="28"/>
                            <w:szCs w:val="28"/>
                          </w:rPr>
                        </w:pPr>
                        <w:bookmarkStart w:id="138" w:name="_Toc206617259"/>
                        <w:bookmarkStart w:id="139" w:name="_Toc206616147"/>
                        <w:r w:rsidRPr="00046731">
                          <w:rPr>
                            <w:rFonts w:ascii="Times" w:hAnsi="Times" w:cs="Times"/>
                            <w:sz w:val="24"/>
                            <w:szCs w:val="24"/>
                          </w:rPr>
                          <w:t xml:space="preserve">Figure </w:t>
                        </w:r>
                        <w:r w:rsidRPr="00046731">
                          <w:rPr>
                            <w:rFonts w:ascii="Times" w:hAnsi="Times" w:cs="Times"/>
                            <w:sz w:val="24"/>
                            <w:szCs w:val="24"/>
                          </w:rPr>
                          <w:fldChar w:fldCharType="begin"/>
                        </w:r>
                        <w:r w:rsidRPr="00046731">
                          <w:rPr>
                            <w:rFonts w:ascii="Times" w:hAnsi="Times" w:cs="Times"/>
                            <w:sz w:val="24"/>
                            <w:szCs w:val="24"/>
                          </w:rPr>
                          <w:instrText xml:space="preserve"> SEQ Figure \* ARABIC </w:instrText>
                        </w:r>
                        <w:r w:rsidRPr="00046731">
                          <w:rPr>
                            <w:rFonts w:ascii="Times" w:hAnsi="Times" w:cs="Times"/>
                            <w:sz w:val="24"/>
                            <w:szCs w:val="24"/>
                          </w:rPr>
                          <w:fldChar w:fldCharType="separate"/>
                        </w:r>
                        <w:r w:rsidR="00F52AB4">
                          <w:rPr>
                            <w:rFonts w:ascii="Times" w:hAnsi="Times" w:cs="Times"/>
                            <w:noProof/>
                            <w:sz w:val="24"/>
                            <w:szCs w:val="24"/>
                          </w:rPr>
                          <w:t>16</w:t>
                        </w:r>
                        <w:r w:rsidRPr="00046731">
                          <w:rPr>
                            <w:rFonts w:ascii="Times" w:hAnsi="Times" w:cs="Times"/>
                            <w:sz w:val="24"/>
                            <w:szCs w:val="24"/>
                          </w:rPr>
                          <w:fldChar w:fldCharType="end"/>
                        </w:r>
                        <w:r w:rsidRPr="00046731">
                          <w:rPr>
                            <w:rFonts w:ascii="Times" w:hAnsi="Times" w:cs="Times"/>
                            <w:sz w:val="24"/>
                            <w:szCs w:val="24"/>
                          </w:rPr>
                          <w:t>: Oaks Disaster Memorial, Kendray (Author, 2022)</w:t>
                        </w:r>
                      </w:p>
                      <w:p w14:paraId="2C414E47" w14:textId="77777777" w:rsidR="00272A6A" w:rsidRDefault="00272A6A"/>
                      <w:p w14:paraId="6064C864" w14:textId="77777777" w:rsidR="00046731" w:rsidRPr="00046731" w:rsidRDefault="00046731" w:rsidP="00046731">
                        <w:pPr>
                          <w:pStyle w:val="Caption"/>
                          <w:rPr>
                            <w:rFonts w:ascii="Times" w:hAnsi="Times" w:cs="Times"/>
                            <w:noProof/>
                            <w:sz w:val="28"/>
                            <w:szCs w:val="28"/>
                          </w:rPr>
                        </w:pPr>
                      </w:p>
                      <w:p w14:paraId="156892ED" w14:textId="77777777" w:rsidR="00272A6A" w:rsidRDefault="00272A6A"/>
                      <w:bookmarkEnd w:id="138"/>
                      <w:p w14:paraId="7676FDC2" w14:textId="77777777" w:rsidR="00272A6A" w:rsidRDefault="00272A6A"/>
                      <w:bookmarkEnd w:id="139"/>
                      <w:p w14:paraId="39027C67" w14:textId="13482D22" w:rsidR="00046731" w:rsidRPr="00046731" w:rsidRDefault="00046731" w:rsidP="00046731">
                        <w:pPr>
                          <w:pStyle w:val="Caption"/>
                          <w:rPr>
                            <w:rFonts w:ascii="Times" w:hAnsi="Times" w:cs="Times"/>
                            <w:noProof/>
                            <w:sz w:val="28"/>
                            <w:szCs w:val="28"/>
                          </w:rPr>
                        </w:pPr>
                      </w:p>
                    </w:txbxContent>
                  </v:textbox>
                </v:shape>
                <w10:wrap type="tight"/>
              </v:group>
            </w:pict>
          </mc:Fallback>
        </mc:AlternateContent>
      </w:r>
      <w:r w:rsidR="00272A6A">
        <w:rPr>
          <w:rFonts w:ascii="Times" w:hAnsi="Times" w:cs="Times"/>
          <w:sz w:val="24"/>
          <w:szCs w:val="24"/>
        </w:rPr>
        <w:t xml:space="preserve">A tall obelisk occupies the memorial’s rear square, and a bronze statue of Marius Jean Antonin Mercie’s Gloria Victis (Glory to the Vanquished) stands on the frontal section. The pedestal is placed upon a two-stepped podium and is enclosed inside rectangular iron railings. Stonemason Peter Dalby assembled the memorial’s materials, while architectural practice Wade and Turner provided the design.  </w:t>
      </w:r>
    </w:p>
    <w:p w14:paraId="4EA49D1B" w14:textId="0A2A6073" w:rsidR="00272A6A" w:rsidRDefault="00272A6A" w:rsidP="00272A6A">
      <w:pPr>
        <w:spacing w:line="480" w:lineRule="auto"/>
        <w:rPr>
          <w:rFonts w:ascii="Times" w:hAnsi="Times" w:cs="Times"/>
          <w:sz w:val="24"/>
          <w:szCs w:val="24"/>
        </w:rPr>
      </w:pPr>
      <w:r>
        <w:rPr>
          <w:rFonts w:ascii="Times" w:hAnsi="Times" w:cs="Times"/>
          <w:sz w:val="24"/>
          <w:szCs w:val="24"/>
        </w:rPr>
        <w:t xml:space="preserve">The third memorial to the Oaks Disaster is </w:t>
      </w:r>
      <w:r w:rsidR="00C45B34">
        <w:rPr>
          <w:rFonts w:ascii="Times" w:hAnsi="Times" w:cs="Times"/>
          <w:sz w:val="24"/>
          <w:szCs w:val="24"/>
        </w:rPr>
        <w:t xml:space="preserve">the Grade 2 listed </w:t>
      </w:r>
      <w:r>
        <w:rPr>
          <w:rFonts w:ascii="Times" w:hAnsi="Times" w:cs="Times"/>
          <w:sz w:val="24"/>
          <w:szCs w:val="24"/>
        </w:rPr>
        <w:t>Barnsley Main Colliery, which, located on Oaks Lane, Hoyle Mill, is the site at which the disaster occurred. Since its closure in 1991, Barnsley Main Colliery has functioned as a memorial to mining</w:t>
      </w:r>
      <w:r w:rsidR="008B3A18">
        <w:rPr>
          <w:rFonts w:ascii="Times" w:hAnsi="Times" w:cs="Times"/>
          <w:sz w:val="24"/>
          <w:szCs w:val="24"/>
        </w:rPr>
        <w:t xml:space="preserve">. This is due to efforts of groups such as The Barnsley Main Heritage Group (BMHG) </w:t>
      </w:r>
      <w:r w:rsidR="00FE0EF0">
        <w:rPr>
          <w:rFonts w:ascii="Times" w:hAnsi="Times" w:cs="Times"/>
          <w:sz w:val="24"/>
          <w:szCs w:val="24"/>
        </w:rPr>
        <w:t xml:space="preserve">and the Dearne Valley Landscape Partnership (DVLP), </w:t>
      </w:r>
      <w:r w:rsidR="00C45B34">
        <w:rPr>
          <w:rFonts w:ascii="Times" w:hAnsi="Times" w:cs="Times"/>
          <w:sz w:val="24"/>
          <w:szCs w:val="24"/>
        </w:rPr>
        <w:t xml:space="preserve">who aim to use Grade 2 listed buildings like Barnsley Main </w:t>
      </w:r>
      <w:r w:rsidR="00E5798D">
        <w:rPr>
          <w:rFonts w:ascii="Times" w:hAnsi="Times" w:cs="Times"/>
          <w:sz w:val="24"/>
          <w:szCs w:val="24"/>
        </w:rPr>
        <w:t xml:space="preserve">Colliery to educate the current generation about the role that coal mining played in the history </w:t>
      </w:r>
      <w:r w:rsidR="00E5798D">
        <w:rPr>
          <w:rFonts w:ascii="Times" w:hAnsi="Times" w:cs="Times"/>
          <w:sz w:val="24"/>
          <w:szCs w:val="24"/>
        </w:rPr>
        <w:lastRenderedPageBreak/>
        <w:t>of Barnsley (Barnsley LiveWell, 2025).</w:t>
      </w:r>
      <w:r w:rsidR="009471F5">
        <w:rPr>
          <w:rFonts w:ascii="Times" w:hAnsi="Times" w:cs="Times"/>
          <w:sz w:val="24"/>
          <w:szCs w:val="24"/>
        </w:rPr>
        <w:t xml:space="preserve"> </w:t>
      </w:r>
      <w:r>
        <w:rPr>
          <w:rFonts w:ascii="Times" w:hAnsi="Times" w:cs="Times"/>
          <w:sz w:val="24"/>
          <w:szCs w:val="24"/>
        </w:rPr>
        <w:t xml:space="preserve">The structure itself is defined by its graffiti-covered brickwork and motionless winding gear which stand atop its wooded hill (Figure </w:t>
      </w:r>
      <w:r w:rsidR="00046731">
        <w:rPr>
          <w:rFonts w:ascii="Times" w:hAnsi="Times" w:cs="Times"/>
          <w:sz w:val="24"/>
          <w:szCs w:val="24"/>
        </w:rPr>
        <w:t>17</w:t>
      </w:r>
      <w:r>
        <w:rPr>
          <w:rFonts w:ascii="Times" w:hAnsi="Times" w:cs="Times"/>
          <w:sz w:val="24"/>
          <w:szCs w:val="24"/>
        </w:rPr>
        <w:t>)</w:t>
      </w:r>
      <w:r w:rsidR="00E17CD2">
        <w:rPr>
          <w:rFonts w:ascii="Times" w:hAnsi="Times" w:cs="Times"/>
          <w:sz w:val="24"/>
          <w:szCs w:val="24"/>
        </w:rPr>
        <w:t xml:space="preserve"> </w:t>
      </w:r>
      <w:r w:rsidR="00AA4181">
        <w:rPr>
          <w:rFonts w:ascii="Times" w:hAnsi="Times" w:cs="Times"/>
          <w:noProof/>
          <w:sz w:val="24"/>
          <w:szCs w:val="24"/>
        </w:rPr>
        <mc:AlternateContent>
          <mc:Choice Requires="wpg">
            <w:drawing>
              <wp:anchor distT="0" distB="0" distL="114300" distR="114300" simplePos="0" relativeHeight="251698240" behindDoc="0" locked="0" layoutInCell="1" allowOverlap="1" wp14:anchorId="6D23BBEB" wp14:editId="2E931453">
                <wp:simplePos x="0" y="0"/>
                <wp:positionH relativeFrom="column">
                  <wp:posOffset>-619125</wp:posOffset>
                </wp:positionH>
                <wp:positionV relativeFrom="paragraph">
                  <wp:posOffset>990600</wp:posOffset>
                </wp:positionV>
                <wp:extent cx="6915150" cy="5210175"/>
                <wp:effectExtent l="0" t="0" r="0" b="9525"/>
                <wp:wrapTight wrapText="bothSides">
                  <wp:wrapPolygon edited="0">
                    <wp:start x="0" y="0"/>
                    <wp:lineTo x="0" y="21561"/>
                    <wp:lineTo x="21540" y="21561"/>
                    <wp:lineTo x="21540" y="0"/>
                    <wp:lineTo x="0" y="0"/>
                  </wp:wrapPolygon>
                </wp:wrapTight>
                <wp:docPr id="1205177993" name="Group 366"/>
                <wp:cNvGraphicFramePr/>
                <a:graphic xmlns:a="http://schemas.openxmlformats.org/drawingml/2006/main">
                  <a:graphicData uri="http://schemas.microsoft.com/office/word/2010/wordprocessingGroup">
                    <wpg:wgp>
                      <wpg:cNvGrpSpPr/>
                      <wpg:grpSpPr>
                        <a:xfrm>
                          <a:off x="0" y="0"/>
                          <a:ext cx="6915150" cy="5210175"/>
                          <a:chOff x="0" y="0"/>
                          <a:chExt cx="6915150" cy="5210645"/>
                        </a:xfrm>
                      </wpg:grpSpPr>
                      <pic:pic xmlns:pic="http://schemas.openxmlformats.org/drawingml/2006/picture">
                        <pic:nvPicPr>
                          <pic:cNvPr id="954379480" name="Picture 296" descr="A brick building with a tower&#10;&#10;AI-generated content may be incorrect."/>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915150" cy="4857750"/>
                          </a:xfrm>
                          <a:prstGeom prst="rect">
                            <a:avLst/>
                          </a:prstGeom>
                          <a:noFill/>
                          <a:ln>
                            <a:noFill/>
                          </a:ln>
                        </pic:spPr>
                      </pic:pic>
                      <wps:wsp>
                        <wps:cNvPr id="2058164029" name="Text Box 1"/>
                        <wps:cNvSpPr txBox="1"/>
                        <wps:spPr>
                          <a:xfrm>
                            <a:off x="0" y="4922539"/>
                            <a:ext cx="6915150" cy="288106"/>
                          </a:xfrm>
                          <a:prstGeom prst="rect">
                            <a:avLst/>
                          </a:prstGeom>
                          <a:solidFill>
                            <a:prstClr val="white"/>
                          </a:solidFill>
                          <a:ln>
                            <a:noFill/>
                          </a:ln>
                        </wps:spPr>
                        <wps:txbx>
                          <w:txbxContent>
                            <w:p w14:paraId="4F478F99" w14:textId="5CA2147A" w:rsidR="00046731" w:rsidRPr="00046731" w:rsidRDefault="00046731" w:rsidP="00046731">
                              <w:pPr>
                                <w:pStyle w:val="Caption"/>
                                <w:rPr>
                                  <w:rFonts w:ascii="Times" w:hAnsi="Times" w:cs="Times"/>
                                  <w:noProof/>
                                  <w:sz w:val="28"/>
                                  <w:szCs w:val="28"/>
                                </w:rPr>
                              </w:pPr>
                              <w:bookmarkStart w:id="140" w:name="_Toc206617260"/>
                              <w:bookmarkStart w:id="141" w:name="_Toc206616149"/>
                              <w:r w:rsidRPr="00046731">
                                <w:rPr>
                                  <w:rFonts w:ascii="Times" w:hAnsi="Times" w:cs="Times"/>
                                  <w:sz w:val="24"/>
                                  <w:szCs w:val="24"/>
                                </w:rPr>
                                <w:t xml:space="preserve">Figure </w:t>
                              </w:r>
                              <w:r w:rsidRPr="00046731">
                                <w:rPr>
                                  <w:rFonts w:ascii="Times" w:hAnsi="Times" w:cs="Times"/>
                                  <w:sz w:val="24"/>
                                  <w:szCs w:val="24"/>
                                </w:rPr>
                                <w:fldChar w:fldCharType="begin"/>
                              </w:r>
                              <w:r w:rsidRPr="00046731">
                                <w:rPr>
                                  <w:rFonts w:ascii="Times" w:hAnsi="Times" w:cs="Times"/>
                                  <w:sz w:val="24"/>
                                  <w:szCs w:val="24"/>
                                </w:rPr>
                                <w:instrText xml:space="preserve"> SEQ Figure \* ARABIC </w:instrText>
                              </w:r>
                              <w:r w:rsidRPr="00046731">
                                <w:rPr>
                                  <w:rFonts w:ascii="Times" w:hAnsi="Times" w:cs="Times"/>
                                  <w:sz w:val="24"/>
                                  <w:szCs w:val="24"/>
                                </w:rPr>
                                <w:fldChar w:fldCharType="separate"/>
                              </w:r>
                              <w:r w:rsidR="00F52AB4">
                                <w:rPr>
                                  <w:rFonts w:ascii="Times" w:hAnsi="Times" w:cs="Times"/>
                                  <w:noProof/>
                                  <w:sz w:val="24"/>
                                  <w:szCs w:val="24"/>
                                </w:rPr>
                                <w:t>17</w:t>
                              </w:r>
                              <w:r w:rsidRPr="00046731">
                                <w:rPr>
                                  <w:rFonts w:ascii="Times" w:hAnsi="Times" w:cs="Times"/>
                                  <w:sz w:val="24"/>
                                  <w:szCs w:val="24"/>
                                </w:rPr>
                                <w:fldChar w:fldCharType="end"/>
                              </w:r>
                              <w:r w:rsidRPr="00046731">
                                <w:rPr>
                                  <w:rFonts w:ascii="Times" w:hAnsi="Times" w:cs="Times"/>
                                  <w:sz w:val="24"/>
                                  <w:szCs w:val="24"/>
                                </w:rPr>
                                <w:t>: Barnsley Main Colliery- site of the disaster (Author, 2022)</w:t>
                              </w:r>
                            </w:p>
                            <w:p w14:paraId="075CC6B7" w14:textId="77777777" w:rsidR="00272A6A" w:rsidRDefault="00272A6A"/>
                            <w:p w14:paraId="0D3FFDB3" w14:textId="77777777" w:rsidR="00046731" w:rsidRPr="00046731" w:rsidRDefault="00046731" w:rsidP="00046731">
                              <w:pPr>
                                <w:pStyle w:val="Caption"/>
                                <w:rPr>
                                  <w:rFonts w:ascii="Times" w:hAnsi="Times" w:cs="Times"/>
                                  <w:noProof/>
                                  <w:sz w:val="28"/>
                                  <w:szCs w:val="28"/>
                                </w:rPr>
                              </w:pPr>
                            </w:p>
                            <w:p w14:paraId="6AF47DBD" w14:textId="77777777" w:rsidR="00272A6A" w:rsidRDefault="00272A6A"/>
                            <w:bookmarkEnd w:id="140"/>
                            <w:p w14:paraId="6C014225" w14:textId="77777777" w:rsidR="00272A6A" w:rsidRDefault="00272A6A"/>
                            <w:bookmarkEnd w:id="141"/>
                            <w:p w14:paraId="37E36BD0" w14:textId="337AF5EA" w:rsidR="00046731" w:rsidRPr="00046731" w:rsidRDefault="00046731" w:rsidP="00046731">
                              <w:pPr>
                                <w:pStyle w:val="Caption"/>
                                <w:rPr>
                                  <w:rFonts w:ascii="Times" w:hAnsi="Times" w:cs="Times"/>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D23BBEB" id="Group 366" o:spid="_x0000_s1184" style="position:absolute;margin-left:-48.75pt;margin-top:78pt;width:544.5pt;height:410.25pt;z-index:251698240;mso-height-relative:margin" coordsize="69151,52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">
                <v:shape id="Picture 296" o:spid="_x0000_s1185" type="#_x0000_t75" alt="A brick building with a tower&#10;&#10;AI-generated content may be incorrect." style="position:absolute;width:69151;height:48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">
                  <v:imagedata r:id="rId48" o:title="A brick building with a tower&#10;&#10;AI-generated content may be incorrect"/>
                </v:shape>
                <v:shape id="_x0000_s1186" type="#_x0000_t202" style="position:absolute;top:49225;width:69151;height: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" stroked="f">
                  <v:textbox inset="0,0,0,0">
                    <w:txbxContent>
                      <w:p w14:paraId="4F478F99" w14:textId="5CA2147A" w:rsidR="00046731" w:rsidRPr="00046731" w:rsidRDefault="00046731" w:rsidP="00046731">
                        <w:pPr>
                          <w:pStyle w:val="Caption"/>
                          <w:rPr>
                            <w:rFonts w:ascii="Times" w:hAnsi="Times" w:cs="Times"/>
                            <w:noProof/>
                            <w:sz w:val="28"/>
                            <w:szCs w:val="28"/>
                          </w:rPr>
                        </w:pPr>
                        <w:bookmarkStart w:id="142" w:name="_Toc206617260"/>
                        <w:bookmarkStart w:id="143" w:name="_Toc206616149"/>
                        <w:r w:rsidRPr="00046731">
                          <w:rPr>
                            <w:rFonts w:ascii="Times" w:hAnsi="Times" w:cs="Times"/>
                            <w:sz w:val="24"/>
                            <w:szCs w:val="24"/>
                          </w:rPr>
                          <w:t xml:space="preserve">Figure </w:t>
                        </w:r>
                        <w:r w:rsidRPr="00046731">
                          <w:rPr>
                            <w:rFonts w:ascii="Times" w:hAnsi="Times" w:cs="Times"/>
                            <w:sz w:val="24"/>
                            <w:szCs w:val="24"/>
                          </w:rPr>
                          <w:fldChar w:fldCharType="begin"/>
                        </w:r>
                        <w:r w:rsidRPr="00046731">
                          <w:rPr>
                            <w:rFonts w:ascii="Times" w:hAnsi="Times" w:cs="Times"/>
                            <w:sz w:val="24"/>
                            <w:szCs w:val="24"/>
                          </w:rPr>
                          <w:instrText xml:space="preserve"> SEQ Figure \* ARABIC </w:instrText>
                        </w:r>
                        <w:r w:rsidRPr="00046731">
                          <w:rPr>
                            <w:rFonts w:ascii="Times" w:hAnsi="Times" w:cs="Times"/>
                            <w:sz w:val="24"/>
                            <w:szCs w:val="24"/>
                          </w:rPr>
                          <w:fldChar w:fldCharType="separate"/>
                        </w:r>
                        <w:r w:rsidR="00F52AB4">
                          <w:rPr>
                            <w:rFonts w:ascii="Times" w:hAnsi="Times" w:cs="Times"/>
                            <w:noProof/>
                            <w:sz w:val="24"/>
                            <w:szCs w:val="24"/>
                          </w:rPr>
                          <w:t>17</w:t>
                        </w:r>
                        <w:r w:rsidRPr="00046731">
                          <w:rPr>
                            <w:rFonts w:ascii="Times" w:hAnsi="Times" w:cs="Times"/>
                            <w:sz w:val="24"/>
                            <w:szCs w:val="24"/>
                          </w:rPr>
                          <w:fldChar w:fldCharType="end"/>
                        </w:r>
                        <w:r w:rsidRPr="00046731">
                          <w:rPr>
                            <w:rFonts w:ascii="Times" w:hAnsi="Times" w:cs="Times"/>
                            <w:sz w:val="24"/>
                            <w:szCs w:val="24"/>
                          </w:rPr>
                          <w:t>: Barnsley Main Colliery- site of the disaster (Author, 2022)</w:t>
                        </w:r>
                      </w:p>
                      <w:p w14:paraId="075CC6B7" w14:textId="77777777" w:rsidR="00272A6A" w:rsidRDefault="00272A6A"/>
                      <w:p w14:paraId="0D3FFDB3" w14:textId="77777777" w:rsidR="00046731" w:rsidRPr="00046731" w:rsidRDefault="00046731" w:rsidP="00046731">
                        <w:pPr>
                          <w:pStyle w:val="Caption"/>
                          <w:rPr>
                            <w:rFonts w:ascii="Times" w:hAnsi="Times" w:cs="Times"/>
                            <w:noProof/>
                            <w:sz w:val="28"/>
                            <w:szCs w:val="28"/>
                          </w:rPr>
                        </w:pPr>
                      </w:p>
                      <w:p w14:paraId="6AF47DBD" w14:textId="77777777" w:rsidR="00272A6A" w:rsidRDefault="00272A6A"/>
                      <w:bookmarkEnd w:id="142"/>
                      <w:p w14:paraId="6C014225" w14:textId="77777777" w:rsidR="00272A6A" w:rsidRDefault="00272A6A"/>
                      <w:bookmarkEnd w:id="143"/>
                      <w:p w14:paraId="37E36BD0" w14:textId="337AF5EA" w:rsidR="00046731" w:rsidRPr="00046731" w:rsidRDefault="00046731" w:rsidP="00046731">
                        <w:pPr>
                          <w:pStyle w:val="Caption"/>
                          <w:rPr>
                            <w:rFonts w:ascii="Times" w:hAnsi="Times" w:cs="Times"/>
                            <w:noProof/>
                            <w:sz w:val="28"/>
                            <w:szCs w:val="28"/>
                          </w:rPr>
                        </w:pPr>
                      </w:p>
                    </w:txbxContent>
                  </v:textbox>
                </v:shape>
                <w10:wrap type="tight"/>
              </v:group>
            </w:pict>
          </mc:Fallback>
        </mc:AlternateContent>
      </w:r>
      <w:r w:rsidR="00E17CD2">
        <w:rPr>
          <w:rFonts w:ascii="Times" w:hAnsi="Times" w:cs="Times"/>
          <w:sz w:val="24"/>
          <w:szCs w:val="24"/>
        </w:rPr>
        <w:t>(</w:t>
      </w:r>
      <w:r w:rsidR="007750E8">
        <w:rPr>
          <w:rFonts w:ascii="Times" w:hAnsi="Times" w:cs="Times"/>
          <w:sz w:val="24"/>
          <w:szCs w:val="24"/>
        </w:rPr>
        <w:t>Historic England, 2025</w:t>
      </w:r>
      <w:r w:rsidR="00E17CD2">
        <w:rPr>
          <w:rFonts w:ascii="Times" w:hAnsi="Times" w:cs="Times"/>
          <w:sz w:val="24"/>
          <w:szCs w:val="24"/>
        </w:rPr>
        <w:t>)</w:t>
      </w:r>
      <w:r>
        <w:rPr>
          <w:rFonts w:ascii="Times" w:hAnsi="Times" w:cs="Times"/>
          <w:sz w:val="24"/>
          <w:szCs w:val="24"/>
        </w:rPr>
        <w:t xml:space="preserve">. </w:t>
      </w:r>
    </w:p>
    <w:p w14:paraId="42FDF562" w14:textId="6231D656" w:rsidR="00272A6A" w:rsidRDefault="00272A6A" w:rsidP="00272A6A">
      <w:pPr>
        <w:spacing w:line="480" w:lineRule="auto"/>
        <w:rPr>
          <w:rFonts w:ascii="Times" w:hAnsi="Times" w:cs="Times"/>
          <w:sz w:val="24"/>
          <w:szCs w:val="24"/>
        </w:rPr>
      </w:pPr>
      <w:r>
        <w:rPr>
          <w:rFonts w:ascii="Times" w:hAnsi="Times" w:cs="Times"/>
          <w:sz w:val="24"/>
          <w:szCs w:val="24"/>
        </w:rPr>
        <w:t xml:space="preserve">The fourth Oaks memorial was funded entirely by public donations, and is located on Church Street, 2 miles away from the disaster site. Unveiled on May 7th, 2017, the bronze memorial depicts a woman, carrying a child, rushing toward Oaks Colliery upon hearing the first explosion (Figure </w:t>
      </w:r>
      <w:r w:rsidR="00046731">
        <w:rPr>
          <w:rFonts w:ascii="Times" w:hAnsi="Times" w:cs="Times"/>
          <w:sz w:val="24"/>
          <w:szCs w:val="24"/>
        </w:rPr>
        <w:t>18</w:t>
      </w:r>
      <w:r>
        <w:rPr>
          <w:rFonts w:ascii="Times" w:hAnsi="Times" w:cs="Times"/>
          <w:sz w:val="24"/>
          <w:szCs w:val="24"/>
        </w:rPr>
        <w:t>). Coal flows down the woman’s back. The cascading coal lands above a miner, who is laid on his side with a pick. Atop the monument is a large circle which represents a winding wheel from a coal mine, while the stone block on which the woman stands reads, “Oaks Colliery Disaster 1866”</w:t>
      </w:r>
      <w:r w:rsidR="0067099E">
        <w:rPr>
          <w:rFonts w:ascii="Times" w:hAnsi="Times" w:cs="Times"/>
          <w:sz w:val="24"/>
          <w:szCs w:val="24"/>
        </w:rPr>
        <w:t xml:space="preserve"> (BBC News, 2017)</w:t>
      </w:r>
      <w:r>
        <w:rPr>
          <w:rFonts w:ascii="Times" w:hAnsi="Times" w:cs="Times"/>
          <w:sz w:val="24"/>
          <w:szCs w:val="24"/>
        </w:rPr>
        <w:t xml:space="preserve">. </w:t>
      </w:r>
    </w:p>
    <w:p w14:paraId="23BB8BF1" w14:textId="2CF88666" w:rsidR="00272A6A" w:rsidRPr="00CE1AB6" w:rsidRDefault="00490A6A" w:rsidP="00272A6A">
      <w:pPr>
        <w:spacing w:line="240" w:lineRule="auto"/>
        <w:rPr>
          <w:rFonts w:ascii="Times" w:hAnsi="Times" w:cs="Times"/>
          <w:i/>
          <w:iCs/>
          <w:sz w:val="28"/>
          <w:szCs w:val="28"/>
        </w:rPr>
      </w:pPr>
      <w:r>
        <w:rPr>
          <w:rFonts w:ascii="Times" w:hAnsi="Times" w:cs="Times"/>
          <w:noProof/>
          <w:sz w:val="24"/>
          <w:szCs w:val="24"/>
        </w:rPr>
        <w:lastRenderedPageBreak/>
        <mc:AlternateContent>
          <mc:Choice Requires="wpg">
            <w:drawing>
              <wp:anchor distT="0" distB="0" distL="114300" distR="114300" simplePos="0" relativeHeight="251701312" behindDoc="0" locked="0" layoutInCell="1" allowOverlap="1" wp14:anchorId="5BA3A037" wp14:editId="415487A7">
                <wp:simplePos x="0" y="0"/>
                <wp:positionH relativeFrom="column">
                  <wp:posOffset>-381000</wp:posOffset>
                </wp:positionH>
                <wp:positionV relativeFrom="paragraph">
                  <wp:posOffset>0</wp:posOffset>
                </wp:positionV>
                <wp:extent cx="6105525" cy="6477000"/>
                <wp:effectExtent l="0" t="0" r="9525" b="0"/>
                <wp:wrapTight wrapText="bothSides">
                  <wp:wrapPolygon edited="0">
                    <wp:start x="0" y="0"/>
                    <wp:lineTo x="0" y="21536"/>
                    <wp:lineTo x="21566" y="21536"/>
                    <wp:lineTo x="21566" y="0"/>
                    <wp:lineTo x="0" y="0"/>
                  </wp:wrapPolygon>
                </wp:wrapTight>
                <wp:docPr id="636658883" name="Group 367"/>
                <wp:cNvGraphicFramePr/>
                <a:graphic xmlns:a="http://schemas.openxmlformats.org/drawingml/2006/main">
                  <a:graphicData uri="http://schemas.microsoft.com/office/word/2010/wordprocessingGroup">
                    <wpg:wgp>
                      <wpg:cNvGrpSpPr/>
                      <wpg:grpSpPr>
                        <a:xfrm>
                          <a:off x="0" y="0"/>
                          <a:ext cx="6105525" cy="6477000"/>
                          <a:chOff x="0" y="0"/>
                          <a:chExt cx="6105525" cy="6478541"/>
                        </a:xfrm>
                      </wpg:grpSpPr>
                      <pic:pic xmlns:pic="http://schemas.openxmlformats.org/drawingml/2006/picture">
                        <pic:nvPicPr>
                          <pic:cNvPr id="448742806" name="Picture 479331424" descr="A statue of a person holding a circle&#10;&#10;AI-generated content may be incorrect."/>
                          <pic:cNvPicPr>
                            <a:picLocks noChangeAspect="1"/>
                          </pic:cNvPicPr>
                        </pic:nvPicPr>
                        <pic:blipFill rotWithShape="1">
                          <a:blip r:embed="rId49">
                            <a:extLst>
                              <a:ext uri="{28A0092B-C50C-407E-A947-70E740481C1C}">
                                <a14:useLocalDpi xmlns:a14="http://schemas.microsoft.com/office/drawing/2010/main" val="0"/>
                              </a:ext>
                            </a:extLst>
                          </a:blip>
                          <a:srcRect r="2614"/>
                          <a:stretch/>
                        </pic:blipFill>
                        <pic:spPr bwMode="auto">
                          <a:xfrm>
                            <a:off x="0" y="0"/>
                            <a:ext cx="6105525" cy="6134100"/>
                          </a:xfrm>
                          <a:prstGeom prst="rect">
                            <a:avLst/>
                          </a:prstGeom>
                          <a:noFill/>
                          <a:ln>
                            <a:noFill/>
                          </a:ln>
                          <a:extLst>
                            <a:ext uri="{53640926-AAD7-44D8-BBD7-CCE9431645EC}">
                              <a14:shadowObscured xmlns:a14="http://schemas.microsoft.com/office/drawing/2010/main"/>
                            </a:ext>
                          </a:extLst>
                        </pic:spPr>
                      </pic:pic>
                      <wps:wsp>
                        <wps:cNvPr id="2129277490" name="Text Box 1"/>
                        <wps:cNvSpPr txBox="1"/>
                        <wps:spPr>
                          <a:xfrm>
                            <a:off x="0" y="6188079"/>
                            <a:ext cx="6105525" cy="290462"/>
                          </a:xfrm>
                          <a:prstGeom prst="rect">
                            <a:avLst/>
                          </a:prstGeom>
                          <a:solidFill>
                            <a:prstClr val="white"/>
                          </a:solidFill>
                          <a:ln>
                            <a:noFill/>
                          </a:ln>
                        </wps:spPr>
                        <wps:txbx>
                          <w:txbxContent>
                            <w:p w14:paraId="6D17B9E1" w14:textId="19AB992B" w:rsidR="00046731" w:rsidRPr="00046731" w:rsidRDefault="00046731" w:rsidP="00046731">
                              <w:pPr>
                                <w:pStyle w:val="Caption"/>
                                <w:rPr>
                                  <w:rFonts w:ascii="Times" w:hAnsi="Times" w:cs="Times"/>
                                  <w:sz w:val="24"/>
                                  <w:szCs w:val="24"/>
                                </w:rPr>
                              </w:pPr>
                              <w:bookmarkStart w:id="144" w:name="_Toc206617261"/>
                              <w:bookmarkStart w:id="145" w:name="_Toc206616151"/>
                              <w:r w:rsidRPr="00046731">
                                <w:rPr>
                                  <w:rFonts w:ascii="Times" w:hAnsi="Times" w:cs="Times"/>
                                  <w:sz w:val="24"/>
                                  <w:szCs w:val="24"/>
                                </w:rPr>
                                <w:t xml:space="preserve">Figure </w:t>
                              </w:r>
                              <w:r w:rsidRPr="00046731">
                                <w:rPr>
                                  <w:rFonts w:ascii="Times" w:hAnsi="Times" w:cs="Times"/>
                                  <w:sz w:val="24"/>
                                  <w:szCs w:val="24"/>
                                </w:rPr>
                                <w:fldChar w:fldCharType="begin"/>
                              </w:r>
                              <w:r w:rsidRPr="00046731">
                                <w:rPr>
                                  <w:rFonts w:ascii="Times" w:hAnsi="Times" w:cs="Times"/>
                                  <w:sz w:val="24"/>
                                  <w:szCs w:val="24"/>
                                </w:rPr>
                                <w:instrText xml:space="preserve"> SEQ Figure \* ARABIC </w:instrText>
                              </w:r>
                              <w:r w:rsidRPr="00046731">
                                <w:rPr>
                                  <w:rFonts w:ascii="Times" w:hAnsi="Times" w:cs="Times"/>
                                  <w:sz w:val="24"/>
                                  <w:szCs w:val="24"/>
                                </w:rPr>
                                <w:fldChar w:fldCharType="separate"/>
                              </w:r>
                              <w:r w:rsidR="00F52AB4">
                                <w:rPr>
                                  <w:rFonts w:ascii="Times" w:hAnsi="Times" w:cs="Times"/>
                                  <w:noProof/>
                                  <w:sz w:val="24"/>
                                  <w:szCs w:val="24"/>
                                </w:rPr>
                                <w:t>18</w:t>
                              </w:r>
                              <w:r w:rsidRPr="00046731">
                                <w:rPr>
                                  <w:rFonts w:ascii="Times" w:hAnsi="Times" w:cs="Times"/>
                                  <w:sz w:val="24"/>
                                  <w:szCs w:val="24"/>
                                </w:rPr>
                                <w:fldChar w:fldCharType="end"/>
                              </w:r>
                              <w:r w:rsidRPr="00046731">
                                <w:rPr>
                                  <w:rFonts w:ascii="Times" w:hAnsi="Times" w:cs="Times"/>
                                  <w:sz w:val="24"/>
                                  <w:szCs w:val="24"/>
                                </w:rPr>
                                <w:t>: Oaks Disaster Memorial, Church Street (Author, 2021)</w:t>
                              </w:r>
                            </w:p>
                            <w:bookmarkEnd w:id="144"/>
                            <w:p w14:paraId="0EBFA370" w14:textId="77777777" w:rsidR="00272A6A" w:rsidRDefault="00272A6A"/>
                            <w:bookmarkEnd w:id="145"/>
                            <w:p w14:paraId="68276BAF" w14:textId="343C6817" w:rsidR="00046731" w:rsidRPr="00046731" w:rsidRDefault="00046731" w:rsidP="00046731">
                              <w:pPr>
                                <w:pStyle w:val="Caption"/>
                                <w:rPr>
                                  <w:rFonts w:ascii="Times" w:hAnsi="Times" w:cs="Times"/>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BA3A037" id="Group 367" o:spid="_x0000_s1187" style="position:absolute;margin-left:-30pt;margin-top:0;width:480.75pt;height:510pt;z-index:251701312;mso-height-relative:margin" coordsize="61055,647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">
                <v:shape id="Picture 479331424" o:spid="_x0000_s1188" type="#_x0000_t75" alt="A statue of a person holding a circle&#10;&#10;AI-generated content may be incorrect." style="position:absolute;width:61055;height:6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">
                  <v:imagedata r:id="rId50" o:title="A statue of a person holding a circle&#10;&#10;AI-generated content may be incorrect" cropright="1713f"/>
                </v:shape>
                <v:shape id="_x0000_s1189" type="#_x0000_t202" style="position:absolute;top:61880;width:61055;height:2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" stroked="f">
                  <v:textbox inset="0,0,0,0">
                    <w:txbxContent>
                      <w:p w14:paraId="6D17B9E1" w14:textId="19AB992B" w:rsidR="00046731" w:rsidRPr="00046731" w:rsidRDefault="00046731" w:rsidP="00046731">
                        <w:pPr>
                          <w:pStyle w:val="Caption"/>
                          <w:rPr>
                            <w:rFonts w:ascii="Times" w:hAnsi="Times" w:cs="Times"/>
                            <w:sz w:val="24"/>
                            <w:szCs w:val="24"/>
                          </w:rPr>
                        </w:pPr>
                        <w:bookmarkStart w:id="146" w:name="_Toc206617261"/>
                        <w:bookmarkStart w:id="147" w:name="_Toc206616151"/>
                        <w:r w:rsidRPr="00046731">
                          <w:rPr>
                            <w:rFonts w:ascii="Times" w:hAnsi="Times" w:cs="Times"/>
                            <w:sz w:val="24"/>
                            <w:szCs w:val="24"/>
                          </w:rPr>
                          <w:t xml:space="preserve">Figure </w:t>
                        </w:r>
                        <w:r w:rsidRPr="00046731">
                          <w:rPr>
                            <w:rFonts w:ascii="Times" w:hAnsi="Times" w:cs="Times"/>
                            <w:sz w:val="24"/>
                            <w:szCs w:val="24"/>
                          </w:rPr>
                          <w:fldChar w:fldCharType="begin"/>
                        </w:r>
                        <w:r w:rsidRPr="00046731">
                          <w:rPr>
                            <w:rFonts w:ascii="Times" w:hAnsi="Times" w:cs="Times"/>
                            <w:sz w:val="24"/>
                            <w:szCs w:val="24"/>
                          </w:rPr>
                          <w:instrText xml:space="preserve"> SEQ Figure \* ARABIC </w:instrText>
                        </w:r>
                        <w:r w:rsidRPr="00046731">
                          <w:rPr>
                            <w:rFonts w:ascii="Times" w:hAnsi="Times" w:cs="Times"/>
                            <w:sz w:val="24"/>
                            <w:szCs w:val="24"/>
                          </w:rPr>
                          <w:fldChar w:fldCharType="separate"/>
                        </w:r>
                        <w:r w:rsidR="00F52AB4">
                          <w:rPr>
                            <w:rFonts w:ascii="Times" w:hAnsi="Times" w:cs="Times"/>
                            <w:noProof/>
                            <w:sz w:val="24"/>
                            <w:szCs w:val="24"/>
                          </w:rPr>
                          <w:t>18</w:t>
                        </w:r>
                        <w:r w:rsidRPr="00046731">
                          <w:rPr>
                            <w:rFonts w:ascii="Times" w:hAnsi="Times" w:cs="Times"/>
                            <w:sz w:val="24"/>
                            <w:szCs w:val="24"/>
                          </w:rPr>
                          <w:fldChar w:fldCharType="end"/>
                        </w:r>
                        <w:r w:rsidRPr="00046731">
                          <w:rPr>
                            <w:rFonts w:ascii="Times" w:hAnsi="Times" w:cs="Times"/>
                            <w:sz w:val="24"/>
                            <w:szCs w:val="24"/>
                          </w:rPr>
                          <w:t>: Oaks Disaster Memorial, Church Street (Author, 2021)</w:t>
                        </w:r>
                      </w:p>
                      <w:bookmarkEnd w:id="146"/>
                      <w:p w14:paraId="0EBFA370" w14:textId="77777777" w:rsidR="00272A6A" w:rsidRDefault="00272A6A"/>
                      <w:bookmarkEnd w:id="147"/>
                      <w:p w14:paraId="68276BAF" w14:textId="343C6817" w:rsidR="00046731" w:rsidRPr="00046731" w:rsidRDefault="00046731" w:rsidP="00046731">
                        <w:pPr>
                          <w:pStyle w:val="Caption"/>
                          <w:rPr>
                            <w:rFonts w:ascii="Times" w:hAnsi="Times" w:cs="Times"/>
                            <w:sz w:val="24"/>
                            <w:szCs w:val="24"/>
                          </w:rPr>
                        </w:pPr>
                      </w:p>
                    </w:txbxContent>
                  </v:textbox>
                </v:shape>
                <w10:wrap type="tight"/>
              </v:group>
            </w:pict>
          </mc:Fallback>
        </mc:AlternateContent>
      </w:r>
    </w:p>
    <w:p w14:paraId="1C49C747" w14:textId="77777777" w:rsidR="005609C6" w:rsidRDefault="005609C6" w:rsidP="00272A6A">
      <w:pPr>
        <w:spacing w:line="480" w:lineRule="auto"/>
        <w:rPr>
          <w:rFonts w:ascii="Times" w:hAnsi="Times" w:cs="Times"/>
          <w:sz w:val="24"/>
          <w:szCs w:val="24"/>
        </w:rPr>
      </w:pPr>
    </w:p>
    <w:p w14:paraId="1361DF91" w14:textId="77777777" w:rsidR="005609C6" w:rsidRDefault="005609C6" w:rsidP="00272A6A">
      <w:pPr>
        <w:spacing w:line="480" w:lineRule="auto"/>
        <w:rPr>
          <w:rFonts w:ascii="Times" w:hAnsi="Times" w:cs="Times"/>
          <w:sz w:val="24"/>
          <w:szCs w:val="24"/>
        </w:rPr>
      </w:pPr>
    </w:p>
    <w:p w14:paraId="6C108619" w14:textId="77777777" w:rsidR="005609C6" w:rsidRDefault="005609C6" w:rsidP="00272A6A">
      <w:pPr>
        <w:spacing w:line="480" w:lineRule="auto"/>
        <w:rPr>
          <w:rFonts w:ascii="Times" w:hAnsi="Times" w:cs="Times"/>
          <w:sz w:val="24"/>
          <w:szCs w:val="24"/>
        </w:rPr>
      </w:pPr>
    </w:p>
    <w:p w14:paraId="22D88D7A" w14:textId="77777777" w:rsidR="00490A6A" w:rsidRDefault="00490A6A" w:rsidP="00272A6A">
      <w:pPr>
        <w:spacing w:line="480" w:lineRule="auto"/>
        <w:rPr>
          <w:rFonts w:ascii="Times" w:hAnsi="Times" w:cs="Times"/>
          <w:sz w:val="24"/>
          <w:szCs w:val="24"/>
        </w:rPr>
      </w:pPr>
    </w:p>
    <w:p w14:paraId="0168FE46" w14:textId="77777777" w:rsidR="00490A6A" w:rsidRDefault="00490A6A" w:rsidP="00272A6A">
      <w:pPr>
        <w:spacing w:line="480" w:lineRule="auto"/>
        <w:rPr>
          <w:rFonts w:ascii="Times" w:hAnsi="Times" w:cs="Times"/>
          <w:sz w:val="24"/>
          <w:szCs w:val="24"/>
        </w:rPr>
      </w:pPr>
    </w:p>
    <w:p w14:paraId="6CF46022" w14:textId="68B84CD9" w:rsidR="00272A6A" w:rsidRDefault="005609C6" w:rsidP="00272A6A">
      <w:pPr>
        <w:spacing w:line="480" w:lineRule="auto"/>
        <w:rPr>
          <w:rFonts w:ascii="Times" w:hAnsi="Times" w:cs="Times"/>
          <w:sz w:val="24"/>
          <w:szCs w:val="24"/>
        </w:rPr>
      </w:pPr>
      <w:r>
        <w:rPr>
          <w:rFonts w:ascii="Times" w:hAnsi="Times" w:cs="Times"/>
          <w:noProof/>
          <w:sz w:val="24"/>
          <w:szCs w:val="24"/>
        </w:rPr>
        <w:lastRenderedPageBreak/>
        <mc:AlternateContent>
          <mc:Choice Requires="wpg">
            <w:drawing>
              <wp:anchor distT="0" distB="0" distL="114300" distR="114300" simplePos="0" relativeHeight="251704384" behindDoc="0" locked="0" layoutInCell="1" allowOverlap="1" wp14:anchorId="11957FB0" wp14:editId="1A3D24B0">
                <wp:simplePos x="0" y="0"/>
                <wp:positionH relativeFrom="column">
                  <wp:posOffset>-742950</wp:posOffset>
                </wp:positionH>
                <wp:positionV relativeFrom="paragraph">
                  <wp:posOffset>523875</wp:posOffset>
                </wp:positionV>
                <wp:extent cx="7318508" cy="5334000"/>
                <wp:effectExtent l="0" t="0" r="0" b="0"/>
                <wp:wrapNone/>
                <wp:docPr id="1361455193" name="Group 368"/>
                <wp:cNvGraphicFramePr/>
                <a:graphic xmlns:a="http://schemas.openxmlformats.org/drawingml/2006/main">
                  <a:graphicData uri="http://schemas.microsoft.com/office/word/2010/wordprocessingGroup">
                    <wpg:wgp>
                      <wpg:cNvGrpSpPr/>
                      <wpg:grpSpPr>
                        <a:xfrm>
                          <a:off x="0" y="0"/>
                          <a:ext cx="7318508" cy="5334000"/>
                          <a:chOff x="0" y="0"/>
                          <a:chExt cx="7318508" cy="5334000"/>
                        </a:xfrm>
                      </wpg:grpSpPr>
                      <wpg:grpSp>
                        <wpg:cNvPr id="395353893" name="Group 356"/>
                        <wpg:cNvGrpSpPr/>
                        <wpg:grpSpPr>
                          <a:xfrm>
                            <a:off x="0" y="0"/>
                            <a:ext cx="7286625" cy="5019675"/>
                            <a:chOff x="0" y="0"/>
                            <a:chExt cx="7286625" cy="5019675"/>
                          </a:xfrm>
                        </wpg:grpSpPr>
                        <wpg:grpSp>
                          <wpg:cNvPr id="1805406952" name="Group 1805406952"/>
                          <wpg:cNvGrpSpPr/>
                          <wpg:grpSpPr>
                            <a:xfrm>
                              <a:off x="0" y="0"/>
                              <a:ext cx="7286625" cy="5019675"/>
                              <a:chOff x="0" y="0"/>
                              <a:chExt cx="7286625" cy="5019675"/>
                            </a:xfrm>
                          </wpg:grpSpPr>
                          <wpg:grpSp>
                            <wpg:cNvPr id="1142508441" name="Group 1142508441"/>
                            <wpg:cNvGrpSpPr/>
                            <wpg:grpSpPr>
                              <a:xfrm>
                                <a:off x="0" y="0"/>
                                <a:ext cx="7286625" cy="5019675"/>
                                <a:chOff x="0" y="0"/>
                                <a:chExt cx="7286625" cy="5019675"/>
                              </a:xfrm>
                            </wpg:grpSpPr>
                            <pic:pic xmlns:pic="http://schemas.openxmlformats.org/drawingml/2006/picture">
                              <pic:nvPicPr>
                                <pic:cNvPr id="682007495" name="Picture 682007495"/>
                                <pic:cNvPicPr>
                                  <a:picLocks noChangeAspect="1"/>
                                </pic:cNvPicPr>
                              </pic:nvPicPr>
                              <pic:blipFill rotWithShape="1">
                                <a:blip r:embed="rId51">
                                  <a:extLst>
                                    <a:ext uri="{28A0092B-C50C-407E-A947-70E740481C1C}">
                                      <a14:useLocalDpi xmlns:a14="http://schemas.microsoft.com/office/drawing/2010/main" val="0"/>
                                    </a:ext>
                                  </a:extLst>
                                </a:blip>
                                <a:srcRect l="20441" t="19944" r="7933" b="13579"/>
                                <a:stretch/>
                              </pic:blipFill>
                              <pic:spPr bwMode="auto">
                                <a:xfrm>
                                  <a:off x="0" y="0"/>
                                  <a:ext cx="7286625" cy="5019675"/>
                                </a:xfrm>
                                <a:prstGeom prst="rect">
                                  <a:avLst/>
                                </a:prstGeom>
                                <a:ln>
                                  <a:noFill/>
                                </a:ln>
                                <a:extLst>
                                  <a:ext uri="{53640926-AAD7-44D8-BBD7-CCE9431645EC}">
                                    <a14:shadowObscured xmlns:a14="http://schemas.microsoft.com/office/drawing/2010/main"/>
                                  </a:ext>
                                </a:extLst>
                              </pic:spPr>
                            </pic:pic>
                            <wpg:grpSp>
                              <wpg:cNvPr id="447594693" name="Group 447594693"/>
                              <wpg:cNvGrpSpPr/>
                              <wpg:grpSpPr>
                                <a:xfrm>
                                  <a:off x="5095875" y="4495800"/>
                                  <a:ext cx="1714500" cy="276225"/>
                                  <a:chOff x="0" y="0"/>
                                  <a:chExt cx="1714500" cy="276225"/>
                                </a:xfrm>
                              </wpg:grpSpPr>
                              <wpg:grpSp>
                                <wpg:cNvPr id="647288893" name="Group 647288893"/>
                                <wpg:cNvGrpSpPr/>
                                <wpg:grpSpPr>
                                  <a:xfrm>
                                    <a:off x="0" y="38100"/>
                                    <a:ext cx="1714500" cy="238125"/>
                                    <a:chOff x="5312" y="0"/>
                                    <a:chExt cx="1370501" cy="197485"/>
                                  </a:xfrm>
                                </wpg:grpSpPr>
                                <wps:wsp>
                                  <wps:cNvPr id="144731816" name="Straight Connector 144731816"/>
                                  <wps:cNvCnPr/>
                                  <wps:spPr>
                                    <a:xfrm flipV="1">
                                      <a:off x="9525" y="180975"/>
                                      <a:ext cx="1362075" cy="889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9407656" name="Straight Connector 619407656"/>
                                  <wps:cNvCnPr/>
                                  <wps:spPr>
                                    <a:xfrm>
                                      <a:off x="5312" y="9525"/>
                                      <a:ext cx="0" cy="1879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58984584" name="Straight Connector 658984584"/>
                                  <wps:cNvCnPr/>
                                  <wps:spPr>
                                    <a:xfrm>
                                      <a:off x="1375813" y="0"/>
                                      <a:ext cx="0" cy="1879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093147413" name="Text Box 2"/>
                                <wps:cNvSpPr txBox="1">
                                  <a:spLocks noChangeArrowheads="1"/>
                                </wps:cNvSpPr>
                                <wps:spPr bwMode="auto">
                                  <a:xfrm>
                                    <a:off x="352425" y="0"/>
                                    <a:ext cx="1009650" cy="238125"/>
                                  </a:xfrm>
                                  <a:prstGeom prst="rect">
                                    <a:avLst/>
                                  </a:prstGeom>
                                  <a:solidFill>
                                    <a:srgbClr val="FFFFFF"/>
                                  </a:solidFill>
                                  <a:ln w="9525">
                                    <a:solidFill>
                                      <a:schemeClr val="bg1"/>
                                    </a:solidFill>
                                    <a:miter lim="800000"/>
                                    <a:headEnd/>
                                    <a:tailEnd/>
                                  </a:ln>
                                </wps:spPr>
                                <wps:txbx>
                                  <w:txbxContent>
                                    <w:p w14:paraId="76A06634" w14:textId="77777777"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p w14:paraId="027DCA7C" w14:textId="77777777" w:rsidR="00272A6A" w:rsidRDefault="00272A6A"/>
                                    <w:p w14:paraId="2ECDB89C" w14:textId="77777777"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p w14:paraId="2530100B" w14:textId="77777777" w:rsidR="00272A6A" w:rsidRDefault="00272A6A"/>
                                    <w:p w14:paraId="3FE43888" w14:textId="77777777"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p w14:paraId="31599EA3" w14:textId="77777777" w:rsidR="00272A6A" w:rsidRDefault="00272A6A"/>
                                    <w:p w14:paraId="562795E6" w14:textId="77777777"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p w14:paraId="47AE8BB8" w14:textId="77777777" w:rsidR="00272A6A" w:rsidRDefault="00272A6A"/>
                                    <w:p w14:paraId="3CBED30C" w14:textId="0E32F2A8"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p w14:paraId="7FB355E4" w14:textId="77777777" w:rsidR="00272A6A" w:rsidRDefault="00272A6A"/>
                                    <w:p w14:paraId="1DF2F734" w14:textId="77777777"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p w14:paraId="0D02449C" w14:textId="77777777" w:rsidR="00272A6A" w:rsidRDefault="00272A6A"/>
                                    <w:p w14:paraId="6EA21AEA" w14:textId="2B0EC96C"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p w14:paraId="5BEF75CC" w14:textId="77777777" w:rsidR="00272A6A" w:rsidRDefault="00272A6A"/>
                                    <w:p w14:paraId="4FE99C49" w14:textId="0C86F771"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txbxContent>
                                </wps:txbx>
                                <wps:bodyPr rot="0" vert="horz" wrap="square" lIns="91440" tIns="45720" rIns="91440" bIns="45720" anchor="t" anchorCtr="0">
                                  <a:noAutofit/>
                                </wps:bodyPr>
                              </wps:wsp>
                            </wpg:grpSp>
                          </wpg:grpSp>
                          <pic:pic xmlns:pic="http://schemas.openxmlformats.org/drawingml/2006/picture">
                            <pic:nvPicPr>
                              <pic:cNvPr id="2093517824" name="Picture 2093517824" descr="What Is a North Arrow On a Map? – The Land Development Site"/>
                              <pic:cNvPicPr>
                                <a:picLocks noChangeAspect="1"/>
                              </pic:cNvPicPr>
                            </pic:nvPicPr>
                            <pic:blipFill rotWithShape="1">
                              <a:blip r:embed="rId15" cstate="print">
                                <a:extLst>
                                  <a:ext uri="{28A0092B-C50C-407E-A947-70E740481C1C}">
                                    <a14:useLocalDpi xmlns:a14="http://schemas.microsoft.com/office/drawing/2010/main" val="0"/>
                                  </a:ext>
                                </a:extLst>
                              </a:blip>
                              <a:srcRect l="23528" t="19608" r="19608" b="17646"/>
                              <a:stretch/>
                            </pic:blipFill>
                            <pic:spPr bwMode="auto">
                              <a:xfrm>
                                <a:off x="590550" y="276225"/>
                                <a:ext cx="457200" cy="497840"/>
                              </a:xfrm>
                              <a:prstGeom prst="rect">
                                <a:avLst/>
                              </a:prstGeom>
                              <a:noFill/>
                              <a:ln>
                                <a:noFill/>
                              </a:ln>
                              <a:extLst>
                                <a:ext uri="{53640926-AAD7-44D8-BBD7-CCE9431645EC}">
                                  <a14:shadowObscured xmlns:a14="http://schemas.microsoft.com/office/drawing/2010/main"/>
                                </a:ext>
                              </a:extLst>
                            </pic:spPr>
                          </pic:pic>
                        </wpg:grpSp>
                        <wpg:grpSp>
                          <wpg:cNvPr id="216657309" name="Group 216657309"/>
                          <wpg:cNvGrpSpPr/>
                          <wpg:grpSpPr>
                            <a:xfrm>
                              <a:off x="4462445" y="132505"/>
                              <a:ext cx="2698913" cy="2026790"/>
                              <a:chOff x="-3229" y="71001"/>
                              <a:chExt cx="2698913" cy="2094350"/>
                            </a:xfrm>
                          </wpg:grpSpPr>
                          <wpg:grpSp>
                            <wpg:cNvPr id="986439464" name="Group 986439464"/>
                            <wpg:cNvGrpSpPr/>
                            <wpg:grpSpPr>
                              <a:xfrm>
                                <a:off x="0" y="409575"/>
                                <a:ext cx="2695684" cy="1755776"/>
                                <a:chOff x="0" y="0"/>
                                <a:chExt cx="2695684" cy="1755776"/>
                              </a:xfrm>
                            </wpg:grpSpPr>
                            <wps:wsp>
                              <wps:cNvPr id="421351406" name="Text Box 2"/>
                              <wps:cNvSpPr txBox="1">
                                <a:spLocks noChangeArrowheads="1"/>
                              </wps:cNvSpPr>
                              <wps:spPr bwMode="auto">
                                <a:xfrm>
                                  <a:off x="285750" y="885825"/>
                                  <a:ext cx="2292350" cy="438150"/>
                                </a:xfrm>
                                <a:prstGeom prst="rect">
                                  <a:avLst/>
                                </a:prstGeom>
                                <a:solidFill>
                                  <a:srgbClr val="FFFFFF"/>
                                </a:solidFill>
                                <a:ln w="9525">
                                  <a:noFill/>
                                  <a:miter lim="800000"/>
                                  <a:headEnd/>
                                  <a:tailEnd/>
                                </a:ln>
                              </wps:spPr>
                              <wps:txbx>
                                <w:txbxContent>
                                  <w:p w14:paraId="2F3402BB" w14:textId="77777777" w:rsidR="00272A6A" w:rsidRPr="007B4CFF" w:rsidRDefault="00272A6A" w:rsidP="00272A6A">
                                    <w:pPr>
                                      <w:rPr>
                                        <w:rFonts w:ascii="Times" w:hAnsi="Times" w:cs="Times"/>
                                        <w:b/>
                                        <w:bCs/>
                                      </w:rPr>
                                    </w:pPr>
                                    <w:r>
                                      <w:rPr>
                                        <w:rFonts w:ascii="Times" w:hAnsi="Times" w:cs="Times"/>
                                        <w:b/>
                                        <w:bCs/>
                                      </w:rPr>
                                      <w:t>Barnsley Main Colliery, site of Oaks Disaster (1866)</w:t>
                                    </w:r>
                                  </w:p>
                                  <w:p w14:paraId="795990A1" w14:textId="77777777" w:rsidR="00272A6A" w:rsidRDefault="00272A6A"/>
                                  <w:p w14:paraId="7C0E6260" w14:textId="77777777" w:rsidR="00272A6A" w:rsidRPr="007B4CFF" w:rsidRDefault="00272A6A" w:rsidP="00272A6A">
                                    <w:pPr>
                                      <w:rPr>
                                        <w:rFonts w:ascii="Times" w:hAnsi="Times" w:cs="Times"/>
                                        <w:b/>
                                        <w:bCs/>
                                      </w:rPr>
                                    </w:pPr>
                                    <w:r>
                                      <w:rPr>
                                        <w:rFonts w:ascii="Times" w:hAnsi="Times" w:cs="Times"/>
                                        <w:b/>
                                        <w:bCs/>
                                      </w:rPr>
                                      <w:t>Barnsley Main Colliery, site of Oaks Disaster (1866)</w:t>
                                    </w:r>
                                  </w:p>
                                  <w:p w14:paraId="4EE100AC" w14:textId="77777777" w:rsidR="00272A6A" w:rsidRDefault="00272A6A"/>
                                  <w:p w14:paraId="28E3B3CE" w14:textId="77777777" w:rsidR="00272A6A" w:rsidRPr="007B4CFF" w:rsidRDefault="00272A6A" w:rsidP="00272A6A">
                                    <w:pPr>
                                      <w:rPr>
                                        <w:rFonts w:ascii="Times" w:hAnsi="Times" w:cs="Times"/>
                                        <w:b/>
                                        <w:bCs/>
                                      </w:rPr>
                                    </w:pPr>
                                    <w:r>
                                      <w:rPr>
                                        <w:rFonts w:ascii="Times" w:hAnsi="Times" w:cs="Times"/>
                                        <w:b/>
                                        <w:bCs/>
                                      </w:rPr>
                                      <w:t>Barnsley Main Colliery, site of Oaks Disaster (1866)</w:t>
                                    </w:r>
                                  </w:p>
                                  <w:p w14:paraId="4275C033" w14:textId="77777777" w:rsidR="00272A6A" w:rsidRDefault="00272A6A"/>
                                  <w:p w14:paraId="3A5B409D" w14:textId="77777777" w:rsidR="00272A6A" w:rsidRPr="007B4CFF" w:rsidRDefault="00272A6A" w:rsidP="00272A6A">
                                    <w:pPr>
                                      <w:rPr>
                                        <w:rFonts w:ascii="Times" w:hAnsi="Times" w:cs="Times"/>
                                        <w:b/>
                                        <w:bCs/>
                                      </w:rPr>
                                    </w:pPr>
                                    <w:r>
                                      <w:rPr>
                                        <w:rFonts w:ascii="Times" w:hAnsi="Times" w:cs="Times"/>
                                        <w:b/>
                                        <w:bCs/>
                                      </w:rPr>
                                      <w:t>Barnsley Main Colliery, site of Oaks Disaster (1866)</w:t>
                                    </w:r>
                                  </w:p>
                                  <w:p w14:paraId="59CAA9F0" w14:textId="77777777" w:rsidR="00272A6A" w:rsidRDefault="00272A6A"/>
                                  <w:p w14:paraId="2AA83B41" w14:textId="4EE65366" w:rsidR="00272A6A" w:rsidRPr="007B4CFF" w:rsidRDefault="00272A6A" w:rsidP="00272A6A">
                                    <w:pPr>
                                      <w:rPr>
                                        <w:rFonts w:ascii="Times" w:hAnsi="Times" w:cs="Times"/>
                                        <w:b/>
                                        <w:bCs/>
                                      </w:rPr>
                                    </w:pPr>
                                    <w:r>
                                      <w:rPr>
                                        <w:rFonts w:ascii="Times" w:hAnsi="Times" w:cs="Times"/>
                                        <w:b/>
                                        <w:bCs/>
                                      </w:rPr>
                                      <w:t>Barnsley Main Colliery, site of Oaks Disaster (1866)</w:t>
                                    </w:r>
                                  </w:p>
                                  <w:p w14:paraId="12F5F3CC" w14:textId="77777777" w:rsidR="00272A6A" w:rsidRDefault="00272A6A"/>
                                  <w:p w14:paraId="0096A205" w14:textId="77777777" w:rsidR="00272A6A" w:rsidRPr="007B4CFF" w:rsidRDefault="00272A6A" w:rsidP="00272A6A">
                                    <w:pPr>
                                      <w:rPr>
                                        <w:rFonts w:ascii="Times" w:hAnsi="Times" w:cs="Times"/>
                                        <w:b/>
                                        <w:bCs/>
                                      </w:rPr>
                                    </w:pPr>
                                    <w:r>
                                      <w:rPr>
                                        <w:rFonts w:ascii="Times" w:hAnsi="Times" w:cs="Times"/>
                                        <w:b/>
                                        <w:bCs/>
                                      </w:rPr>
                                      <w:t>Barnsley Main Colliery, site of Oaks Disaster (1866)</w:t>
                                    </w:r>
                                  </w:p>
                                  <w:p w14:paraId="2DD2432E" w14:textId="77777777" w:rsidR="00272A6A" w:rsidRDefault="00272A6A"/>
                                  <w:p w14:paraId="5BD43389" w14:textId="7667F960" w:rsidR="00272A6A" w:rsidRPr="007B4CFF" w:rsidRDefault="00272A6A" w:rsidP="00272A6A">
                                    <w:pPr>
                                      <w:rPr>
                                        <w:rFonts w:ascii="Times" w:hAnsi="Times" w:cs="Times"/>
                                        <w:b/>
                                        <w:bCs/>
                                      </w:rPr>
                                    </w:pPr>
                                    <w:r>
                                      <w:rPr>
                                        <w:rFonts w:ascii="Times" w:hAnsi="Times" w:cs="Times"/>
                                        <w:b/>
                                        <w:bCs/>
                                      </w:rPr>
                                      <w:t>Barnsley Main Colliery, site of Oaks Disaster (1866)</w:t>
                                    </w:r>
                                  </w:p>
                                  <w:p w14:paraId="76C9FA70" w14:textId="77777777" w:rsidR="00272A6A" w:rsidRDefault="00272A6A"/>
                                  <w:p w14:paraId="15C2940E" w14:textId="3D999B91" w:rsidR="00272A6A" w:rsidRPr="007B4CFF" w:rsidRDefault="00272A6A" w:rsidP="00272A6A">
                                    <w:pPr>
                                      <w:rPr>
                                        <w:rFonts w:ascii="Times" w:hAnsi="Times" w:cs="Times"/>
                                        <w:b/>
                                        <w:bCs/>
                                      </w:rPr>
                                    </w:pPr>
                                    <w:r>
                                      <w:rPr>
                                        <w:rFonts w:ascii="Times" w:hAnsi="Times" w:cs="Times"/>
                                        <w:b/>
                                        <w:bCs/>
                                      </w:rPr>
                                      <w:t>Barnsley Main Colliery, site of Oaks Disaster (1866)</w:t>
                                    </w:r>
                                  </w:p>
                                </w:txbxContent>
                              </wps:txbx>
                              <wps:bodyPr rot="0" vert="horz" wrap="square" lIns="91440" tIns="45720" rIns="91440" bIns="45720" anchor="t" anchorCtr="0">
                                <a:noAutofit/>
                              </wps:bodyPr>
                            </wps:wsp>
                            <wpg:grpSp>
                              <wpg:cNvPr id="1502705256" name="Group 1502705256"/>
                              <wpg:cNvGrpSpPr/>
                              <wpg:grpSpPr>
                                <a:xfrm>
                                  <a:off x="0" y="0"/>
                                  <a:ext cx="2695684" cy="1755776"/>
                                  <a:chOff x="66675" y="-28576"/>
                                  <a:chExt cx="2695684" cy="1755776"/>
                                </a:xfrm>
                              </wpg:grpSpPr>
                              <wpg:grpSp>
                                <wpg:cNvPr id="1623712017" name="Group 1623712017"/>
                                <wpg:cNvGrpSpPr/>
                                <wpg:grpSpPr>
                                  <a:xfrm>
                                    <a:off x="66675" y="-28576"/>
                                    <a:ext cx="2695684" cy="1755775"/>
                                    <a:chOff x="66675" y="-28576"/>
                                    <a:chExt cx="2695684" cy="1755775"/>
                                  </a:xfrm>
                                </wpg:grpSpPr>
                                <wpg:grpSp>
                                  <wpg:cNvPr id="462137930" name="Group 462137930"/>
                                  <wpg:cNvGrpSpPr/>
                                  <wpg:grpSpPr>
                                    <a:xfrm>
                                      <a:off x="66675" y="-28576"/>
                                      <a:ext cx="2606675" cy="1755775"/>
                                      <a:chOff x="66675" y="-28576"/>
                                      <a:chExt cx="2606675" cy="1755775"/>
                                    </a:xfrm>
                                  </wpg:grpSpPr>
                                  <wpg:grpSp>
                                    <wpg:cNvPr id="956403320" name="Group 956403320"/>
                                    <wpg:cNvGrpSpPr/>
                                    <wpg:grpSpPr>
                                      <a:xfrm>
                                        <a:off x="66675" y="-28576"/>
                                        <a:ext cx="390525" cy="1755775"/>
                                        <a:chOff x="66675" y="-28576"/>
                                        <a:chExt cx="390525" cy="1755775"/>
                                      </a:xfrm>
                                    </wpg:grpSpPr>
                                    <wpg:grpSp>
                                      <wpg:cNvPr id="1772580510" name="Group 1772580510"/>
                                      <wpg:cNvGrpSpPr/>
                                      <wpg:grpSpPr>
                                        <a:xfrm>
                                          <a:off x="66675" y="-28576"/>
                                          <a:ext cx="390525" cy="1384936"/>
                                          <a:chOff x="66675" y="-28576"/>
                                          <a:chExt cx="390525" cy="1384936"/>
                                        </a:xfrm>
                                      </wpg:grpSpPr>
                                      <wpg:grpSp>
                                        <wpg:cNvPr id="734921241" name="Group 734921241"/>
                                        <wpg:cNvGrpSpPr/>
                                        <wpg:grpSpPr>
                                          <a:xfrm>
                                            <a:off x="66675" y="-28576"/>
                                            <a:ext cx="390525" cy="946992"/>
                                            <a:chOff x="66675" y="-28576"/>
                                            <a:chExt cx="390525" cy="946992"/>
                                          </a:xfrm>
                                        </wpg:grpSpPr>
                                        <wps:wsp>
                                          <wps:cNvPr id="1048158631" name="Text Box 2"/>
                                          <wps:cNvSpPr txBox="1">
                                            <a:spLocks noChangeArrowheads="1"/>
                                          </wps:cNvSpPr>
                                          <wps:spPr bwMode="auto">
                                            <a:xfrm>
                                              <a:off x="76200" y="-28576"/>
                                              <a:ext cx="381000" cy="485775"/>
                                            </a:xfrm>
                                            <a:prstGeom prst="rect">
                                              <a:avLst/>
                                            </a:prstGeom>
                                            <a:solidFill>
                                              <a:srgbClr val="FFFFFF"/>
                                            </a:solidFill>
                                            <a:ln w="9525">
                                              <a:noFill/>
                                              <a:miter lim="800000"/>
                                              <a:headEnd/>
                                              <a:tailEnd/>
                                            </a:ln>
                                          </wps:spPr>
                                          <wps:txbx>
                                            <w:txbxContent>
                                              <w:p w14:paraId="4F8D408E" w14:textId="77777777" w:rsidR="00272A6A" w:rsidRDefault="00272A6A" w:rsidP="00272A6A">
                                                <w:r w:rsidRPr="00A5485A">
                                                  <w:rPr>
                                                    <w:noProof/>
                                                  </w:rPr>
                                                  <w:drawing>
                                                    <wp:inline distT="0" distB="0" distL="0" distR="0" wp14:anchorId="7CD39D53" wp14:editId="5D477ED3">
                                                      <wp:extent cx="167748" cy="276225"/>
                                                      <wp:effectExtent l="0" t="0" r="3810" b="0"/>
                                                      <wp:docPr id="1876052642" name="Picture 187605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78F26DA3" w14:textId="77777777" w:rsidR="00272A6A" w:rsidRDefault="00272A6A" w:rsidP="00272A6A"/>
                                              <w:p w14:paraId="0764EF31" w14:textId="77777777" w:rsidR="00272A6A" w:rsidRDefault="00272A6A"/>
                                              <w:p w14:paraId="4638F0B5" w14:textId="77777777" w:rsidR="00272A6A" w:rsidRDefault="00272A6A" w:rsidP="00272A6A">
                                                <w:r w:rsidRPr="00A5485A">
                                                  <w:rPr>
                                                    <w:noProof/>
                                                  </w:rPr>
                                                  <w:drawing>
                                                    <wp:inline distT="0" distB="0" distL="0" distR="0" wp14:anchorId="7CD39D53" wp14:editId="5D477ED3">
                                                      <wp:extent cx="167748" cy="276225"/>
                                                      <wp:effectExtent l="0" t="0" r="3810" b="0"/>
                                                      <wp:docPr id="261573615" name="Picture 26157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11773BA7" w14:textId="77777777" w:rsidR="00272A6A" w:rsidRDefault="00272A6A" w:rsidP="00272A6A"/>
                                              <w:p w14:paraId="26383EBA" w14:textId="77777777" w:rsidR="00272A6A" w:rsidRDefault="00272A6A"/>
                                              <w:p w14:paraId="56CB1CDE" w14:textId="77777777" w:rsidR="00272A6A" w:rsidRDefault="00272A6A" w:rsidP="00272A6A">
                                                <w:r w:rsidRPr="00A5485A">
                                                  <w:rPr>
                                                    <w:noProof/>
                                                  </w:rPr>
                                                  <w:drawing>
                                                    <wp:inline distT="0" distB="0" distL="0" distR="0" wp14:anchorId="7CD39D53" wp14:editId="5D477ED3">
                                                      <wp:extent cx="167748" cy="276225"/>
                                                      <wp:effectExtent l="0" t="0" r="3810" b="0"/>
                                                      <wp:docPr id="96946138" name="Picture 96946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491F4C6F" w14:textId="77777777" w:rsidR="00272A6A" w:rsidRDefault="00272A6A" w:rsidP="00272A6A"/>
                                              <w:p w14:paraId="50C42BB8" w14:textId="77777777" w:rsidR="00272A6A" w:rsidRDefault="00272A6A"/>
                                              <w:p w14:paraId="10CE132E" w14:textId="77777777" w:rsidR="00272A6A" w:rsidRDefault="00272A6A" w:rsidP="00272A6A">
                                                <w:r w:rsidRPr="00A5485A">
                                                  <w:rPr>
                                                    <w:noProof/>
                                                  </w:rPr>
                                                  <w:drawing>
                                                    <wp:inline distT="0" distB="0" distL="0" distR="0" wp14:anchorId="7CD39D53" wp14:editId="5D477ED3">
                                                      <wp:extent cx="167748" cy="276225"/>
                                                      <wp:effectExtent l="0" t="0" r="3810" b="0"/>
                                                      <wp:docPr id="995636218" name="Picture 995636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4CC27D50" w14:textId="77777777" w:rsidR="00272A6A" w:rsidRDefault="00272A6A" w:rsidP="00272A6A"/>
                                              <w:p w14:paraId="5C4E4957" w14:textId="77777777" w:rsidR="00272A6A" w:rsidRDefault="00272A6A"/>
                                              <w:p w14:paraId="4AC40C74" w14:textId="4260824C" w:rsidR="00272A6A" w:rsidRDefault="00272A6A" w:rsidP="00272A6A">
                                                <w:r w:rsidRPr="00A5485A">
                                                  <w:rPr>
                                                    <w:noProof/>
                                                  </w:rPr>
                                                  <w:drawing>
                                                    <wp:inline distT="0" distB="0" distL="0" distR="0" wp14:anchorId="7CD39D53" wp14:editId="5D477ED3">
                                                      <wp:extent cx="167748" cy="276225"/>
                                                      <wp:effectExtent l="0" t="0" r="3810" b="0"/>
                                                      <wp:docPr id="286890472" name="Picture 28689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5E1E9EB9" w14:textId="77777777" w:rsidR="00272A6A" w:rsidRDefault="00272A6A" w:rsidP="00272A6A"/>
                                              <w:p w14:paraId="57BBFE37" w14:textId="77777777" w:rsidR="00272A6A" w:rsidRDefault="00272A6A"/>
                                              <w:p w14:paraId="62146A1B" w14:textId="77777777" w:rsidR="00272A6A" w:rsidRDefault="00272A6A" w:rsidP="00272A6A">
                                                <w:r w:rsidRPr="00A5485A">
                                                  <w:rPr>
                                                    <w:noProof/>
                                                  </w:rPr>
                                                  <w:drawing>
                                                    <wp:inline distT="0" distB="0" distL="0" distR="0" wp14:anchorId="7CD39D53" wp14:editId="5D477ED3">
                                                      <wp:extent cx="167748" cy="276225"/>
                                                      <wp:effectExtent l="0" t="0" r="3810" b="0"/>
                                                      <wp:docPr id="616429791" name="Picture 616429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44377DC0" w14:textId="77777777" w:rsidR="00272A6A" w:rsidRDefault="00272A6A" w:rsidP="00272A6A"/>
                                              <w:p w14:paraId="1FE016D4" w14:textId="77777777" w:rsidR="00272A6A" w:rsidRDefault="00272A6A"/>
                                              <w:p w14:paraId="19709F2C" w14:textId="72D881F4" w:rsidR="00272A6A" w:rsidRDefault="00272A6A" w:rsidP="00272A6A">
                                                <w:r w:rsidRPr="00A5485A">
                                                  <w:rPr>
                                                    <w:noProof/>
                                                  </w:rPr>
                                                  <w:drawing>
                                                    <wp:inline distT="0" distB="0" distL="0" distR="0" wp14:anchorId="7CD39D53" wp14:editId="5D477ED3">
                                                      <wp:extent cx="167748" cy="276225"/>
                                                      <wp:effectExtent l="0" t="0" r="3810" b="0"/>
                                                      <wp:docPr id="452953301" name="Picture 45295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10971296" w14:textId="77777777" w:rsidR="00272A6A" w:rsidRDefault="00272A6A" w:rsidP="00272A6A"/>
                                              <w:p w14:paraId="0EB0AF6E" w14:textId="77777777" w:rsidR="00272A6A" w:rsidRDefault="00272A6A"/>
                                              <w:p w14:paraId="49ACA34E" w14:textId="2B46C583" w:rsidR="00272A6A" w:rsidRDefault="00272A6A" w:rsidP="00272A6A">
                                                <w:r w:rsidRPr="00A5485A">
                                                  <w:rPr>
                                                    <w:noProof/>
                                                  </w:rPr>
                                                  <w:drawing>
                                                    <wp:inline distT="0" distB="0" distL="0" distR="0" wp14:anchorId="7CD39D53" wp14:editId="5D477ED3">
                                                      <wp:extent cx="167748" cy="276225"/>
                                                      <wp:effectExtent l="0" t="0" r="3810" b="0"/>
                                                      <wp:docPr id="1490216477" name="Picture 1490216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7F01C332" w14:textId="77777777" w:rsidR="00272A6A" w:rsidRDefault="00272A6A" w:rsidP="00272A6A"/>
                                            </w:txbxContent>
                                          </wps:txbx>
                                          <wps:bodyPr rot="0" vert="horz" wrap="square" lIns="91440" tIns="45720" rIns="91440" bIns="45720" anchor="t" anchorCtr="0">
                                            <a:noAutofit/>
                                          </wps:bodyPr>
                                        </wps:wsp>
                                        <wps:wsp>
                                          <wps:cNvPr id="1296586960" name="Text Box 2"/>
                                          <wps:cNvSpPr txBox="1">
                                            <a:spLocks noChangeArrowheads="1"/>
                                          </wps:cNvSpPr>
                                          <wps:spPr bwMode="auto">
                                            <a:xfrm>
                                              <a:off x="66675" y="457200"/>
                                              <a:ext cx="381000" cy="461216"/>
                                            </a:xfrm>
                                            <a:prstGeom prst="rect">
                                              <a:avLst/>
                                            </a:prstGeom>
                                            <a:solidFill>
                                              <a:srgbClr val="FFFFFF"/>
                                            </a:solidFill>
                                            <a:ln w="9525">
                                              <a:noFill/>
                                              <a:miter lim="800000"/>
                                              <a:headEnd/>
                                              <a:tailEnd/>
                                            </a:ln>
                                          </wps:spPr>
                                          <wps:txbx>
                                            <w:txbxContent>
                                              <w:p w14:paraId="2FA7CD4A" w14:textId="77777777" w:rsidR="00272A6A" w:rsidRDefault="00272A6A" w:rsidP="00272A6A">
                                                <w:r w:rsidRPr="00CE5F2A">
                                                  <w:rPr>
                                                    <w:noProof/>
                                                  </w:rPr>
                                                  <w:drawing>
                                                    <wp:inline distT="0" distB="0" distL="0" distR="0" wp14:anchorId="4A27A827" wp14:editId="6E6AC53E">
                                                      <wp:extent cx="171450" cy="276225"/>
                                                      <wp:effectExtent l="0" t="0" r="0" b="9525"/>
                                                      <wp:docPr id="1330313108" name="Picture 133031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537B58B6" w14:textId="77777777" w:rsidR="00272A6A" w:rsidRDefault="00272A6A" w:rsidP="00272A6A"/>
                                              <w:p w14:paraId="3E072D3C" w14:textId="77777777" w:rsidR="00272A6A" w:rsidRDefault="00272A6A"/>
                                              <w:p w14:paraId="345F3EF3" w14:textId="77777777" w:rsidR="00272A6A" w:rsidRDefault="00272A6A" w:rsidP="00272A6A">
                                                <w:r w:rsidRPr="00CE5F2A">
                                                  <w:rPr>
                                                    <w:noProof/>
                                                  </w:rPr>
                                                  <w:drawing>
                                                    <wp:inline distT="0" distB="0" distL="0" distR="0" wp14:anchorId="4A27A827" wp14:editId="6E6AC53E">
                                                      <wp:extent cx="171450" cy="276225"/>
                                                      <wp:effectExtent l="0" t="0" r="0" b="9525"/>
                                                      <wp:docPr id="1944365284" name="Picture 1944365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4FEB62F" w14:textId="77777777" w:rsidR="00272A6A" w:rsidRDefault="00272A6A" w:rsidP="00272A6A"/>
                                              <w:p w14:paraId="7AA014F8" w14:textId="77777777" w:rsidR="00272A6A" w:rsidRDefault="00272A6A"/>
                                              <w:p w14:paraId="6A515D83" w14:textId="77777777" w:rsidR="00272A6A" w:rsidRDefault="00272A6A" w:rsidP="00272A6A">
                                                <w:r w:rsidRPr="00CE5F2A">
                                                  <w:rPr>
                                                    <w:noProof/>
                                                  </w:rPr>
                                                  <w:drawing>
                                                    <wp:inline distT="0" distB="0" distL="0" distR="0" wp14:anchorId="4A27A827" wp14:editId="6E6AC53E">
                                                      <wp:extent cx="171450" cy="276225"/>
                                                      <wp:effectExtent l="0" t="0" r="0" b="9525"/>
                                                      <wp:docPr id="1779519063" name="Picture 177951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E7D4853" w14:textId="77777777" w:rsidR="00272A6A" w:rsidRDefault="00272A6A" w:rsidP="00272A6A"/>
                                              <w:p w14:paraId="374C7AE9" w14:textId="77777777" w:rsidR="00272A6A" w:rsidRDefault="00272A6A"/>
                                              <w:p w14:paraId="0C13FF8F" w14:textId="77777777" w:rsidR="00272A6A" w:rsidRDefault="00272A6A" w:rsidP="00272A6A">
                                                <w:r w:rsidRPr="00CE5F2A">
                                                  <w:rPr>
                                                    <w:noProof/>
                                                  </w:rPr>
                                                  <w:drawing>
                                                    <wp:inline distT="0" distB="0" distL="0" distR="0" wp14:anchorId="4A27A827" wp14:editId="6E6AC53E">
                                                      <wp:extent cx="171450" cy="276225"/>
                                                      <wp:effectExtent l="0" t="0" r="0" b="9525"/>
                                                      <wp:docPr id="1331507489" name="Picture 1331507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763FCC4A" w14:textId="77777777" w:rsidR="00272A6A" w:rsidRDefault="00272A6A" w:rsidP="00272A6A"/>
                                              <w:p w14:paraId="088D2DB2" w14:textId="77777777" w:rsidR="00272A6A" w:rsidRDefault="00272A6A"/>
                                              <w:p w14:paraId="2B017FA3" w14:textId="2B1EAE0D" w:rsidR="00272A6A" w:rsidRDefault="00272A6A" w:rsidP="00272A6A">
                                                <w:r w:rsidRPr="00CE5F2A">
                                                  <w:rPr>
                                                    <w:noProof/>
                                                  </w:rPr>
                                                  <w:drawing>
                                                    <wp:inline distT="0" distB="0" distL="0" distR="0" wp14:anchorId="4A27A827" wp14:editId="6E6AC53E">
                                                      <wp:extent cx="171450" cy="276225"/>
                                                      <wp:effectExtent l="0" t="0" r="0" b="9525"/>
                                                      <wp:docPr id="1171003855" name="Picture 117100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738A6B40" w14:textId="77777777" w:rsidR="00272A6A" w:rsidRDefault="00272A6A" w:rsidP="00272A6A"/>
                                              <w:p w14:paraId="20417854" w14:textId="77777777" w:rsidR="00272A6A" w:rsidRDefault="00272A6A"/>
                                              <w:p w14:paraId="0AB1EE95" w14:textId="77777777" w:rsidR="00272A6A" w:rsidRDefault="00272A6A" w:rsidP="00272A6A">
                                                <w:r w:rsidRPr="00CE5F2A">
                                                  <w:rPr>
                                                    <w:noProof/>
                                                  </w:rPr>
                                                  <w:drawing>
                                                    <wp:inline distT="0" distB="0" distL="0" distR="0" wp14:anchorId="4A27A827" wp14:editId="6E6AC53E">
                                                      <wp:extent cx="171450" cy="276225"/>
                                                      <wp:effectExtent l="0" t="0" r="0" b="9525"/>
                                                      <wp:docPr id="2018076340" name="Picture 2018076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671A8937" w14:textId="77777777" w:rsidR="00272A6A" w:rsidRDefault="00272A6A" w:rsidP="00272A6A"/>
                                              <w:p w14:paraId="000F00F0" w14:textId="77777777" w:rsidR="00272A6A" w:rsidRDefault="00272A6A"/>
                                              <w:p w14:paraId="0D8F3EC0" w14:textId="5AA3B7A0" w:rsidR="00272A6A" w:rsidRDefault="00272A6A" w:rsidP="00272A6A">
                                                <w:r w:rsidRPr="00CE5F2A">
                                                  <w:rPr>
                                                    <w:noProof/>
                                                  </w:rPr>
                                                  <w:drawing>
                                                    <wp:inline distT="0" distB="0" distL="0" distR="0" wp14:anchorId="4A27A827" wp14:editId="6E6AC53E">
                                                      <wp:extent cx="171450" cy="276225"/>
                                                      <wp:effectExtent l="0" t="0" r="0" b="9525"/>
                                                      <wp:docPr id="194860751" name="Picture 194860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B66FFD3" w14:textId="77777777" w:rsidR="00272A6A" w:rsidRDefault="00272A6A" w:rsidP="00272A6A"/>
                                              <w:p w14:paraId="497124B5" w14:textId="77777777" w:rsidR="00272A6A" w:rsidRDefault="00272A6A"/>
                                              <w:p w14:paraId="1AD94BD5" w14:textId="149A128B" w:rsidR="00272A6A" w:rsidRDefault="00272A6A" w:rsidP="00272A6A">
                                                <w:r w:rsidRPr="00CE5F2A">
                                                  <w:rPr>
                                                    <w:noProof/>
                                                  </w:rPr>
                                                  <w:drawing>
                                                    <wp:inline distT="0" distB="0" distL="0" distR="0" wp14:anchorId="4A27A827" wp14:editId="6E6AC53E">
                                                      <wp:extent cx="171450" cy="276225"/>
                                                      <wp:effectExtent l="0" t="0" r="0" b="9525"/>
                                                      <wp:docPr id="2130579594" name="Picture 2130579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1D3EE26D" w14:textId="77777777" w:rsidR="00272A6A" w:rsidRDefault="00272A6A" w:rsidP="00272A6A"/>
                                            </w:txbxContent>
                                          </wps:txbx>
                                          <wps:bodyPr rot="0" vert="horz" wrap="square" lIns="91440" tIns="45720" rIns="91440" bIns="45720" anchor="t" anchorCtr="0">
                                            <a:noAutofit/>
                                          </wps:bodyPr>
                                        </wps:wsp>
                                      </wpg:grpSp>
                                      <wps:wsp>
                                        <wps:cNvPr id="413829669" name="Text Box 2"/>
                                        <wps:cNvSpPr txBox="1">
                                          <a:spLocks noChangeArrowheads="1"/>
                                        </wps:cNvSpPr>
                                        <wps:spPr bwMode="auto">
                                          <a:xfrm>
                                            <a:off x="66675" y="895350"/>
                                            <a:ext cx="381000" cy="461010"/>
                                          </a:xfrm>
                                          <a:prstGeom prst="rect">
                                            <a:avLst/>
                                          </a:prstGeom>
                                          <a:solidFill>
                                            <a:srgbClr val="FFFFFF"/>
                                          </a:solidFill>
                                          <a:ln w="9525">
                                            <a:noFill/>
                                            <a:miter lim="800000"/>
                                            <a:headEnd/>
                                            <a:tailEnd/>
                                          </a:ln>
                                        </wps:spPr>
                                        <wps:txbx>
                                          <w:txbxContent>
                                            <w:p w14:paraId="00CCC958" w14:textId="77777777" w:rsidR="00272A6A" w:rsidRDefault="00272A6A" w:rsidP="00272A6A">
                                              <w:r w:rsidRPr="00CE5F2A">
                                                <w:rPr>
                                                  <w:noProof/>
                                                </w:rPr>
                                                <w:drawing>
                                                  <wp:inline distT="0" distB="0" distL="0" distR="0" wp14:anchorId="09CB29AF" wp14:editId="520AD4D2">
                                                    <wp:extent cx="171450" cy="276225"/>
                                                    <wp:effectExtent l="0" t="0" r="0" b="9525"/>
                                                    <wp:docPr id="1232182313" name="Picture 123218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B54D56A" w14:textId="77777777" w:rsidR="00272A6A" w:rsidRDefault="00272A6A" w:rsidP="00272A6A"/>
                                            <w:p w14:paraId="108C0FF0" w14:textId="77777777" w:rsidR="00272A6A" w:rsidRDefault="00272A6A"/>
                                            <w:p w14:paraId="684C339D" w14:textId="77777777" w:rsidR="00272A6A" w:rsidRDefault="00272A6A" w:rsidP="00272A6A">
                                              <w:r w:rsidRPr="00CE5F2A">
                                                <w:rPr>
                                                  <w:noProof/>
                                                </w:rPr>
                                                <w:drawing>
                                                  <wp:inline distT="0" distB="0" distL="0" distR="0" wp14:anchorId="09CB29AF" wp14:editId="520AD4D2">
                                                    <wp:extent cx="171450" cy="276225"/>
                                                    <wp:effectExtent l="0" t="0" r="0" b="9525"/>
                                                    <wp:docPr id="752824646" name="Picture 75282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E650E89" w14:textId="77777777" w:rsidR="00272A6A" w:rsidRDefault="00272A6A" w:rsidP="00272A6A"/>
                                            <w:p w14:paraId="15EB8B51" w14:textId="77777777" w:rsidR="00272A6A" w:rsidRDefault="00272A6A"/>
                                            <w:p w14:paraId="084C6B56" w14:textId="77777777" w:rsidR="00272A6A" w:rsidRDefault="00272A6A" w:rsidP="00272A6A">
                                              <w:r w:rsidRPr="00CE5F2A">
                                                <w:rPr>
                                                  <w:noProof/>
                                                </w:rPr>
                                                <w:drawing>
                                                  <wp:inline distT="0" distB="0" distL="0" distR="0" wp14:anchorId="09CB29AF" wp14:editId="520AD4D2">
                                                    <wp:extent cx="171450" cy="276225"/>
                                                    <wp:effectExtent l="0" t="0" r="0" b="9525"/>
                                                    <wp:docPr id="1694123295" name="Picture 1694123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76BE6B99" w14:textId="77777777" w:rsidR="00272A6A" w:rsidRDefault="00272A6A" w:rsidP="00272A6A"/>
                                            <w:p w14:paraId="0232D6FB" w14:textId="77777777" w:rsidR="00272A6A" w:rsidRDefault="00272A6A"/>
                                            <w:p w14:paraId="736DFB2D" w14:textId="77777777" w:rsidR="00272A6A" w:rsidRDefault="00272A6A" w:rsidP="00272A6A">
                                              <w:r w:rsidRPr="00CE5F2A">
                                                <w:rPr>
                                                  <w:noProof/>
                                                </w:rPr>
                                                <w:drawing>
                                                  <wp:inline distT="0" distB="0" distL="0" distR="0" wp14:anchorId="09CB29AF" wp14:editId="520AD4D2">
                                                    <wp:extent cx="171450" cy="276225"/>
                                                    <wp:effectExtent l="0" t="0" r="0" b="9525"/>
                                                    <wp:docPr id="667844624" name="Picture 66784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5D49DCB1" w14:textId="77777777" w:rsidR="00272A6A" w:rsidRDefault="00272A6A" w:rsidP="00272A6A"/>
                                            <w:p w14:paraId="75A46011" w14:textId="77777777" w:rsidR="00272A6A" w:rsidRDefault="00272A6A"/>
                                            <w:p w14:paraId="30B9D9D8" w14:textId="3E06705A" w:rsidR="00272A6A" w:rsidRDefault="00272A6A" w:rsidP="00272A6A">
                                              <w:r w:rsidRPr="00CE5F2A">
                                                <w:rPr>
                                                  <w:noProof/>
                                                </w:rPr>
                                                <w:drawing>
                                                  <wp:inline distT="0" distB="0" distL="0" distR="0" wp14:anchorId="09CB29AF" wp14:editId="520AD4D2">
                                                    <wp:extent cx="171450" cy="276225"/>
                                                    <wp:effectExtent l="0" t="0" r="0" b="9525"/>
                                                    <wp:docPr id="2072475535" name="Picture 2072475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64E70D4E" w14:textId="77777777" w:rsidR="00272A6A" w:rsidRDefault="00272A6A" w:rsidP="00272A6A"/>
                                            <w:p w14:paraId="0EF66160" w14:textId="77777777" w:rsidR="00272A6A" w:rsidRDefault="00272A6A"/>
                                            <w:p w14:paraId="1D0252E7" w14:textId="77777777" w:rsidR="00272A6A" w:rsidRDefault="00272A6A" w:rsidP="00272A6A">
                                              <w:r w:rsidRPr="00CE5F2A">
                                                <w:rPr>
                                                  <w:noProof/>
                                                </w:rPr>
                                                <w:drawing>
                                                  <wp:inline distT="0" distB="0" distL="0" distR="0" wp14:anchorId="09CB29AF" wp14:editId="520AD4D2">
                                                    <wp:extent cx="171450" cy="276225"/>
                                                    <wp:effectExtent l="0" t="0" r="0" b="9525"/>
                                                    <wp:docPr id="1832535747" name="Picture 183253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7D333624" w14:textId="77777777" w:rsidR="00272A6A" w:rsidRDefault="00272A6A" w:rsidP="00272A6A"/>
                                            <w:p w14:paraId="30B0F532" w14:textId="77777777" w:rsidR="00272A6A" w:rsidRDefault="00272A6A"/>
                                            <w:p w14:paraId="064EE3E7" w14:textId="0FBB4B38" w:rsidR="00272A6A" w:rsidRDefault="00272A6A" w:rsidP="00272A6A">
                                              <w:r w:rsidRPr="00CE5F2A">
                                                <w:rPr>
                                                  <w:noProof/>
                                                </w:rPr>
                                                <w:drawing>
                                                  <wp:inline distT="0" distB="0" distL="0" distR="0" wp14:anchorId="09CB29AF" wp14:editId="520AD4D2">
                                                    <wp:extent cx="171450" cy="276225"/>
                                                    <wp:effectExtent l="0" t="0" r="0" b="9525"/>
                                                    <wp:docPr id="2075958046" name="Picture 207595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1B89B6DD" w14:textId="77777777" w:rsidR="00272A6A" w:rsidRDefault="00272A6A" w:rsidP="00272A6A"/>
                                            <w:p w14:paraId="0D38FAA1" w14:textId="77777777" w:rsidR="00272A6A" w:rsidRDefault="00272A6A"/>
                                            <w:p w14:paraId="111DDD01" w14:textId="5DF3AAC2" w:rsidR="00272A6A" w:rsidRDefault="00272A6A" w:rsidP="00272A6A">
                                              <w:r w:rsidRPr="00CE5F2A">
                                                <w:rPr>
                                                  <w:noProof/>
                                                </w:rPr>
                                                <w:drawing>
                                                  <wp:inline distT="0" distB="0" distL="0" distR="0" wp14:anchorId="09CB29AF" wp14:editId="520AD4D2">
                                                    <wp:extent cx="171450" cy="276225"/>
                                                    <wp:effectExtent l="0" t="0" r="0" b="9525"/>
                                                    <wp:docPr id="1253303217" name="Picture 125330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1B41E0B" w14:textId="77777777" w:rsidR="00272A6A" w:rsidRDefault="00272A6A" w:rsidP="00272A6A"/>
                                          </w:txbxContent>
                                        </wps:txbx>
                                        <wps:bodyPr rot="0" vert="horz" wrap="square" lIns="91440" tIns="45720" rIns="91440" bIns="45720" anchor="t" anchorCtr="0">
                                          <a:noAutofit/>
                                        </wps:bodyPr>
                                      </wps:wsp>
                                    </wpg:grpSp>
                                    <wps:wsp>
                                      <wps:cNvPr id="1730193497" name="Text Box 2"/>
                                      <wps:cNvSpPr txBox="1">
                                        <a:spLocks noChangeArrowheads="1"/>
                                      </wps:cNvSpPr>
                                      <wps:spPr bwMode="auto">
                                        <a:xfrm>
                                          <a:off x="76200" y="1247774"/>
                                          <a:ext cx="381000" cy="479425"/>
                                        </a:xfrm>
                                        <a:prstGeom prst="rect">
                                          <a:avLst/>
                                        </a:prstGeom>
                                        <a:solidFill>
                                          <a:srgbClr val="FFFFFF"/>
                                        </a:solidFill>
                                        <a:ln w="9525">
                                          <a:noFill/>
                                          <a:miter lim="800000"/>
                                          <a:headEnd/>
                                          <a:tailEnd/>
                                        </a:ln>
                                      </wps:spPr>
                                      <wps:txbx>
                                        <w:txbxContent>
                                          <w:p w14:paraId="5A062CE2" w14:textId="77777777" w:rsidR="00272A6A" w:rsidRDefault="00272A6A" w:rsidP="00272A6A">
                                            <w:r w:rsidRPr="007B4CFF">
                                              <w:rPr>
                                                <w:noProof/>
                                              </w:rPr>
                                              <w:drawing>
                                                <wp:inline distT="0" distB="0" distL="0" distR="0" wp14:anchorId="6B0C26F6" wp14:editId="4C3FA294">
                                                  <wp:extent cx="171450" cy="276225"/>
                                                  <wp:effectExtent l="0" t="0" r="0" b="9525"/>
                                                  <wp:docPr id="1900362299" name="Picture 190036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39F4BD02" w14:textId="77777777" w:rsidR="00272A6A" w:rsidRDefault="00272A6A" w:rsidP="00272A6A"/>
                                          <w:p w14:paraId="7D03C692" w14:textId="77777777" w:rsidR="00272A6A" w:rsidRDefault="00272A6A"/>
                                          <w:p w14:paraId="14E5CEDF" w14:textId="77777777" w:rsidR="00272A6A" w:rsidRDefault="00272A6A" w:rsidP="00272A6A">
                                            <w:r w:rsidRPr="007B4CFF">
                                              <w:rPr>
                                                <w:noProof/>
                                              </w:rPr>
                                              <w:drawing>
                                                <wp:inline distT="0" distB="0" distL="0" distR="0" wp14:anchorId="6B0C26F6" wp14:editId="4C3FA294">
                                                  <wp:extent cx="171450" cy="276225"/>
                                                  <wp:effectExtent l="0" t="0" r="0" b="9525"/>
                                                  <wp:docPr id="561990239" name="Picture 56199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F3DEFFE" w14:textId="77777777" w:rsidR="00272A6A" w:rsidRDefault="00272A6A" w:rsidP="00272A6A"/>
                                          <w:p w14:paraId="162CB8D8" w14:textId="77777777" w:rsidR="00272A6A" w:rsidRDefault="00272A6A"/>
                                          <w:p w14:paraId="4CBBFA94" w14:textId="77777777" w:rsidR="00272A6A" w:rsidRDefault="00272A6A" w:rsidP="00272A6A">
                                            <w:r w:rsidRPr="007B4CFF">
                                              <w:rPr>
                                                <w:noProof/>
                                              </w:rPr>
                                              <w:drawing>
                                                <wp:inline distT="0" distB="0" distL="0" distR="0" wp14:anchorId="6B0C26F6" wp14:editId="4C3FA294">
                                                  <wp:extent cx="171450" cy="276225"/>
                                                  <wp:effectExtent l="0" t="0" r="0" b="9525"/>
                                                  <wp:docPr id="856059604" name="Picture 856059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6288DDE0" w14:textId="77777777" w:rsidR="00272A6A" w:rsidRDefault="00272A6A" w:rsidP="00272A6A"/>
                                          <w:p w14:paraId="37B4B99C" w14:textId="77777777" w:rsidR="00272A6A" w:rsidRDefault="00272A6A"/>
                                          <w:p w14:paraId="2B416A58" w14:textId="77777777" w:rsidR="00272A6A" w:rsidRDefault="00272A6A" w:rsidP="00272A6A">
                                            <w:r w:rsidRPr="007B4CFF">
                                              <w:rPr>
                                                <w:noProof/>
                                              </w:rPr>
                                              <w:drawing>
                                                <wp:inline distT="0" distB="0" distL="0" distR="0" wp14:anchorId="6B0C26F6" wp14:editId="4C3FA294">
                                                  <wp:extent cx="171450" cy="276225"/>
                                                  <wp:effectExtent l="0" t="0" r="0" b="9525"/>
                                                  <wp:docPr id="1838131579" name="Picture 183813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07996F30" w14:textId="77777777" w:rsidR="00272A6A" w:rsidRDefault="00272A6A" w:rsidP="00272A6A"/>
                                          <w:p w14:paraId="244B4747" w14:textId="77777777" w:rsidR="00272A6A" w:rsidRDefault="00272A6A"/>
                                          <w:p w14:paraId="46FC8F83" w14:textId="76FA232A" w:rsidR="00272A6A" w:rsidRDefault="00272A6A" w:rsidP="00272A6A">
                                            <w:r w:rsidRPr="007B4CFF">
                                              <w:rPr>
                                                <w:noProof/>
                                              </w:rPr>
                                              <w:drawing>
                                                <wp:inline distT="0" distB="0" distL="0" distR="0" wp14:anchorId="6B0C26F6" wp14:editId="4C3FA294">
                                                  <wp:extent cx="171450" cy="276225"/>
                                                  <wp:effectExtent l="0" t="0" r="0" b="9525"/>
                                                  <wp:docPr id="1049643941" name="Picture 104964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621A6CA1" w14:textId="77777777" w:rsidR="00272A6A" w:rsidRDefault="00272A6A" w:rsidP="00272A6A"/>
                                          <w:p w14:paraId="2AC646BD" w14:textId="77777777" w:rsidR="00272A6A" w:rsidRDefault="00272A6A"/>
                                          <w:p w14:paraId="139489DE" w14:textId="77777777" w:rsidR="00272A6A" w:rsidRDefault="00272A6A" w:rsidP="00272A6A">
                                            <w:r w:rsidRPr="007B4CFF">
                                              <w:rPr>
                                                <w:noProof/>
                                              </w:rPr>
                                              <w:drawing>
                                                <wp:inline distT="0" distB="0" distL="0" distR="0" wp14:anchorId="6B0C26F6" wp14:editId="4C3FA294">
                                                  <wp:extent cx="171450" cy="276225"/>
                                                  <wp:effectExtent l="0" t="0" r="0" b="9525"/>
                                                  <wp:docPr id="2132604991" name="Picture 2132604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479CEE2" w14:textId="77777777" w:rsidR="00272A6A" w:rsidRDefault="00272A6A" w:rsidP="00272A6A"/>
                                          <w:p w14:paraId="100287A6" w14:textId="77777777" w:rsidR="00272A6A" w:rsidRDefault="00272A6A"/>
                                          <w:p w14:paraId="194F2D17" w14:textId="4C1AB316" w:rsidR="00272A6A" w:rsidRDefault="00272A6A" w:rsidP="00272A6A">
                                            <w:r w:rsidRPr="007B4CFF">
                                              <w:rPr>
                                                <w:noProof/>
                                              </w:rPr>
                                              <w:drawing>
                                                <wp:inline distT="0" distB="0" distL="0" distR="0" wp14:anchorId="6B0C26F6" wp14:editId="4C3FA294">
                                                  <wp:extent cx="171450" cy="276225"/>
                                                  <wp:effectExtent l="0" t="0" r="0" b="9525"/>
                                                  <wp:docPr id="1223454309" name="Picture 122345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0D8195C3" w14:textId="77777777" w:rsidR="00272A6A" w:rsidRDefault="00272A6A" w:rsidP="00272A6A"/>
                                          <w:p w14:paraId="3F5B1B7A" w14:textId="77777777" w:rsidR="00272A6A" w:rsidRDefault="00272A6A"/>
                                          <w:p w14:paraId="0493699D" w14:textId="2539F5A8" w:rsidR="00272A6A" w:rsidRDefault="00272A6A" w:rsidP="00272A6A">
                                            <w:r w:rsidRPr="007B4CFF">
                                              <w:rPr>
                                                <w:noProof/>
                                              </w:rPr>
                                              <w:drawing>
                                                <wp:inline distT="0" distB="0" distL="0" distR="0" wp14:anchorId="6B0C26F6" wp14:editId="4C3FA294">
                                                  <wp:extent cx="171450" cy="276225"/>
                                                  <wp:effectExtent l="0" t="0" r="0" b="9525"/>
                                                  <wp:docPr id="1261113484" name="Picture 126111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2647600A" w14:textId="77777777" w:rsidR="00272A6A" w:rsidRDefault="00272A6A" w:rsidP="00272A6A"/>
                                        </w:txbxContent>
                                      </wps:txbx>
                                      <wps:bodyPr rot="0" vert="horz" wrap="square" lIns="91440" tIns="45720" rIns="91440" bIns="45720" anchor="t" anchorCtr="0">
                                        <a:noAutofit/>
                                      </wps:bodyPr>
                                    </wps:wsp>
                                  </wpg:grpSp>
                                  <wps:wsp>
                                    <wps:cNvPr id="242297468" name="Text Box 2"/>
                                    <wps:cNvSpPr txBox="1">
                                      <a:spLocks noChangeArrowheads="1"/>
                                    </wps:cNvSpPr>
                                    <wps:spPr bwMode="auto">
                                      <a:xfrm>
                                        <a:off x="381000" y="0"/>
                                        <a:ext cx="2292350" cy="438150"/>
                                      </a:xfrm>
                                      <a:prstGeom prst="rect">
                                        <a:avLst/>
                                      </a:prstGeom>
                                      <a:solidFill>
                                        <a:srgbClr val="FFFFFF"/>
                                      </a:solidFill>
                                      <a:ln w="9525">
                                        <a:noFill/>
                                        <a:miter lim="800000"/>
                                        <a:headEnd/>
                                        <a:tailEnd/>
                                      </a:ln>
                                    </wps:spPr>
                                    <wps:txbx>
                                      <w:txbxContent>
                                        <w:p w14:paraId="44855221" w14:textId="77777777"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p w14:paraId="49ACA603" w14:textId="77777777" w:rsidR="00272A6A" w:rsidRDefault="00272A6A"/>
                                        <w:p w14:paraId="7F699BC0" w14:textId="77777777"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p w14:paraId="11890CB7" w14:textId="77777777" w:rsidR="00272A6A" w:rsidRDefault="00272A6A"/>
                                        <w:p w14:paraId="51B9749D" w14:textId="77777777"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p w14:paraId="52BB8459" w14:textId="77777777" w:rsidR="00272A6A" w:rsidRDefault="00272A6A"/>
                                        <w:p w14:paraId="7ED137F3" w14:textId="77777777"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p w14:paraId="3B5C5B84" w14:textId="77777777" w:rsidR="00272A6A" w:rsidRDefault="00272A6A"/>
                                        <w:p w14:paraId="4EED5991" w14:textId="612FA2B4"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p w14:paraId="0291F2BC" w14:textId="77777777" w:rsidR="00272A6A" w:rsidRDefault="00272A6A"/>
                                        <w:p w14:paraId="3419CEB8" w14:textId="77777777"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p w14:paraId="5D1C3A11" w14:textId="77777777" w:rsidR="00272A6A" w:rsidRDefault="00272A6A"/>
                                        <w:p w14:paraId="6AB38BEE" w14:textId="1EEC8B20"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p w14:paraId="050C180F" w14:textId="77777777" w:rsidR="00272A6A" w:rsidRDefault="00272A6A"/>
                                        <w:p w14:paraId="404CE14E" w14:textId="3C03AED2"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txbxContent>
                                    </wps:txbx>
                                    <wps:bodyPr rot="0" vert="horz" wrap="square" lIns="91440" tIns="45720" rIns="91440" bIns="45720" anchor="t" anchorCtr="0">
                                      <a:noAutofit/>
                                    </wps:bodyPr>
                                  </wps:wsp>
                                </wpg:grpSp>
                                <wps:wsp>
                                  <wps:cNvPr id="1895893836" name="Text Box 2"/>
                                  <wps:cNvSpPr txBox="1">
                                    <a:spLocks noChangeArrowheads="1"/>
                                  </wps:cNvSpPr>
                                  <wps:spPr bwMode="auto">
                                    <a:xfrm>
                                      <a:off x="371460" y="401337"/>
                                      <a:ext cx="2390899" cy="455911"/>
                                    </a:xfrm>
                                    <a:prstGeom prst="rect">
                                      <a:avLst/>
                                    </a:prstGeom>
                                    <a:solidFill>
                                      <a:srgbClr val="FFFFFF"/>
                                    </a:solidFill>
                                    <a:ln w="9525">
                                      <a:noFill/>
                                      <a:miter lim="800000"/>
                                      <a:headEnd/>
                                      <a:tailEnd/>
                                    </a:ln>
                                  </wps:spPr>
                                  <wps:txbx>
                                    <w:txbxContent>
                                      <w:p w14:paraId="367A759C" w14:textId="77777777"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p w14:paraId="12FEB658" w14:textId="77777777" w:rsidR="00272A6A" w:rsidRDefault="00272A6A"/>
                                      <w:p w14:paraId="50A60B2F" w14:textId="77777777"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p w14:paraId="0D07F347" w14:textId="77777777" w:rsidR="00272A6A" w:rsidRDefault="00272A6A"/>
                                      <w:p w14:paraId="050C9F2C" w14:textId="77777777"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p w14:paraId="50430D30" w14:textId="77777777" w:rsidR="00272A6A" w:rsidRDefault="00272A6A"/>
                                      <w:p w14:paraId="375DB8BD" w14:textId="77777777"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p w14:paraId="2184FD62" w14:textId="77777777" w:rsidR="00272A6A" w:rsidRDefault="00272A6A"/>
                                      <w:p w14:paraId="66429602" w14:textId="05F96076"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p w14:paraId="2381BD72" w14:textId="77777777" w:rsidR="00272A6A" w:rsidRDefault="00272A6A"/>
                                      <w:p w14:paraId="434D7569" w14:textId="77777777"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p w14:paraId="0D9E236D" w14:textId="77777777" w:rsidR="00272A6A" w:rsidRDefault="00272A6A"/>
                                      <w:p w14:paraId="699D27CE" w14:textId="06C1BDC1"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p w14:paraId="4D0CFA87" w14:textId="77777777" w:rsidR="00272A6A" w:rsidRDefault="00272A6A"/>
                                      <w:p w14:paraId="354C7703" w14:textId="05F3EE14"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txbxContent>
                                  </wps:txbx>
                                  <wps:bodyPr rot="0" vert="horz" wrap="square" lIns="91440" tIns="45720" rIns="91440" bIns="45720" anchor="t" anchorCtr="0">
                                    <a:noAutofit/>
                                  </wps:bodyPr>
                                </wps:wsp>
                              </wpg:grpSp>
                              <wps:wsp>
                                <wps:cNvPr id="902635257" name="Text Box 2"/>
                                <wps:cNvSpPr txBox="1">
                                  <a:spLocks noChangeArrowheads="1"/>
                                </wps:cNvSpPr>
                                <wps:spPr bwMode="auto">
                                  <a:xfrm>
                                    <a:off x="361938" y="1295401"/>
                                    <a:ext cx="2292350" cy="431799"/>
                                  </a:xfrm>
                                  <a:prstGeom prst="rect">
                                    <a:avLst/>
                                  </a:prstGeom>
                                  <a:solidFill>
                                    <a:srgbClr val="FFFFFF"/>
                                  </a:solidFill>
                                  <a:ln w="9525">
                                    <a:noFill/>
                                    <a:miter lim="800000"/>
                                    <a:headEnd/>
                                    <a:tailEnd/>
                                  </a:ln>
                                </wps:spPr>
                                <wps:txbx>
                                  <w:txbxContent>
                                    <w:p w14:paraId="5FB8A668" w14:textId="77777777"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p w14:paraId="49D4CF4E" w14:textId="77777777" w:rsidR="00272A6A" w:rsidRDefault="00272A6A"/>
                                    <w:p w14:paraId="0421AFEB" w14:textId="77777777"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p w14:paraId="1B666FEA" w14:textId="77777777" w:rsidR="00272A6A" w:rsidRDefault="00272A6A"/>
                                    <w:p w14:paraId="43E0178F" w14:textId="77777777"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p w14:paraId="06F4A198" w14:textId="77777777" w:rsidR="00272A6A" w:rsidRDefault="00272A6A"/>
                                    <w:p w14:paraId="71E7F31F" w14:textId="77777777"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p w14:paraId="6A66E139" w14:textId="77777777" w:rsidR="00272A6A" w:rsidRDefault="00272A6A"/>
                                    <w:p w14:paraId="294D673E" w14:textId="07DB3661"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p w14:paraId="197E90DD" w14:textId="77777777" w:rsidR="00272A6A" w:rsidRDefault="00272A6A"/>
                                    <w:p w14:paraId="278831DF" w14:textId="77777777"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p w14:paraId="2EEE0BB5" w14:textId="77777777" w:rsidR="00272A6A" w:rsidRDefault="00272A6A"/>
                                    <w:p w14:paraId="4D638EF3" w14:textId="7D43F478"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p w14:paraId="7F6FDE16" w14:textId="77777777" w:rsidR="00272A6A" w:rsidRDefault="00272A6A"/>
                                    <w:p w14:paraId="7C3A7DC3" w14:textId="01A7DBB8"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txbxContent>
                                </wps:txbx>
                                <wps:bodyPr rot="0" vert="horz" wrap="square" lIns="91440" tIns="45720" rIns="91440" bIns="45720" anchor="t" anchorCtr="0">
                                  <a:noAutofit/>
                                </wps:bodyPr>
                              </wps:wsp>
                            </wpg:grpSp>
                          </wpg:grpSp>
                          <wps:wsp>
                            <wps:cNvPr id="1599359111" name="Text Box 2"/>
                            <wps:cNvSpPr txBox="1">
                              <a:spLocks noChangeArrowheads="1"/>
                            </wps:cNvSpPr>
                            <wps:spPr bwMode="auto">
                              <a:xfrm>
                                <a:off x="-3229" y="71001"/>
                                <a:ext cx="2619375" cy="367150"/>
                              </a:xfrm>
                              <a:prstGeom prst="rect">
                                <a:avLst/>
                              </a:prstGeom>
                              <a:solidFill>
                                <a:srgbClr val="FFFFFF"/>
                              </a:solidFill>
                              <a:ln w="9525">
                                <a:noFill/>
                                <a:miter lim="800000"/>
                                <a:headEnd/>
                                <a:tailEnd/>
                              </a:ln>
                            </wps:spPr>
                            <wps:txbx>
                              <w:txbxContent>
                                <w:p w14:paraId="711E682E" w14:textId="77777777" w:rsidR="00272A6A" w:rsidRPr="00762882" w:rsidRDefault="00272A6A" w:rsidP="00272A6A">
                                  <w:pPr>
                                    <w:jc w:val="center"/>
                                    <w:rPr>
                                      <w:rFonts w:ascii="Times" w:hAnsi="Times" w:cs="Times"/>
                                      <w:b/>
                                      <w:bCs/>
                                      <w:u w:val="single"/>
                                    </w:rPr>
                                  </w:pPr>
                                  <w:r w:rsidRPr="00762882">
                                    <w:rPr>
                                      <w:rFonts w:ascii="Times" w:hAnsi="Times" w:cs="Times"/>
                                      <w:b/>
                                      <w:bCs/>
                                      <w:u w:val="single"/>
                                    </w:rPr>
                                    <w:t>Map Key</w:t>
                                  </w:r>
                                </w:p>
                                <w:p w14:paraId="368FAD70" w14:textId="77777777" w:rsidR="00272A6A" w:rsidRDefault="00272A6A"/>
                                <w:p w14:paraId="7CE1AD9D" w14:textId="77777777" w:rsidR="00272A6A" w:rsidRDefault="00272A6A"/>
                                <w:p w14:paraId="37D6FFEA" w14:textId="7FC36518" w:rsidR="00272A6A" w:rsidRPr="00762882" w:rsidRDefault="00272A6A" w:rsidP="00272A6A">
                                  <w:pPr>
                                    <w:jc w:val="center"/>
                                    <w:rPr>
                                      <w:rFonts w:ascii="Times" w:hAnsi="Times" w:cs="Times"/>
                                      <w:b/>
                                      <w:bCs/>
                                      <w:u w:val="single"/>
                                    </w:rPr>
                                  </w:pPr>
                                </w:p>
                              </w:txbxContent>
                            </wps:txbx>
                            <wps:bodyPr rot="0" vert="horz" wrap="square" lIns="91440" tIns="45720" rIns="91440" bIns="45720" anchor="t" anchorCtr="0">
                              <a:noAutofit/>
                            </wps:bodyPr>
                          </wps:wsp>
                        </wpg:grpSp>
                      </wpg:grpSp>
                      <wps:wsp>
                        <wps:cNvPr id="1201091123" name="Text Box 1"/>
                        <wps:cNvSpPr txBox="1"/>
                        <wps:spPr>
                          <a:xfrm>
                            <a:off x="31883" y="5070799"/>
                            <a:ext cx="7286625" cy="263201"/>
                          </a:xfrm>
                          <a:prstGeom prst="rect">
                            <a:avLst/>
                          </a:prstGeom>
                          <a:solidFill>
                            <a:prstClr val="white"/>
                          </a:solidFill>
                          <a:ln>
                            <a:noFill/>
                          </a:ln>
                        </wps:spPr>
                        <wps:txbx>
                          <w:txbxContent>
                            <w:p w14:paraId="33619641" w14:textId="1FB5F3EF" w:rsidR="006C7B09" w:rsidRPr="006C7B09" w:rsidRDefault="006C7B09" w:rsidP="006C7B09">
                              <w:pPr>
                                <w:pStyle w:val="Caption"/>
                                <w:rPr>
                                  <w:rFonts w:ascii="Times" w:hAnsi="Times" w:cs="Times"/>
                                  <w:noProof/>
                                  <w:sz w:val="40"/>
                                  <w:szCs w:val="40"/>
                                </w:rPr>
                              </w:pPr>
                              <w:bookmarkStart w:id="148" w:name="_Toc206617262"/>
                              <w:bookmarkStart w:id="149" w:name="_Toc206616153"/>
                              <w:r w:rsidRPr="006C7B09">
                                <w:rPr>
                                  <w:rFonts w:ascii="Times" w:hAnsi="Times" w:cs="Times"/>
                                  <w:sz w:val="24"/>
                                  <w:szCs w:val="24"/>
                                </w:rPr>
                                <w:t xml:space="preserve">Figure </w:t>
                              </w:r>
                              <w:r w:rsidRPr="006C7B09">
                                <w:rPr>
                                  <w:rFonts w:ascii="Times" w:hAnsi="Times" w:cs="Times"/>
                                  <w:sz w:val="24"/>
                                  <w:szCs w:val="24"/>
                                </w:rPr>
                                <w:fldChar w:fldCharType="begin"/>
                              </w:r>
                              <w:r w:rsidRPr="006C7B09">
                                <w:rPr>
                                  <w:rFonts w:ascii="Times" w:hAnsi="Times" w:cs="Times"/>
                                  <w:sz w:val="24"/>
                                  <w:szCs w:val="24"/>
                                </w:rPr>
                                <w:instrText xml:space="preserve"> SEQ Figure \* ARABIC </w:instrText>
                              </w:r>
                              <w:r w:rsidRPr="006C7B09">
                                <w:rPr>
                                  <w:rFonts w:ascii="Times" w:hAnsi="Times" w:cs="Times"/>
                                  <w:sz w:val="24"/>
                                  <w:szCs w:val="24"/>
                                </w:rPr>
                                <w:fldChar w:fldCharType="separate"/>
                              </w:r>
                              <w:r w:rsidR="00F52AB4">
                                <w:rPr>
                                  <w:rFonts w:ascii="Times" w:hAnsi="Times" w:cs="Times"/>
                                  <w:noProof/>
                                  <w:sz w:val="24"/>
                                  <w:szCs w:val="24"/>
                                </w:rPr>
                                <w:t>19</w:t>
                              </w:r>
                              <w:r w:rsidRPr="006C7B09">
                                <w:rPr>
                                  <w:rFonts w:ascii="Times" w:hAnsi="Times" w:cs="Times"/>
                                  <w:sz w:val="24"/>
                                  <w:szCs w:val="24"/>
                                </w:rPr>
                                <w:fldChar w:fldCharType="end"/>
                              </w:r>
                              <w:r w:rsidRPr="006C7B09">
                                <w:rPr>
                                  <w:rFonts w:ascii="Times" w:hAnsi="Times" w:cs="Times"/>
                                  <w:sz w:val="24"/>
                                  <w:szCs w:val="24"/>
                                </w:rPr>
                                <w:t>: Map of Oaks Pit and Memorials</w:t>
                              </w:r>
                            </w:p>
                            <w:p w14:paraId="41CE0DCF" w14:textId="77777777" w:rsidR="00272A6A" w:rsidRDefault="00272A6A"/>
                            <w:p w14:paraId="18F4A202" w14:textId="77777777" w:rsidR="006C7B09" w:rsidRPr="006C7B09" w:rsidRDefault="006C7B09" w:rsidP="006C7B09">
                              <w:pPr>
                                <w:pStyle w:val="Caption"/>
                                <w:rPr>
                                  <w:rFonts w:ascii="Times" w:hAnsi="Times" w:cs="Times"/>
                                  <w:noProof/>
                                  <w:sz w:val="40"/>
                                  <w:szCs w:val="40"/>
                                </w:rPr>
                              </w:pPr>
                            </w:p>
                            <w:bookmarkEnd w:id="148"/>
                            <w:p w14:paraId="3FF1852F" w14:textId="77777777" w:rsidR="00272A6A" w:rsidRDefault="00272A6A"/>
                            <w:bookmarkEnd w:id="149"/>
                            <w:p w14:paraId="475AC6BC" w14:textId="460DBC36" w:rsidR="006C7B09" w:rsidRPr="006C7B09" w:rsidRDefault="006C7B09" w:rsidP="006C7B09">
                              <w:pPr>
                                <w:pStyle w:val="Caption"/>
                                <w:rPr>
                                  <w:rFonts w:ascii="Times" w:hAnsi="Times" w:cs="Times"/>
                                  <w:noProof/>
                                  <w:sz w:val="40"/>
                                  <w:szCs w:val="4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1957FB0" id="Group 368" o:spid="_x0000_s1190" style="position:absolute;margin-left:-58.5pt;margin-top:41.25pt;width:576.25pt;height:420pt;z-index:251704384;mso-height-relative:margin" coordsize="73185,533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">
                <v:group id="Group 356" o:spid="_x0000_s1191" style="position:absolute;width:72866;height:50196" coordsize="72866,50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">
                  <v:group id="Group 1805406952" o:spid="_x0000_s1192" style="position:absolute;width:72866;height:50196" coordsize="72866,50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">
                    <v:group id="Group 1142508441" o:spid="_x0000_s1193" style="position:absolute;width:72866;height:50196" coordsize="72866,50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">
                      <v:shape id="Picture 682007495" o:spid="_x0000_s1194" type="#_x0000_t75" style="position:absolute;width:72866;height:50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">
                        <v:imagedata r:id="rId55" o:title="" croptop="13070f" cropbottom="8899f" cropleft="13396f" cropright="5199f"/>
                      </v:shape>
                      <v:group id="Group 447594693" o:spid="_x0000_s1195" style="position:absolute;left:50958;top:44958;width:17145;height:2762" coordsize="17145,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">
                        <v:group id="Group 647288893" o:spid="_x0000_s1196" style="position:absolute;top:381;width:17145;height:2381" coordorigin="53" coordsize="13705,1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">
                          <v:line id="Straight Connector 144731816" o:spid="_x0000_s1197" style="position:absolute;flip:y;visibility:visible;mso-wrap-style:square" from="95,1809" to="13716,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" strokecolor="black [3213]" strokeweight="1.5pt">
                            <v:stroke joinstyle="miter"/>
                          </v:line>
                          <v:line id="Straight Connector 619407656" o:spid="_x0000_s1198" style="position:absolute;visibility:visible;mso-wrap-style:square" from="53,95" to="53,1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" strokecolor="black [3213]" strokeweight="1.5pt">
                            <v:stroke joinstyle="miter"/>
                          </v:line>
                          <v:line id="Straight Connector 658984584" o:spid="_x0000_s1199" style="position:absolute;visibility:visible;mso-wrap-style:square" from="13758,0" to="13758,1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" strokecolor="black [3213]" strokeweight="1.5pt">
                            <v:stroke joinstyle="miter"/>
                          </v:line>
                        </v:group>
                        <v:shape id="_x0000_s1200" type="#_x0000_t202" style="position:absolute;left:3524;width:1009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" strokecolor="white [3212]">
                          <v:textbox>
                            <w:txbxContent>
                              <w:p w14:paraId="76A06634" w14:textId="77777777"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p w14:paraId="027DCA7C" w14:textId="77777777" w:rsidR="00272A6A" w:rsidRDefault="00272A6A"/>
                              <w:p w14:paraId="2ECDB89C" w14:textId="77777777"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p w14:paraId="2530100B" w14:textId="77777777" w:rsidR="00272A6A" w:rsidRDefault="00272A6A"/>
                              <w:p w14:paraId="3FE43888" w14:textId="77777777"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p w14:paraId="31599EA3" w14:textId="77777777" w:rsidR="00272A6A" w:rsidRDefault="00272A6A"/>
                              <w:p w14:paraId="562795E6" w14:textId="77777777"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p w14:paraId="47AE8BB8" w14:textId="77777777" w:rsidR="00272A6A" w:rsidRDefault="00272A6A"/>
                              <w:p w14:paraId="3CBED30C" w14:textId="0E32F2A8"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p w14:paraId="7FB355E4" w14:textId="77777777" w:rsidR="00272A6A" w:rsidRDefault="00272A6A"/>
                              <w:p w14:paraId="1DF2F734" w14:textId="77777777"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p w14:paraId="0D02449C" w14:textId="77777777" w:rsidR="00272A6A" w:rsidRDefault="00272A6A"/>
                              <w:p w14:paraId="6EA21AEA" w14:textId="2B0EC96C"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p w14:paraId="5BEF75CC" w14:textId="77777777" w:rsidR="00272A6A" w:rsidRDefault="00272A6A"/>
                              <w:p w14:paraId="4FE99C49" w14:textId="0C86F771" w:rsidR="00272A6A" w:rsidRPr="00BD4D7B" w:rsidRDefault="00272A6A" w:rsidP="00272A6A">
                                <w:pPr>
                                  <w:jc w:val="center"/>
                                  <w:rPr>
                                    <w:rFonts w:ascii="Times" w:hAnsi="Times" w:cs="Times"/>
                                    <w:b/>
                                    <w:bCs/>
                                  </w:rPr>
                                </w:pPr>
                                <w:r>
                                  <w:rPr>
                                    <w:rFonts w:ascii="Times" w:hAnsi="Times" w:cs="Times"/>
                                    <w:b/>
                                    <w:bCs/>
                                  </w:rPr>
                                  <w:t xml:space="preserve">1 </w:t>
                                </w:r>
                                <w:r w:rsidRPr="00BD4D7B">
                                  <w:rPr>
                                    <w:rFonts w:ascii="Times" w:hAnsi="Times" w:cs="Times"/>
                                    <w:b/>
                                    <w:bCs/>
                                  </w:rPr>
                                  <w:t>Mile</w:t>
                                </w:r>
                              </w:p>
                            </w:txbxContent>
                          </v:textbox>
                        </v:shape>
                      </v:group>
                    </v:group>
                    <v:shape id="Picture 2093517824" o:spid="_x0000_s1201" type="#_x0000_t75" alt="What Is a North Arrow On a Map? – The Land Development Site" style="position:absolute;left:5905;top:2762;width:4572;height:4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">
                      <v:imagedata r:id="rId17" o:title="What Is a North Arrow On a Map? – The Land Development Site" croptop="12850f" cropbottom="11564f" cropleft="15419f" cropright="12850f"/>
                    </v:shape>
                  </v:group>
                  <v:group id="Group 216657309" o:spid="_x0000_s1202" style="position:absolute;left:44624;top:1325;width:26989;height:20267" coordorigin="-32,710" coordsize="26989,2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">
                    <v:group id="Group 986439464" o:spid="_x0000_s1203" style="position:absolute;top:4095;width:26956;height:17558" coordsize="26956,17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">
                      <v:shape id="_x0000_s1204" type="#_x0000_t202" style="position:absolute;left:2857;top:8858;width:22924;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" stroked="f">
                        <v:textbox>
                          <w:txbxContent>
                            <w:p w14:paraId="2F3402BB" w14:textId="77777777" w:rsidR="00272A6A" w:rsidRPr="007B4CFF" w:rsidRDefault="00272A6A" w:rsidP="00272A6A">
                              <w:pPr>
                                <w:rPr>
                                  <w:rFonts w:ascii="Times" w:hAnsi="Times" w:cs="Times"/>
                                  <w:b/>
                                  <w:bCs/>
                                </w:rPr>
                              </w:pPr>
                              <w:r>
                                <w:rPr>
                                  <w:rFonts w:ascii="Times" w:hAnsi="Times" w:cs="Times"/>
                                  <w:b/>
                                  <w:bCs/>
                                </w:rPr>
                                <w:t>Barnsley Main Colliery, site of Oaks Disaster (1866)</w:t>
                              </w:r>
                            </w:p>
                            <w:p w14:paraId="795990A1" w14:textId="77777777" w:rsidR="00272A6A" w:rsidRDefault="00272A6A"/>
                            <w:p w14:paraId="7C0E6260" w14:textId="77777777" w:rsidR="00272A6A" w:rsidRPr="007B4CFF" w:rsidRDefault="00272A6A" w:rsidP="00272A6A">
                              <w:pPr>
                                <w:rPr>
                                  <w:rFonts w:ascii="Times" w:hAnsi="Times" w:cs="Times"/>
                                  <w:b/>
                                  <w:bCs/>
                                </w:rPr>
                              </w:pPr>
                              <w:r>
                                <w:rPr>
                                  <w:rFonts w:ascii="Times" w:hAnsi="Times" w:cs="Times"/>
                                  <w:b/>
                                  <w:bCs/>
                                </w:rPr>
                                <w:t>Barnsley Main Colliery, site of Oaks Disaster (1866)</w:t>
                              </w:r>
                            </w:p>
                            <w:p w14:paraId="4EE100AC" w14:textId="77777777" w:rsidR="00272A6A" w:rsidRDefault="00272A6A"/>
                            <w:p w14:paraId="28E3B3CE" w14:textId="77777777" w:rsidR="00272A6A" w:rsidRPr="007B4CFF" w:rsidRDefault="00272A6A" w:rsidP="00272A6A">
                              <w:pPr>
                                <w:rPr>
                                  <w:rFonts w:ascii="Times" w:hAnsi="Times" w:cs="Times"/>
                                  <w:b/>
                                  <w:bCs/>
                                </w:rPr>
                              </w:pPr>
                              <w:r>
                                <w:rPr>
                                  <w:rFonts w:ascii="Times" w:hAnsi="Times" w:cs="Times"/>
                                  <w:b/>
                                  <w:bCs/>
                                </w:rPr>
                                <w:t>Barnsley Main Colliery, site of Oaks Disaster (1866)</w:t>
                              </w:r>
                            </w:p>
                            <w:p w14:paraId="4275C033" w14:textId="77777777" w:rsidR="00272A6A" w:rsidRDefault="00272A6A"/>
                            <w:p w14:paraId="3A5B409D" w14:textId="77777777" w:rsidR="00272A6A" w:rsidRPr="007B4CFF" w:rsidRDefault="00272A6A" w:rsidP="00272A6A">
                              <w:pPr>
                                <w:rPr>
                                  <w:rFonts w:ascii="Times" w:hAnsi="Times" w:cs="Times"/>
                                  <w:b/>
                                  <w:bCs/>
                                </w:rPr>
                              </w:pPr>
                              <w:r>
                                <w:rPr>
                                  <w:rFonts w:ascii="Times" w:hAnsi="Times" w:cs="Times"/>
                                  <w:b/>
                                  <w:bCs/>
                                </w:rPr>
                                <w:t>Barnsley Main Colliery, site of Oaks Disaster (1866)</w:t>
                              </w:r>
                            </w:p>
                            <w:p w14:paraId="59CAA9F0" w14:textId="77777777" w:rsidR="00272A6A" w:rsidRDefault="00272A6A"/>
                            <w:p w14:paraId="2AA83B41" w14:textId="4EE65366" w:rsidR="00272A6A" w:rsidRPr="007B4CFF" w:rsidRDefault="00272A6A" w:rsidP="00272A6A">
                              <w:pPr>
                                <w:rPr>
                                  <w:rFonts w:ascii="Times" w:hAnsi="Times" w:cs="Times"/>
                                  <w:b/>
                                  <w:bCs/>
                                </w:rPr>
                              </w:pPr>
                              <w:r>
                                <w:rPr>
                                  <w:rFonts w:ascii="Times" w:hAnsi="Times" w:cs="Times"/>
                                  <w:b/>
                                  <w:bCs/>
                                </w:rPr>
                                <w:t>Barnsley Main Colliery, site of Oaks Disaster (1866)</w:t>
                              </w:r>
                            </w:p>
                            <w:p w14:paraId="12F5F3CC" w14:textId="77777777" w:rsidR="00272A6A" w:rsidRDefault="00272A6A"/>
                            <w:p w14:paraId="0096A205" w14:textId="77777777" w:rsidR="00272A6A" w:rsidRPr="007B4CFF" w:rsidRDefault="00272A6A" w:rsidP="00272A6A">
                              <w:pPr>
                                <w:rPr>
                                  <w:rFonts w:ascii="Times" w:hAnsi="Times" w:cs="Times"/>
                                  <w:b/>
                                  <w:bCs/>
                                </w:rPr>
                              </w:pPr>
                              <w:r>
                                <w:rPr>
                                  <w:rFonts w:ascii="Times" w:hAnsi="Times" w:cs="Times"/>
                                  <w:b/>
                                  <w:bCs/>
                                </w:rPr>
                                <w:t>Barnsley Main Colliery, site of Oaks Disaster (1866)</w:t>
                              </w:r>
                            </w:p>
                            <w:p w14:paraId="2DD2432E" w14:textId="77777777" w:rsidR="00272A6A" w:rsidRDefault="00272A6A"/>
                            <w:p w14:paraId="5BD43389" w14:textId="7667F960" w:rsidR="00272A6A" w:rsidRPr="007B4CFF" w:rsidRDefault="00272A6A" w:rsidP="00272A6A">
                              <w:pPr>
                                <w:rPr>
                                  <w:rFonts w:ascii="Times" w:hAnsi="Times" w:cs="Times"/>
                                  <w:b/>
                                  <w:bCs/>
                                </w:rPr>
                              </w:pPr>
                              <w:r>
                                <w:rPr>
                                  <w:rFonts w:ascii="Times" w:hAnsi="Times" w:cs="Times"/>
                                  <w:b/>
                                  <w:bCs/>
                                </w:rPr>
                                <w:t>Barnsley Main Colliery, site of Oaks Disaster (1866)</w:t>
                              </w:r>
                            </w:p>
                            <w:p w14:paraId="76C9FA70" w14:textId="77777777" w:rsidR="00272A6A" w:rsidRDefault="00272A6A"/>
                            <w:p w14:paraId="15C2940E" w14:textId="3D999B91" w:rsidR="00272A6A" w:rsidRPr="007B4CFF" w:rsidRDefault="00272A6A" w:rsidP="00272A6A">
                              <w:pPr>
                                <w:rPr>
                                  <w:rFonts w:ascii="Times" w:hAnsi="Times" w:cs="Times"/>
                                  <w:b/>
                                  <w:bCs/>
                                </w:rPr>
                              </w:pPr>
                              <w:r>
                                <w:rPr>
                                  <w:rFonts w:ascii="Times" w:hAnsi="Times" w:cs="Times"/>
                                  <w:b/>
                                  <w:bCs/>
                                </w:rPr>
                                <w:t>Barnsley Main Colliery, site of Oaks Disaster (1866)</w:t>
                              </w:r>
                            </w:p>
                          </w:txbxContent>
                        </v:textbox>
                      </v:shape>
                      <v:group id="Group 1502705256" o:spid="_x0000_s1205" style="position:absolute;width:26956;height:17557" coordorigin="666,-285" coordsize="26956,17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">
                        <v:group id="Group 1623712017" o:spid="_x0000_s1206" style="position:absolute;left:666;top:-285;width:26957;height:17556" coordorigin="666,-285" coordsize="26956,17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">
                          <v:group id="Group 462137930" o:spid="_x0000_s1207" style="position:absolute;left:666;top:-285;width:26067;height:17556" coordorigin="666,-285" coordsize="26066,17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">
                            <v:group id="Group 956403320" o:spid="_x0000_s1208" style="position:absolute;left:666;top:-285;width:3906;height:17556" coordorigin="666,-285" coordsize="3905,17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">
                              <v:group id="Group 1772580510" o:spid="_x0000_s1209" style="position:absolute;left:666;top:-285;width:3906;height:13848" coordorigin="666,-285" coordsize="3905,13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">
                                <v:group id="Group 734921241" o:spid="_x0000_s1210" style="position:absolute;left:666;top:-285;width:3906;height:9469" coordorigin="666,-285" coordsize="3905,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">
                                  <v:shape id="_x0000_s1211" type="#_x0000_t202" style="position:absolute;left:762;top:-285;width:3810;height:4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" stroked="f">
                                    <v:textbox>
                                      <w:txbxContent>
                                        <w:p w14:paraId="4F8D408E" w14:textId="77777777" w:rsidR="00272A6A" w:rsidRDefault="00272A6A" w:rsidP="00272A6A">
                                          <w:r w:rsidRPr="00A5485A">
                                            <w:rPr>
                                              <w:noProof/>
                                            </w:rPr>
                                            <w:drawing>
                                              <wp:inline distT="0" distB="0" distL="0" distR="0" wp14:anchorId="7CD39D53" wp14:editId="5D477ED3">
                                                <wp:extent cx="167748" cy="276225"/>
                                                <wp:effectExtent l="0" t="0" r="3810" b="0"/>
                                                <wp:docPr id="1876052642" name="Picture 187605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78F26DA3" w14:textId="77777777" w:rsidR="00272A6A" w:rsidRDefault="00272A6A" w:rsidP="00272A6A"/>
                                        <w:p w14:paraId="0764EF31" w14:textId="77777777" w:rsidR="00272A6A" w:rsidRDefault="00272A6A"/>
                                        <w:p w14:paraId="4638F0B5" w14:textId="77777777" w:rsidR="00272A6A" w:rsidRDefault="00272A6A" w:rsidP="00272A6A">
                                          <w:r w:rsidRPr="00A5485A">
                                            <w:rPr>
                                              <w:noProof/>
                                            </w:rPr>
                                            <w:drawing>
                                              <wp:inline distT="0" distB="0" distL="0" distR="0" wp14:anchorId="7CD39D53" wp14:editId="5D477ED3">
                                                <wp:extent cx="167748" cy="276225"/>
                                                <wp:effectExtent l="0" t="0" r="3810" b="0"/>
                                                <wp:docPr id="261573615" name="Picture 26157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11773BA7" w14:textId="77777777" w:rsidR="00272A6A" w:rsidRDefault="00272A6A" w:rsidP="00272A6A"/>
                                        <w:p w14:paraId="26383EBA" w14:textId="77777777" w:rsidR="00272A6A" w:rsidRDefault="00272A6A"/>
                                        <w:p w14:paraId="56CB1CDE" w14:textId="77777777" w:rsidR="00272A6A" w:rsidRDefault="00272A6A" w:rsidP="00272A6A">
                                          <w:r w:rsidRPr="00A5485A">
                                            <w:rPr>
                                              <w:noProof/>
                                            </w:rPr>
                                            <w:drawing>
                                              <wp:inline distT="0" distB="0" distL="0" distR="0" wp14:anchorId="7CD39D53" wp14:editId="5D477ED3">
                                                <wp:extent cx="167748" cy="276225"/>
                                                <wp:effectExtent l="0" t="0" r="3810" b="0"/>
                                                <wp:docPr id="96946138" name="Picture 96946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491F4C6F" w14:textId="77777777" w:rsidR="00272A6A" w:rsidRDefault="00272A6A" w:rsidP="00272A6A"/>
                                        <w:p w14:paraId="50C42BB8" w14:textId="77777777" w:rsidR="00272A6A" w:rsidRDefault="00272A6A"/>
                                        <w:p w14:paraId="10CE132E" w14:textId="77777777" w:rsidR="00272A6A" w:rsidRDefault="00272A6A" w:rsidP="00272A6A">
                                          <w:r w:rsidRPr="00A5485A">
                                            <w:rPr>
                                              <w:noProof/>
                                            </w:rPr>
                                            <w:drawing>
                                              <wp:inline distT="0" distB="0" distL="0" distR="0" wp14:anchorId="7CD39D53" wp14:editId="5D477ED3">
                                                <wp:extent cx="167748" cy="276225"/>
                                                <wp:effectExtent l="0" t="0" r="3810" b="0"/>
                                                <wp:docPr id="995636218" name="Picture 995636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4CC27D50" w14:textId="77777777" w:rsidR="00272A6A" w:rsidRDefault="00272A6A" w:rsidP="00272A6A"/>
                                        <w:p w14:paraId="5C4E4957" w14:textId="77777777" w:rsidR="00272A6A" w:rsidRDefault="00272A6A"/>
                                        <w:p w14:paraId="4AC40C74" w14:textId="4260824C" w:rsidR="00272A6A" w:rsidRDefault="00272A6A" w:rsidP="00272A6A">
                                          <w:r w:rsidRPr="00A5485A">
                                            <w:rPr>
                                              <w:noProof/>
                                            </w:rPr>
                                            <w:drawing>
                                              <wp:inline distT="0" distB="0" distL="0" distR="0" wp14:anchorId="7CD39D53" wp14:editId="5D477ED3">
                                                <wp:extent cx="167748" cy="276225"/>
                                                <wp:effectExtent l="0" t="0" r="3810" b="0"/>
                                                <wp:docPr id="286890472" name="Picture 28689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5E1E9EB9" w14:textId="77777777" w:rsidR="00272A6A" w:rsidRDefault="00272A6A" w:rsidP="00272A6A"/>
                                        <w:p w14:paraId="57BBFE37" w14:textId="77777777" w:rsidR="00272A6A" w:rsidRDefault="00272A6A"/>
                                        <w:p w14:paraId="62146A1B" w14:textId="77777777" w:rsidR="00272A6A" w:rsidRDefault="00272A6A" w:rsidP="00272A6A">
                                          <w:r w:rsidRPr="00A5485A">
                                            <w:rPr>
                                              <w:noProof/>
                                            </w:rPr>
                                            <w:drawing>
                                              <wp:inline distT="0" distB="0" distL="0" distR="0" wp14:anchorId="7CD39D53" wp14:editId="5D477ED3">
                                                <wp:extent cx="167748" cy="276225"/>
                                                <wp:effectExtent l="0" t="0" r="3810" b="0"/>
                                                <wp:docPr id="616429791" name="Picture 616429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44377DC0" w14:textId="77777777" w:rsidR="00272A6A" w:rsidRDefault="00272A6A" w:rsidP="00272A6A"/>
                                        <w:p w14:paraId="1FE016D4" w14:textId="77777777" w:rsidR="00272A6A" w:rsidRDefault="00272A6A"/>
                                        <w:p w14:paraId="19709F2C" w14:textId="72D881F4" w:rsidR="00272A6A" w:rsidRDefault="00272A6A" w:rsidP="00272A6A">
                                          <w:r w:rsidRPr="00A5485A">
                                            <w:rPr>
                                              <w:noProof/>
                                            </w:rPr>
                                            <w:drawing>
                                              <wp:inline distT="0" distB="0" distL="0" distR="0" wp14:anchorId="7CD39D53" wp14:editId="5D477ED3">
                                                <wp:extent cx="167748" cy="276225"/>
                                                <wp:effectExtent l="0" t="0" r="3810" b="0"/>
                                                <wp:docPr id="452953301" name="Picture 45295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10971296" w14:textId="77777777" w:rsidR="00272A6A" w:rsidRDefault="00272A6A" w:rsidP="00272A6A"/>
                                        <w:p w14:paraId="0EB0AF6E" w14:textId="77777777" w:rsidR="00272A6A" w:rsidRDefault="00272A6A"/>
                                        <w:p w14:paraId="49ACA34E" w14:textId="2B46C583" w:rsidR="00272A6A" w:rsidRDefault="00272A6A" w:rsidP="00272A6A">
                                          <w:r w:rsidRPr="00A5485A">
                                            <w:rPr>
                                              <w:noProof/>
                                            </w:rPr>
                                            <w:drawing>
                                              <wp:inline distT="0" distB="0" distL="0" distR="0" wp14:anchorId="7CD39D53" wp14:editId="5D477ED3">
                                                <wp:extent cx="167748" cy="276225"/>
                                                <wp:effectExtent l="0" t="0" r="3810" b="0"/>
                                                <wp:docPr id="1490216477" name="Picture 1490216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360" cy="282173"/>
                                                        </a:xfrm>
                                                        <a:prstGeom prst="rect">
                                                          <a:avLst/>
                                                        </a:prstGeom>
                                                        <a:noFill/>
                                                        <a:ln>
                                                          <a:noFill/>
                                                        </a:ln>
                                                      </pic:spPr>
                                                    </pic:pic>
                                                  </a:graphicData>
                                                </a:graphic>
                                              </wp:inline>
                                            </w:drawing>
                                          </w:r>
                                        </w:p>
                                        <w:p w14:paraId="7F01C332" w14:textId="77777777" w:rsidR="00272A6A" w:rsidRDefault="00272A6A" w:rsidP="00272A6A"/>
                                      </w:txbxContent>
                                    </v:textbox>
                                  </v:shape>
                                  <v:shape id="_x0000_s1212" type="#_x0000_t202" style="position:absolute;left:666;top:4572;width:3810;height:4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" stroked="f">
                                    <v:textbox>
                                      <w:txbxContent>
                                        <w:p w14:paraId="2FA7CD4A" w14:textId="77777777" w:rsidR="00272A6A" w:rsidRDefault="00272A6A" w:rsidP="00272A6A">
                                          <w:r w:rsidRPr="00CE5F2A">
                                            <w:rPr>
                                              <w:noProof/>
                                            </w:rPr>
                                            <w:drawing>
                                              <wp:inline distT="0" distB="0" distL="0" distR="0" wp14:anchorId="4A27A827" wp14:editId="6E6AC53E">
                                                <wp:extent cx="171450" cy="276225"/>
                                                <wp:effectExtent l="0" t="0" r="0" b="9525"/>
                                                <wp:docPr id="1330313108" name="Picture 133031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537B58B6" w14:textId="77777777" w:rsidR="00272A6A" w:rsidRDefault="00272A6A" w:rsidP="00272A6A"/>
                                        <w:p w14:paraId="3E072D3C" w14:textId="77777777" w:rsidR="00272A6A" w:rsidRDefault="00272A6A"/>
                                        <w:p w14:paraId="345F3EF3" w14:textId="77777777" w:rsidR="00272A6A" w:rsidRDefault="00272A6A" w:rsidP="00272A6A">
                                          <w:r w:rsidRPr="00CE5F2A">
                                            <w:rPr>
                                              <w:noProof/>
                                            </w:rPr>
                                            <w:drawing>
                                              <wp:inline distT="0" distB="0" distL="0" distR="0" wp14:anchorId="4A27A827" wp14:editId="6E6AC53E">
                                                <wp:extent cx="171450" cy="276225"/>
                                                <wp:effectExtent l="0" t="0" r="0" b="9525"/>
                                                <wp:docPr id="1944365284" name="Picture 1944365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4FEB62F" w14:textId="77777777" w:rsidR="00272A6A" w:rsidRDefault="00272A6A" w:rsidP="00272A6A"/>
                                        <w:p w14:paraId="7AA014F8" w14:textId="77777777" w:rsidR="00272A6A" w:rsidRDefault="00272A6A"/>
                                        <w:p w14:paraId="6A515D83" w14:textId="77777777" w:rsidR="00272A6A" w:rsidRDefault="00272A6A" w:rsidP="00272A6A">
                                          <w:r w:rsidRPr="00CE5F2A">
                                            <w:rPr>
                                              <w:noProof/>
                                            </w:rPr>
                                            <w:drawing>
                                              <wp:inline distT="0" distB="0" distL="0" distR="0" wp14:anchorId="4A27A827" wp14:editId="6E6AC53E">
                                                <wp:extent cx="171450" cy="276225"/>
                                                <wp:effectExtent l="0" t="0" r="0" b="9525"/>
                                                <wp:docPr id="1779519063" name="Picture 177951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E7D4853" w14:textId="77777777" w:rsidR="00272A6A" w:rsidRDefault="00272A6A" w:rsidP="00272A6A"/>
                                        <w:p w14:paraId="374C7AE9" w14:textId="77777777" w:rsidR="00272A6A" w:rsidRDefault="00272A6A"/>
                                        <w:p w14:paraId="0C13FF8F" w14:textId="77777777" w:rsidR="00272A6A" w:rsidRDefault="00272A6A" w:rsidP="00272A6A">
                                          <w:r w:rsidRPr="00CE5F2A">
                                            <w:rPr>
                                              <w:noProof/>
                                            </w:rPr>
                                            <w:drawing>
                                              <wp:inline distT="0" distB="0" distL="0" distR="0" wp14:anchorId="4A27A827" wp14:editId="6E6AC53E">
                                                <wp:extent cx="171450" cy="276225"/>
                                                <wp:effectExtent l="0" t="0" r="0" b="9525"/>
                                                <wp:docPr id="1331507489" name="Picture 1331507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763FCC4A" w14:textId="77777777" w:rsidR="00272A6A" w:rsidRDefault="00272A6A" w:rsidP="00272A6A"/>
                                        <w:p w14:paraId="088D2DB2" w14:textId="77777777" w:rsidR="00272A6A" w:rsidRDefault="00272A6A"/>
                                        <w:p w14:paraId="2B017FA3" w14:textId="2B1EAE0D" w:rsidR="00272A6A" w:rsidRDefault="00272A6A" w:rsidP="00272A6A">
                                          <w:r w:rsidRPr="00CE5F2A">
                                            <w:rPr>
                                              <w:noProof/>
                                            </w:rPr>
                                            <w:drawing>
                                              <wp:inline distT="0" distB="0" distL="0" distR="0" wp14:anchorId="4A27A827" wp14:editId="6E6AC53E">
                                                <wp:extent cx="171450" cy="276225"/>
                                                <wp:effectExtent l="0" t="0" r="0" b="9525"/>
                                                <wp:docPr id="1171003855" name="Picture 117100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738A6B40" w14:textId="77777777" w:rsidR="00272A6A" w:rsidRDefault="00272A6A" w:rsidP="00272A6A"/>
                                        <w:p w14:paraId="20417854" w14:textId="77777777" w:rsidR="00272A6A" w:rsidRDefault="00272A6A"/>
                                        <w:p w14:paraId="0AB1EE95" w14:textId="77777777" w:rsidR="00272A6A" w:rsidRDefault="00272A6A" w:rsidP="00272A6A">
                                          <w:r w:rsidRPr="00CE5F2A">
                                            <w:rPr>
                                              <w:noProof/>
                                            </w:rPr>
                                            <w:drawing>
                                              <wp:inline distT="0" distB="0" distL="0" distR="0" wp14:anchorId="4A27A827" wp14:editId="6E6AC53E">
                                                <wp:extent cx="171450" cy="276225"/>
                                                <wp:effectExtent l="0" t="0" r="0" b="9525"/>
                                                <wp:docPr id="2018076340" name="Picture 2018076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671A8937" w14:textId="77777777" w:rsidR="00272A6A" w:rsidRDefault="00272A6A" w:rsidP="00272A6A"/>
                                        <w:p w14:paraId="000F00F0" w14:textId="77777777" w:rsidR="00272A6A" w:rsidRDefault="00272A6A"/>
                                        <w:p w14:paraId="0D8F3EC0" w14:textId="5AA3B7A0" w:rsidR="00272A6A" w:rsidRDefault="00272A6A" w:rsidP="00272A6A">
                                          <w:r w:rsidRPr="00CE5F2A">
                                            <w:rPr>
                                              <w:noProof/>
                                            </w:rPr>
                                            <w:drawing>
                                              <wp:inline distT="0" distB="0" distL="0" distR="0" wp14:anchorId="4A27A827" wp14:editId="6E6AC53E">
                                                <wp:extent cx="171450" cy="276225"/>
                                                <wp:effectExtent l="0" t="0" r="0" b="9525"/>
                                                <wp:docPr id="194860751" name="Picture 194860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B66FFD3" w14:textId="77777777" w:rsidR="00272A6A" w:rsidRDefault="00272A6A" w:rsidP="00272A6A"/>
                                        <w:p w14:paraId="497124B5" w14:textId="77777777" w:rsidR="00272A6A" w:rsidRDefault="00272A6A"/>
                                        <w:p w14:paraId="1AD94BD5" w14:textId="149A128B" w:rsidR="00272A6A" w:rsidRDefault="00272A6A" w:rsidP="00272A6A">
                                          <w:r w:rsidRPr="00CE5F2A">
                                            <w:rPr>
                                              <w:noProof/>
                                            </w:rPr>
                                            <w:drawing>
                                              <wp:inline distT="0" distB="0" distL="0" distR="0" wp14:anchorId="4A27A827" wp14:editId="6E6AC53E">
                                                <wp:extent cx="171450" cy="276225"/>
                                                <wp:effectExtent l="0" t="0" r="0" b="9525"/>
                                                <wp:docPr id="2130579594" name="Picture 2130579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1D3EE26D" w14:textId="77777777" w:rsidR="00272A6A" w:rsidRDefault="00272A6A" w:rsidP="00272A6A"/>
                                      </w:txbxContent>
                                    </v:textbox>
                                  </v:shape>
                                </v:group>
                                <v:shape id="_x0000_s1213" type="#_x0000_t202" style="position:absolute;left:666;top:8953;width:3810;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" stroked="f">
                                  <v:textbox>
                                    <w:txbxContent>
                                      <w:p w14:paraId="00CCC958" w14:textId="77777777" w:rsidR="00272A6A" w:rsidRDefault="00272A6A" w:rsidP="00272A6A">
                                        <w:r w:rsidRPr="00CE5F2A">
                                          <w:rPr>
                                            <w:noProof/>
                                          </w:rPr>
                                          <w:drawing>
                                            <wp:inline distT="0" distB="0" distL="0" distR="0" wp14:anchorId="09CB29AF" wp14:editId="520AD4D2">
                                              <wp:extent cx="171450" cy="276225"/>
                                              <wp:effectExtent l="0" t="0" r="0" b="9525"/>
                                              <wp:docPr id="1232182313" name="Picture 123218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B54D56A" w14:textId="77777777" w:rsidR="00272A6A" w:rsidRDefault="00272A6A" w:rsidP="00272A6A"/>
                                      <w:p w14:paraId="108C0FF0" w14:textId="77777777" w:rsidR="00272A6A" w:rsidRDefault="00272A6A"/>
                                      <w:p w14:paraId="684C339D" w14:textId="77777777" w:rsidR="00272A6A" w:rsidRDefault="00272A6A" w:rsidP="00272A6A">
                                        <w:r w:rsidRPr="00CE5F2A">
                                          <w:rPr>
                                            <w:noProof/>
                                          </w:rPr>
                                          <w:drawing>
                                            <wp:inline distT="0" distB="0" distL="0" distR="0" wp14:anchorId="09CB29AF" wp14:editId="520AD4D2">
                                              <wp:extent cx="171450" cy="276225"/>
                                              <wp:effectExtent l="0" t="0" r="0" b="9525"/>
                                              <wp:docPr id="752824646" name="Picture 75282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E650E89" w14:textId="77777777" w:rsidR="00272A6A" w:rsidRDefault="00272A6A" w:rsidP="00272A6A"/>
                                      <w:p w14:paraId="15EB8B51" w14:textId="77777777" w:rsidR="00272A6A" w:rsidRDefault="00272A6A"/>
                                      <w:p w14:paraId="084C6B56" w14:textId="77777777" w:rsidR="00272A6A" w:rsidRDefault="00272A6A" w:rsidP="00272A6A">
                                        <w:r w:rsidRPr="00CE5F2A">
                                          <w:rPr>
                                            <w:noProof/>
                                          </w:rPr>
                                          <w:drawing>
                                            <wp:inline distT="0" distB="0" distL="0" distR="0" wp14:anchorId="09CB29AF" wp14:editId="520AD4D2">
                                              <wp:extent cx="171450" cy="276225"/>
                                              <wp:effectExtent l="0" t="0" r="0" b="9525"/>
                                              <wp:docPr id="1694123295" name="Picture 1694123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76BE6B99" w14:textId="77777777" w:rsidR="00272A6A" w:rsidRDefault="00272A6A" w:rsidP="00272A6A"/>
                                      <w:p w14:paraId="0232D6FB" w14:textId="77777777" w:rsidR="00272A6A" w:rsidRDefault="00272A6A"/>
                                      <w:p w14:paraId="736DFB2D" w14:textId="77777777" w:rsidR="00272A6A" w:rsidRDefault="00272A6A" w:rsidP="00272A6A">
                                        <w:r w:rsidRPr="00CE5F2A">
                                          <w:rPr>
                                            <w:noProof/>
                                          </w:rPr>
                                          <w:drawing>
                                            <wp:inline distT="0" distB="0" distL="0" distR="0" wp14:anchorId="09CB29AF" wp14:editId="520AD4D2">
                                              <wp:extent cx="171450" cy="276225"/>
                                              <wp:effectExtent l="0" t="0" r="0" b="9525"/>
                                              <wp:docPr id="667844624" name="Picture 66784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5D49DCB1" w14:textId="77777777" w:rsidR="00272A6A" w:rsidRDefault="00272A6A" w:rsidP="00272A6A"/>
                                      <w:p w14:paraId="75A46011" w14:textId="77777777" w:rsidR="00272A6A" w:rsidRDefault="00272A6A"/>
                                      <w:p w14:paraId="30B9D9D8" w14:textId="3E06705A" w:rsidR="00272A6A" w:rsidRDefault="00272A6A" w:rsidP="00272A6A">
                                        <w:r w:rsidRPr="00CE5F2A">
                                          <w:rPr>
                                            <w:noProof/>
                                          </w:rPr>
                                          <w:drawing>
                                            <wp:inline distT="0" distB="0" distL="0" distR="0" wp14:anchorId="09CB29AF" wp14:editId="520AD4D2">
                                              <wp:extent cx="171450" cy="276225"/>
                                              <wp:effectExtent l="0" t="0" r="0" b="9525"/>
                                              <wp:docPr id="2072475535" name="Picture 2072475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64E70D4E" w14:textId="77777777" w:rsidR="00272A6A" w:rsidRDefault="00272A6A" w:rsidP="00272A6A"/>
                                      <w:p w14:paraId="0EF66160" w14:textId="77777777" w:rsidR="00272A6A" w:rsidRDefault="00272A6A"/>
                                      <w:p w14:paraId="1D0252E7" w14:textId="77777777" w:rsidR="00272A6A" w:rsidRDefault="00272A6A" w:rsidP="00272A6A">
                                        <w:r w:rsidRPr="00CE5F2A">
                                          <w:rPr>
                                            <w:noProof/>
                                          </w:rPr>
                                          <w:drawing>
                                            <wp:inline distT="0" distB="0" distL="0" distR="0" wp14:anchorId="09CB29AF" wp14:editId="520AD4D2">
                                              <wp:extent cx="171450" cy="276225"/>
                                              <wp:effectExtent l="0" t="0" r="0" b="9525"/>
                                              <wp:docPr id="1832535747" name="Picture 183253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7D333624" w14:textId="77777777" w:rsidR="00272A6A" w:rsidRDefault="00272A6A" w:rsidP="00272A6A"/>
                                      <w:p w14:paraId="30B0F532" w14:textId="77777777" w:rsidR="00272A6A" w:rsidRDefault="00272A6A"/>
                                      <w:p w14:paraId="064EE3E7" w14:textId="0FBB4B38" w:rsidR="00272A6A" w:rsidRDefault="00272A6A" w:rsidP="00272A6A">
                                        <w:r w:rsidRPr="00CE5F2A">
                                          <w:rPr>
                                            <w:noProof/>
                                          </w:rPr>
                                          <w:drawing>
                                            <wp:inline distT="0" distB="0" distL="0" distR="0" wp14:anchorId="09CB29AF" wp14:editId="520AD4D2">
                                              <wp:extent cx="171450" cy="276225"/>
                                              <wp:effectExtent l="0" t="0" r="0" b="9525"/>
                                              <wp:docPr id="2075958046" name="Picture 207595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1B89B6DD" w14:textId="77777777" w:rsidR="00272A6A" w:rsidRDefault="00272A6A" w:rsidP="00272A6A"/>
                                      <w:p w14:paraId="0D38FAA1" w14:textId="77777777" w:rsidR="00272A6A" w:rsidRDefault="00272A6A"/>
                                      <w:p w14:paraId="111DDD01" w14:textId="5DF3AAC2" w:rsidR="00272A6A" w:rsidRDefault="00272A6A" w:rsidP="00272A6A">
                                        <w:r w:rsidRPr="00CE5F2A">
                                          <w:rPr>
                                            <w:noProof/>
                                          </w:rPr>
                                          <w:drawing>
                                            <wp:inline distT="0" distB="0" distL="0" distR="0" wp14:anchorId="09CB29AF" wp14:editId="520AD4D2">
                                              <wp:extent cx="171450" cy="276225"/>
                                              <wp:effectExtent l="0" t="0" r="0" b="9525"/>
                                              <wp:docPr id="1253303217" name="Picture 125330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1B41E0B" w14:textId="77777777" w:rsidR="00272A6A" w:rsidRDefault="00272A6A" w:rsidP="00272A6A"/>
                                    </w:txbxContent>
                                  </v:textbox>
                                </v:shape>
                              </v:group>
                              <v:shape id="_x0000_s1214" type="#_x0000_t202" style="position:absolute;left:762;top:12477;width:3810;height:4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" stroked="f">
                                <v:textbox>
                                  <w:txbxContent>
                                    <w:p w14:paraId="5A062CE2" w14:textId="77777777" w:rsidR="00272A6A" w:rsidRDefault="00272A6A" w:rsidP="00272A6A">
                                      <w:r w:rsidRPr="007B4CFF">
                                        <w:rPr>
                                          <w:noProof/>
                                        </w:rPr>
                                        <w:drawing>
                                          <wp:inline distT="0" distB="0" distL="0" distR="0" wp14:anchorId="6B0C26F6" wp14:editId="4C3FA294">
                                            <wp:extent cx="171450" cy="276225"/>
                                            <wp:effectExtent l="0" t="0" r="0" b="9525"/>
                                            <wp:docPr id="1900362299" name="Picture 190036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39F4BD02" w14:textId="77777777" w:rsidR="00272A6A" w:rsidRDefault="00272A6A" w:rsidP="00272A6A"/>
                                    <w:p w14:paraId="7D03C692" w14:textId="77777777" w:rsidR="00272A6A" w:rsidRDefault="00272A6A"/>
                                    <w:p w14:paraId="14E5CEDF" w14:textId="77777777" w:rsidR="00272A6A" w:rsidRDefault="00272A6A" w:rsidP="00272A6A">
                                      <w:r w:rsidRPr="007B4CFF">
                                        <w:rPr>
                                          <w:noProof/>
                                        </w:rPr>
                                        <w:drawing>
                                          <wp:inline distT="0" distB="0" distL="0" distR="0" wp14:anchorId="6B0C26F6" wp14:editId="4C3FA294">
                                            <wp:extent cx="171450" cy="276225"/>
                                            <wp:effectExtent l="0" t="0" r="0" b="9525"/>
                                            <wp:docPr id="561990239" name="Picture 56199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F3DEFFE" w14:textId="77777777" w:rsidR="00272A6A" w:rsidRDefault="00272A6A" w:rsidP="00272A6A"/>
                                    <w:p w14:paraId="162CB8D8" w14:textId="77777777" w:rsidR="00272A6A" w:rsidRDefault="00272A6A"/>
                                    <w:p w14:paraId="4CBBFA94" w14:textId="77777777" w:rsidR="00272A6A" w:rsidRDefault="00272A6A" w:rsidP="00272A6A">
                                      <w:r w:rsidRPr="007B4CFF">
                                        <w:rPr>
                                          <w:noProof/>
                                        </w:rPr>
                                        <w:drawing>
                                          <wp:inline distT="0" distB="0" distL="0" distR="0" wp14:anchorId="6B0C26F6" wp14:editId="4C3FA294">
                                            <wp:extent cx="171450" cy="276225"/>
                                            <wp:effectExtent l="0" t="0" r="0" b="9525"/>
                                            <wp:docPr id="856059604" name="Picture 856059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6288DDE0" w14:textId="77777777" w:rsidR="00272A6A" w:rsidRDefault="00272A6A" w:rsidP="00272A6A"/>
                                    <w:p w14:paraId="37B4B99C" w14:textId="77777777" w:rsidR="00272A6A" w:rsidRDefault="00272A6A"/>
                                    <w:p w14:paraId="2B416A58" w14:textId="77777777" w:rsidR="00272A6A" w:rsidRDefault="00272A6A" w:rsidP="00272A6A">
                                      <w:r w:rsidRPr="007B4CFF">
                                        <w:rPr>
                                          <w:noProof/>
                                        </w:rPr>
                                        <w:drawing>
                                          <wp:inline distT="0" distB="0" distL="0" distR="0" wp14:anchorId="6B0C26F6" wp14:editId="4C3FA294">
                                            <wp:extent cx="171450" cy="276225"/>
                                            <wp:effectExtent l="0" t="0" r="0" b="9525"/>
                                            <wp:docPr id="1838131579" name="Picture 183813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07996F30" w14:textId="77777777" w:rsidR="00272A6A" w:rsidRDefault="00272A6A" w:rsidP="00272A6A"/>
                                    <w:p w14:paraId="244B4747" w14:textId="77777777" w:rsidR="00272A6A" w:rsidRDefault="00272A6A"/>
                                    <w:p w14:paraId="46FC8F83" w14:textId="76FA232A" w:rsidR="00272A6A" w:rsidRDefault="00272A6A" w:rsidP="00272A6A">
                                      <w:r w:rsidRPr="007B4CFF">
                                        <w:rPr>
                                          <w:noProof/>
                                        </w:rPr>
                                        <w:drawing>
                                          <wp:inline distT="0" distB="0" distL="0" distR="0" wp14:anchorId="6B0C26F6" wp14:editId="4C3FA294">
                                            <wp:extent cx="171450" cy="276225"/>
                                            <wp:effectExtent l="0" t="0" r="0" b="9525"/>
                                            <wp:docPr id="1049643941" name="Picture 104964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621A6CA1" w14:textId="77777777" w:rsidR="00272A6A" w:rsidRDefault="00272A6A" w:rsidP="00272A6A"/>
                                    <w:p w14:paraId="2AC646BD" w14:textId="77777777" w:rsidR="00272A6A" w:rsidRDefault="00272A6A"/>
                                    <w:p w14:paraId="139489DE" w14:textId="77777777" w:rsidR="00272A6A" w:rsidRDefault="00272A6A" w:rsidP="00272A6A">
                                      <w:r w:rsidRPr="007B4CFF">
                                        <w:rPr>
                                          <w:noProof/>
                                        </w:rPr>
                                        <w:drawing>
                                          <wp:inline distT="0" distB="0" distL="0" distR="0" wp14:anchorId="6B0C26F6" wp14:editId="4C3FA294">
                                            <wp:extent cx="171450" cy="276225"/>
                                            <wp:effectExtent l="0" t="0" r="0" b="9525"/>
                                            <wp:docPr id="2132604991" name="Picture 2132604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4479CEE2" w14:textId="77777777" w:rsidR="00272A6A" w:rsidRDefault="00272A6A" w:rsidP="00272A6A"/>
                                    <w:p w14:paraId="100287A6" w14:textId="77777777" w:rsidR="00272A6A" w:rsidRDefault="00272A6A"/>
                                    <w:p w14:paraId="194F2D17" w14:textId="4C1AB316" w:rsidR="00272A6A" w:rsidRDefault="00272A6A" w:rsidP="00272A6A">
                                      <w:r w:rsidRPr="007B4CFF">
                                        <w:rPr>
                                          <w:noProof/>
                                        </w:rPr>
                                        <w:drawing>
                                          <wp:inline distT="0" distB="0" distL="0" distR="0" wp14:anchorId="6B0C26F6" wp14:editId="4C3FA294">
                                            <wp:extent cx="171450" cy="276225"/>
                                            <wp:effectExtent l="0" t="0" r="0" b="9525"/>
                                            <wp:docPr id="1223454309" name="Picture 122345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0D8195C3" w14:textId="77777777" w:rsidR="00272A6A" w:rsidRDefault="00272A6A" w:rsidP="00272A6A"/>
                                    <w:p w14:paraId="3F5B1B7A" w14:textId="77777777" w:rsidR="00272A6A" w:rsidRDefault="00272A6A"/>
                                    <w:p w14:paraId="0493699D" w14:textId="2539F5A8" w:rsidR="00272A6A" w:rsidRDefault="00272A6A" w:rsidP="00272A6A">
                                      <w:r w:rsidRPr="007B4CFF">
                                        <w:rPr>
                                          <w:noProof/>
                                        </w:rPr>
                                        <w:drawing>
                                          <wp:inline distT="0" distB="0" distL="0" distR="0" wp14:anchorId="6B0C26F6" wp14:editId="4C3FA294">
                                            <wp:extent cx="171450" cy="276225"/>
                                            <wp:effectExtent l="0" t="0" r="0" b="9525"/>
                                            <wp:docPr id="1261113484" name="Picture 126111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t xml:space="preserve"> </w:t>
                                      </w:r>
                                    </w:p>
                                    <w:p w14:paraId="2647600A" w14:textId="77777777" w:rsidR="00272A6A" w:rsidRDefault="00272A6A" w:rsidP="00272A6A"/>
                                  </w:txbxContent>
                                </v:textbox>
                              </v:shape>
                            </v:group>
                            <v:shape id="_x0000_s1215" type="#_x0000_t202" style="position:absolute;left:3810;width:22923;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" stroked="f">
                              <v:textbox>
                                <w:txbxContent>
                                  <w:p w14:paraId="44855221" w14:textId="77777777"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p w14:paraId="49ACA603" w14:textId="77777777" w:rsidR="00272A6A" w:rsidRDefault="00272A6A"/>
                                  <w:p w14:paraId="7F699BC0" w14:textId="77777777"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p w14:paraId="11890CB7" w14:textId="77777777" w:rsidR="00272A6A" w:rsidRDefault="00272A6A"/>
                                  <w:p w14:paraId="51B9749D" w14:textId="77777777"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p w14:paraId="52BB8459" w14:textId="77777777" w:rsidR="00272A6A" w:rsidRDefault="00272A6A"/>
                                  <w:p w14:paraId="7ED137F3" w14:textId="77777777"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p w14:paraId="3B5C5B84" w14:textId="77777777" w:rsidR="00272A6A" w:rsidRDefault="00272A6A"/>
                                  <w:p w14:paraId="4EED5991" w14:textId="612FA2B4"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p w14:paraId="0291F2BC" w14:textId="77777777" w:rsidR="00272A6A" w:rsidRDefault="00272A6A"/>
                                  <w:p w14:paraId="3419CEB8" w14:textId="77777777"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p w14:paraId="5D1C3A11" w14:textId="77777777" w:rsidR="00272A6A" w:rsidRDefault="00272A6A"/>
                                  <w:p w14:paraId="6AB38BEE" w14:textId="1EEC8B20"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p w14:paraId="050C180F" w14:textId="77777777" w:rsidR="00272A6A" w:rsidRDefault="00272A6A"/>
                                  <w:p w14:paraId="404CE14E" w14:textId="3C03AED2" w:rsidR="00272A6A" w:rsidRPr="007B4CFF" w:rsidRDefault="00272A6A" w:rsidP="00272A6A">
                                    <w:pPr>
                                      <w:rPr>
                                        <w:rFonts w:ascii="Times" w:hAnsi="Times" w:cs="Times"/>
                                        <w:b/>
                                        <w:bCs/>
                                      </w:rPr>
                                    </w:pPr>
                                    <w:r w:rsidRPr="007B4CFF">
                                      <w:rPr>
                                        <w:rFonts w:ascii="Times" w:hAnsi="Times" w:cs="Times"/>
                                        <w:b/>
                                        <w:bCs/>
                                      </w:rPr>
                                      <w:t>Oaks Memorial, Church Street</w:t>
                                    </w:r>
                                    <w:r>
                                      <w:rPr>
                                        <w:rFonts w:ascii="Times" w:hAnsi="Times" w:cs="Times"/>
                                        <w:b/>
                                        <w:bCs/>
                                      </w:rPr>
                                      <w:t xml:space="preserve"> (2017)</w:t>
                                    </w:r>
                                  </w:p>
                                </w:txbxContent>
                              </v:textbox>
                            </v:shape>
                          </v:group>
                          <v:shape id="_x0000_s1216" type="#_x0000_t202" style="position:absolute;left:3714;top:4013;width:23909;height:4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" stroked="f">
                            <v:textbox>
                              <w:txbxContent>
                                <w:p w14:paraId="367A759C" w14:textId="77777777"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p w14:paraId="12FEB658" w14:textId="77777777" w:rsidR="00272A6A" w:rsidRDefault="00272A6A"/>
                                <w:p w14:paraId="50A60B2F" w14:textId="77777777"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p w14:paraId="0D07F347" w14:textId="77777777" w:rsidR="00272A6A" w:rsidRDefault="00272A6A"/>
                                <w:p w14:paraId="050C9F2C" w14:textId="77777777"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p w14:paraId="50430D30" w14:textId="77777777" w:rsidR="00272A6A" w:rsidRDefault="00272A6A"/>
                                <w:p w14:paraId="375DB8BD" w14:textId="77777777"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p w14:paraId="2184FD62" w14:textId="77777777" w:rsidR="00272A6A" w:rsidRDefault="00272A6A"/>
                                <w:p w14:paraId="66429602" w14:textId="05F96076"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p w14:paraId="2381BD72" w14:textId="77777777" w:rsidR="00272A6A" w:rsidRDefault="00272A6A"/>
                                <w:p w14:paraId="434D7569" w14:textId="77777777"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p w14:paraId="0D9E236D" w14:textId="77777777" w:rsidR="00272A6A" w:rsidRDefault="00272A6A"/>
                                <w:p w14:paraId="699D27CE" w14:textId="06C1BDC1"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p w14:paraId="4D0CFA87" w14:textId="77777777" w:rsidR="00272A6A" w:rsidRDefault="00272A6A"/>
                                <w:p w14:paraId="354C7703" w14:textId="05F3EE14" w:rsidR="00272A6A" w:rsidRPr="00BC4D6F" w:rsidRDefault="00272A6A" w:rsidP="00272A6A">
                                  <w:pPr>
                                    <w:rPr>
                                      <w:rFonts w:ascii="Times" w:hAnsi="Times" w:cs="Times"/>
                                      <w:b/>
                                      <w:bCs/>
                                    </w:rPr>
                                  </w:pPr>
                                  <w:r w:rsidRPr="00BC4D6F">
                                    <w:rPr>
                                      <w:rFonts w:ascii="Times" w:hAnsi="Times" w:cs="Times"/>
                                      <w:b/>
                                      <w:bCs/>
                                    </w:rPr>
                                    <w:t>Oaks Memorial, Christ Church, Ardsley</w:t>
                                  </w:r>
                                  <w:r>
                                    <w:rPr>
                                      <w:rFonts w:ascii="Times" w:hAnsi="Times" w:cs="Times"/>
                                      <w:b/>
                                      <w:bCs/>
                                    </w:rPr>
                                    <w:t xml:space="preserve"> (1879)</w:t>
                                  </w:r>
                                </w:p>
                              </w:txbxContent>
                            </v:textbox>
                          </v:shape>
                        </v:group>
                        <v:shape id="_x0000_s1217" type="#_x0000_t202" style="position:absolute;left:3619;top:12954;width:22923;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" stroked="f">
                          <v:textbox>
                            <w:txbxContent>
                              <w:p w14:paraId="5FB8A668" w14:textId="77777777"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p w14:paraId="49D4CF4E" w14:textId="77777777" w:rsidR="00272A6A" w:rsidRDefault="00272A6A"/>
                              <w:p w14:paraId="0421AFEB" w14:textId="77777777"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p w14:paraId="1B666FEA" w14:textId="77777777" w:rsidR="00272A6A" w:rsidRDefault="00272A6A"/>
                              <w:p w14:paraId="43E0178F" w14:textId="77777777"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p w14:paraId="06F4A198" w14:textId="77777777" w:rsidR="00272A6A" w:rsidRDefault="00272A6A"/>
                              <w:p w14:paraId="71E7F31F" w14:textId="77777777"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p w14:paraId="6A66E139" w14:textId="77777777" w:rsidR="00272A6A" w:rsidRDefault="00272A6A"/>
                              <w:p w14:paraId="294D673E" w14:textId="07DB3661"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p w14:paraId="197E90DD" w14:textId="77777777" w:rsidR="00272A6A" w:rsidRDefault="00272A6A"/>
                              <w:p w14:paraId="278831DF" w14:textId="77777777"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p w14:paraId="2EEE0BB5" w14:textId="77777777" w:rsidR="00272A6A" w:rsidRDefault="00272A6A"/>
                              <w:p w14:paraId="4D638EF3" w14:textId="7D43F478"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p w14:paraId="7F6FDE16" w14:textId="77777777" w:rsidR="00272A6A" w:rsidRDefault="00272A6A"/>
                              <w:p w14:paraId="7C3A7DC3" w14:textId="01A7DBB8" w:rsidR="00272A6A" w:rsidRPr="007B4CFF" w:rsidRDefault="00272A6A" w:rsidP="00272A6A">
                                <w:pPr>
                                  <w:rPr>
                                    <w:rFonts w:ascii="Times" w:hAnsi="Times" w:cs="Times"/>
                                    <w:b/>
                                    <w:bCs/>
                                  </w:rPr>
                                </w:pPr>
                                <w:r w:rsidRPr="007B4CFF">
                                  <w:rPr>
                                    <w:rFonts w:ascii="Times" w:hAnsi="Times" w:cs="Times"/>
                                    <w:b/>
                                    <w:bCs/>
                                  </w:rPr>
                                  <w:t>Oaks Memorial</w:t>
                                </w:r>
                                <w:r>
                                  <w:rPr>
                                    <w:rFonts w:ascii="Times" w:hAnsi="Times" w:cs="Times"/>
                                    <w:b/>
                                    <w:bCs/>
                                  </w:rPr>
                                  <w:t>, Kendray (1914)</w:t>
                                </w:r>
                              </w:p>
                            </w:txbxContent>
                          </v:textbox>
                        </v:shape>
                      </v:group>
                    </v:group>
                    <v:shape id="_x0000_s1218" type="#_x0000_t202" style="position:absolute;left:-32;top:710;width:26193;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" stroked="f">
                      <v:textbox>
                        <w:txbxContent>
                          <w:p w14:paraId="711E682E" w14:textId="77777777" w:rsidR="00272A6A" w:rsidRPr="00762882" w:rsidRDefault="00272A6A" w:rsidP="00272A6A">
                            <w:pPr>
                              <w:jc w:val="center"/>
                              <w:rPr>
                                <w:rFonts w:ascii="Times" w:hAnsi="Times" w:cs="Times"/>
                                <w:b/>
                                <w:bCs/>
                                <w:u w:val="single"/>
                              </w:rPr>
                            </w:pPr>
                            <w:r w:rsidRPr="00762882">
                              <w:rPr>
                                <w:rFonts w:ascii="Times" w:hAnsi="Times" w:cs="Times"/>
                                <w:b/>
                                <w:bCs/>
                                <w:u w:val="single"/>
                              </w:rPr>
                              <w:t>Map Key</w:t>
                            </w:r>
                          </w:p>
                          <w:p w14:paraId="368FAD70" w14:textId="77777777" w:rsidR="00272A6A" w:rsidRDefault="00272A6A"/>
                          <w:p w14:paraId="7CE1AD9D" w14:textId="77777777" w:rsidR="00272A6A" w:rsidRDefault="00272A6A"/>
                          <w:p w14:paraId="37D6FFEA" w14:textId="7FC36518" w:rsidR="00272A6A" w:rsidRPr="00762882" w:rsidRDefault="00272A6A" w:rsidP="00272A6A">
                            <w:pPr>
                              <w:jc w:val="center"/>
                              <w:rPr>
                                <w:rFonts w:ascii="Times" w:hAnsi="Times" w:cs="Times"/>
                                <w:b/>
                                <w:bCs/>
                                <w:u w:val="single"/>
                              </w:rPr>
                            </w:pPr>
                          </w:p>
                        </w:txbxContent>
                      </v:textbox>
                    </v:shape>
                  </v:group>
                </v:group>
                <v:shape id="_x0000_s1219" type="#_x0000_t202" style="position:absolute;left:318;top:50707;width:72867;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" stroked="f">
                  <v:textbox inset="0,0,0,0">
                    <w:txbxContent>
                      <w:p w14:paraId="33619641" w14:textId="1FB5F3EF" w:rsidR="006C7B09" w:rsidRPr="006C7B09" w:rsidRDefault="006C7B09" w:rsidP="006C7B09">
                        <w:pPr>
                          <w:pStyle w:val="Caption"/>
                          <w:rPr>
                            <w:rFonts w:ascii="Times" w:hAnsi="Times" w:cs="Times"/>
                            <w:noProof/>
                            <w:sz w:val="40"/>
                            <w:szCs w:val="40"/>
                          </w:rPr>
                        </w:pPr>
                        <w:bookmarkStart w:id="150" w:name="_Toc206617262"/>
                        <w:bookmarkStart w:id="151" w:name="_Toc206616153"/>
                        <w:r w:rsidRPr="006C7B09">
                          <w:rPr>
                            <w:rFonts w:ascii="Times" w:hAnsi="Times" w:cs="Times"/>
                            <w:sz w:val="24"/>
                            <w:szCs w:val="24"/>
                          </w:rPr>
                          <w:t xml:space="preserve">Figure </w:t>
                        </w:r>
                        <w:r w:rsidRPr="006C7B09">
                          <w:rPr>
                            <w:rFonts w:ascii="Times" w:hAnsi="Times" w:cs="Times"/>
                            <w:sz w:val="24"/>
                            <w:szCs w:val="24"/>
                          </w:rPr>
                          <w:fldChar w:fldCharType="begin"/>
                        </w:r>
                        <w:r w:rsidRPr="006C7B09">
                          <w:rPr>
                            <w:rFonts w:ascii="Times" w:hAnsi="Times" w:cs="Times"/>
                            <w:sz w:val="24"/>
                            <w:szCs w:val="24"/>
                          </w:rPr>
                          <w:instrText xml:space="preserve"> SEQ Figure \* ARABIC </w:instrText>
                        </w:r>
                        <w:r w:rsidRPr="006C7B09">
                          <w:rPr>
                            <w:rFonts w:ascii="Times" w:hAnsi="Times" w:cs="Times"/>
                            <w:sz w:val="24"/>
                            <w:szCs w:val="24"/>
                          </w:rPr>
                          <w:fldChar w:fldCharType="separate"/>
                        </w:r>
                        <w:r w:rsidR="00F52AB4">
                          <w:rPr>
                            <w:rFonts w:ascii="Times" w:hAnsi="Times" w:cs="Times"/>
                            <w:noProof/>
                            <w:sz w:val="24"/>
                            <w:szCs w:val="24"/>
                          </w:rPr>
                          <w:t>19</w:t>
                        </w:r>
                        <w:r w:rsidRPr="006C7B09">
                          <w:rPr>
                            <w:rFonts w:ascii="Times" w:hAnsi="Times" w:cs="Times"/>
                            <w:sz w:val="24"/>
                            <w:szCs w:val="24"/>
                          </w:rPr>
                          <w:fldChar w:fldCharType="end"/>
                        </w:r>
                        <w:r w:rsidRPr="006C7B09">
                          <w:rPr>
                            <w:rFonts w:ascii="Times" w:hAnsi="Times" w:cs="Times"/>
                            <w:sz w:val="24"/>
                            <w:szCs w:val="24"/>
                          </w:rPr>
                          <w:t>: Map of Oaks Pit and Memorials</w:t>
                        </w:r>
                      </w:p>
                      <w:p w14:paraId="41CE0DCF" w14:textId="77777777" w:rsidR="00272A6A" w:rsidRDefault="00272A6A"/>
                      <w:p w14:paraId="18F4A202" w14:textId="77777777" w:rsidR="006C7B09" w:rsidRPr="006C7B09" w:rsidRDefault="006C7B09" w:rsidP="006C7B09">
                        <w:pPr>
                          <w:pStyle w:val="Caption"/>
                          <w:rPr>
                            <w:rFonts w:ascii="Times" w:hAnsi="Times" w:cs="Times"/>
                            <w:noProof/>
                            <w:sz w:val="40"/>
                            <w:szCs w:val="40"/>
                          </w:rPr>
                        </w:pPr>
                      </w:p>
                      <w:bookmarkEnd w:id="150"/>
                      <w:p w14:paraId="3FF1852F" w14:textId="77777777" w:rsidR="00272A6A" w:rsidRDefault="00272A6A"/>
                      <w:bookmarkEnd w:id="151"/>
                      <w:p w14:paraId="475AC6BC" w14:textId="460DBC36" w:rsidR="006C7B09" w:rsidRPr="006C7B09" w:rsidRDefault="006C7B09" w:rsidP="006C7B09">
                        <w:pPr>
                          <w:pStyle w:val="Caption"/>
                          <w:rPr>
                            <w:rFonts w:ascii="Times" w:hAnsi="Times" w:cs="Times"/>
                            <w:noProof/>
                            <w:sz w:val="40"/>
                            <w:szCs w:val="40"/>
                          </w:rPr>
                        </w:pPr>
                      </w:p>
                    </w:txbxContent>
                  </v:textbox>
                </v:shape>
              </v:group>
            </w:pict>
          </mc:Fallback>
        </mc:AlternateContent>
      </w:r>
      <w:r w:rsidR="00272A6A">
        <w:rPr>
          <w:rFonts w:ascii="Times" w:hAnsi="Times" w:cs="Times"/>
          <w:sz w:val="24"/>
          <w:szCs w:val="24"/>
        </w:rPr>
        <w:t xml:space="preserve">The map associated with the Oaks Disaster (and its memorials) </w:t>
      </w:r>
      <w:r w:rsidR="00910A76">
        <w:rPr>
          <w:rFonts w:ascii="Times" w:hAnsi="Times" w:cs="Times"/>
          <w:sz w:val="24"/>
          <w:szCs w:val="24"/>
        </w:rPr>
        <w:t xml:space="preserve">is </w:t>
      </w:r>
      <w:r w:rsidR="00272A6A">
        <w:rPr>
          <w:rFonts w:ascii="Times" w:hAnsi="Times" w:cs="Times"/>
          <w:sz w:val="24"/>
          <w:szCs w:val="24"/>
        </w:rPr>
        <w:t xml:space="preserve">provided in Figure </w:t>
      </w:r>
      <w:r w:rsidR="00046731">
        <w:rPr>
          <w:rFonts w:ascii="Times" w:hAnsi="Times" w:cs="Times"/>
          <w:sz w:val="24"/>
          <w:szCs w:val="24"/>
        </w:rPr>
        <w:t>19</w:t>
      </w:r>
      <w:r w:rsidR="00272A6A">
        <w:rPr>
          <w:rFonts w:ascii="Times" w:hAnsi="Times" w:cs="Times"/>
          <w:sz w:val="24"/>
          <w:szCs w:val="24"/>
        </w:rPr>
        <w:t>.</w:t>
      </w:r>
    </w:p>
    <w:p w14:paraId="3A5B0DE5" w14:textId="77777777" w:rsidR="00910A76" w:rsidRDefault="00910A76" w:rsidP="00272A6A">
      <w:pPr>
        <w:spacing w:line="240" w:lineRule="auto"/>
        <w:rPr>
          <w:rFonts w:ascii="Times" w:hAnsi="Times" w:cs="Times"/>
          <w:sz w:val="24"/>
          <w:szCs w:val="24"/>
        </w:rPr>
      </w:pPr>
    </w:p>
    <w:p w14:paraId="317F9DB5" w14:textId="1DD8CF50" w:rsidR="00272A6A" w:rsidRPr="00CE1AB6" w:rsidRDefault="00272A6A" w:rsidP="00272A6A">
      <w:pPr>
        <w:spacing w:line="240" w:lineRule="auto"/>
        <w:rPr>
          <w:rFonts w:ascii="Times" w:hAnsi="Times" w:cs="Times"/>
          <w:i/>
          <w:iCs/>
          <w:sz w:val="28"/>
          <w:szCs w:val="28"/>
        </w:rPr>
      </w:pPr>
    </w:p>
    <w:p w14:paraId="07D1ED9E" w14:textId="272C48B9" w:rsidR="00272A6A" w:rsidRDefault="00272A6A" w:rsidP="00272A6A">
      <w:pPr>
        <w:rPr>
          <w:rFonts w:ascii="Times" w:hAnsi="Times" w:cs="Times"/>
          <w:sz w:val="28"/>
          <w:szCs w:val="28"/>
          <w:u w:val="single"/>
        </w:rPr>
      </w:pPr>
    </w:p>
    <w:p w14:paraId="1B95771B" w14:textId="77777777" w:rsidR="00272A6A" w:rsidRDefault="00272A6A" w:rsidP="00272A6A">
      <w:pPr>
        <w:rPr>
          <w:rFonts w:ascii="Times" w:hAnsi="Times" w:cs="Times"/>
          <w:sz w:val="28"/>
          <w:szCs w:val="28"/>
          <w:u w:val="single"/>
        </w:rPr>
      </w:pPr>
    </w:p>
    <w:p w14:paraId="5006FCD5" w14:textId="77777777" w:rsidR="00272A6A" w:rsidRDefault="00272A6A" w:rsidP="00272A6A">
      <w:pPr>
        <w:rPr>
          <w:rFonts w:ascii="Times" w:hAnsi="Times" w:cs="Times"/>
          <w:sz w:val="28"/>
          <w:szCs w:val="28"/>
          <w:u w:val="single"/>
        </w:rPr>
      </w:pPr>
    </w:p>
    <w:p w14:paraId="371E4FCC" w14:textId="77777777" w:rsidR="00272A6A" w:rsidRDefault="00272A6A" w:rsidP="00272A6A">
      <w:pPr>
        <w:rPr>
          <w:rFonts w:ascii="Times" w:hAnsi="Times" w:cs="Times"/>
          <w:sz w:val="28"/>
          <w:szCs w:val="28"/>
          <w:u w:val="single"/>
        </w:rPr>
      </w:pPr>
    </w:p>
    <w:p w14:paraId="20E8057A" w14:textId="77777777" w:rsidR="00272A6A" w:rsidRDefault="00272A6A" w:rsidP="00272A6A">
      <w:pPr>
        <w:rPr>
          <w:rFonts w:ascii="Times" w:hAnsi="Times" w:cs="Times"/>
          <w:sz w:val="28"/>
          <w:szCs w:val="28"/>
          <w:u w:val="single"/>
        </w:rPr>
      </w:pPr>
    </w:p>
    <w:p w14:paraId="0026CDED" w14:textId="77777777" w:rsidR="00272A6A" w:rsidRDefault="00272A6A" w:rsidP="00272A6A">
      <w:pPr>
        <w:rPr>
          <w:rFonts w:ascii="Times" w:hAnsi="Times" w:cs="Times"/>
          <w:sz w:val="28"/>
          <w:szCs w:val="28"/>
          <w:u w:val="single"/>
        </w:rPr>
      </w:pPr>
    </w:p>
    <w:p w14:paraId="6BB69DD7" w14:textId="77777777" w:rsidR="00272A6A" w:rsidRDefault="00272A6A" w:rsidP="00272A6A">
      <w:pPr>
        <w:rPr>
          <w:rFonts w:ascii="Times" w:hAnsi="Times" w:cs="Times"/>
          <w:sz w:val="28"/>
          <w:szCs w:val="28"/>
          <w:u w:val="single"/>
        </w:rPr>
      </w:pPr>
    </w:p>
    <w:p w14:paraId="57D22968" w14:textId="77777777" w:rsidR="00272A6A" w:rsidRDefault="00272A6A" w:rsidP="00272A6A">
      <w:pPr>
        <w:rPr>
          <w:rFonts w:ascii="Times" w:hAnsi="Times" w:cs="Times"/>
          <w:sz w:val="28"/>
          <w:szCs w:val="28"/>
          <w:u w:val="single"/>
        </w:rPr>
      </w:pPr>
    </w:p>
    <w:p w14:paraId="348B5D03" w14:textId="77777777" w:rsidR="00272A6A" w:rsidRDefault="00272A6A" w:rsidP="00272A6A">
      <w:pPr>
        <w:rPr>
          <w:rFonts w:ascii="Times" w:hAnsi="Times" w:cs="Times"/>
          <w:sz w:val="28"/>
          <w:szCs w:val="28"/>
          <w:u w:val="single"/>
        </w:rPr>
      </w:pPr>
    </w:p>
    <w:p w14:paraId="617C1AF3" w14:textId="77777777" w:rsidR="00272A6A" w:rsidRDefault="00272A6A" w:rsidP="00272A6A">
      <w:pPr>
        <w:rPr>
          <w:rFonts w:ascii="Times" w:hAnsi="Times" w:cs="Times"/>
          <w:sz w:val="28"/>
          <w:szCs w:val="28"/>
          <w:u w:val="single"/>
        </w:rPr>
      </w:pPr>
    </w:p>
    <w:p w14:paraId="7122B477" w14:textId="77777777" w:rsidR="00272A6A" w:rsidRDefault="00272A6A" w:rsidP="00272A6A">
      <w:pPr>
        <w:rPr>
          <w:rFonts w:ascii="Times" w:hAnsi="Times" w:cs="Times"/>
          <w:sz w:val="28"/>
          <w:szCs w:val="28"/>
          <w:u w:val="single"/>
        </w:rPr>
      </w:pPr>
    </w:p>
    <w:p w14:paraId="5B72316A" w14:textId="77777777" w:rsidR="00272A6A" w:rsidRDefault="00272A6A" w:rsidP="00272A6A">
      <w:pPr>
        <w:rPr>
          <w:rFonts w:ascii="Times" w:hAnsi="Times" w:cs="Times"/>
          <w:sz w:val="28"/>
          <w:szCs w:val="28"/>
          <w:u w:val="single"/>
        </w:rPr>
      </w:pPr>
    </w:p>
    <w:p w14:paraId="46DE96D5" w14:textId="77777777" w:rsidR="00272A6A" w:rsidRDefault="00272A6A" w:rsidP="00272A6A">
      <w:pPr>
        <w:rPr>
          <w:rFonts w:ascii="Times" w:hAnsi="Times" w:cs="Times"/>
          <w:sz w:val="28"/>
          <w:szCs w:val="28"/>
          <w:u w:val="single"/>
        </w:rPr>
      </w:pPr>
    </w:p>
    <w:p w14:paraId="644D55B9" w14:textId="0A0228C3" w:rsidR="00272A6A" w:rsidRDefault="00272A6A" w:rsidP="00272A6A">
      <w:pPr>
        <w:rPr>
          <w:rFonts w:ascii="Times" w:hAnsi="Times" w:cs="Times"/>
          <w:sz w:val="28"/>
          <w:szCs w:val="28"/>
          <w:u w:val="single"/>
        </w:rPr>
      </w:pPr>
    </w:p>
    <w:p w14:paraId="05DE8D13" w14:textId="77777777" w:rsidR="00272A6A" w:rsidRDefault="00272A6A" w:rsidP="00272A6A">
      <w:pPr>
        <w:rPr>
          <w:rFonts w:ascii="Times" w:hAnsi="Times" w:cs="Times"/>
          <w:sz w:val="28"/>
          <w:szCs w:val="28"/>
          <w:u w:val="single"/>
        </w:rPr>
      </w:pPr>
    </w:p>
    <w:p w14:paraId="33DA6478" w14:textId="11A08079" w:rsidR="00272A6A" w:rsidRPr="008F6E62" w:rsidRDefault="002328F6" w:rsidP="00FE6215">
      <w:pPr>
        <w:pStyle w:val="Heading2"/>
        <w:rPr>
          <w:rFonts w:ascii="Times" w:hAnsi="Times" w:cs="Times"/>
          <w:b/>
          <w:bCs/>
          <w:color w:val="auto"/>
        </w:rPr>
      </w:pPr>
      <w:bookmarkStart w:id="152" w:name="_Toc216093605"/>
      <w:r w:rsidRPr="008F6E62">
        <w:rPr>
          <w:rFonts w:ascii="Times" w:hAnsi="Times" w:cs="Times"/>
          <w:b/>
          <w:bCs/>
          <w:color w:val="auto"/>
        </w:rPr>
        <w:t>5</w:t>
      </w:r>
      <w:r w:rsidR="00272A6A" w:rsidRPr="008F6E62">
        <w:rPr>
          <w:rFonts w:ascii="Times" w:hAnsi="Times" w:cs="Times"/>
          <w:b/>
          <w:bCs/>
          <w:color w:val="auto"/>
        </w:rPr>
        <w:t>.3</w:t>
      </w:r>
      <w:r w:rsidR="002507E8" w:rsidRPr="008F6E62">
        <w:rPr>
          <w:rFonts w:ascii="Times" w:hAnsi="Times" w:cs="Times"/>
          <w:b/>
          <w:bCs/>
          <w:color w:val="auto"/>
        </w:rPr>
        <w:t>.</w:t>
      </w:r>
      <w:r w:rsidR="00272A6A" w:rsidRPr="008F6E62">
        <w:rPr>
          <w:rFonts w:ascii="Times" w:hAnsi="Times" w:cs="Times"/>
          <w:b/>
          <w:bCs/>
          <w:color w:val="auto"/>
        </w:rPr>
        <w:t xml:space="preserve"> War memorial selection</w:t>
      </w:r>
      <w:bookmarkEnd w:id="152"/>
    </w:p>
    <w:p w14:paraId="5C4D0BE9" w14:textId="77777777" w:rsidR="00272A6A" w:rsidRDefault="00272A6A" w:rsidP="00272A6A">
      <w:pPr>
        <w:spacing w:line="480" w:lineRule="auto"/>
        <w:rPr>
          <w:rFonts w:ascii="Times" w:hAnsi="Times" w:cs="Times"/>
          <w:sz w:val="24"/>
          <w:szCs w:val="24"/>
        </w:rPr>
      </w:pPr>
      <w:r>
        <w:rPr>
          <w:rFonts w:ascii="Times" w:hAnsi="Times" w:cs="Times"/>
          <w:sz w:val="24"/>
          <w:szCs w:val="24"/>
        </w:rPr>
        <w:t xml:space="preserve">Five war memorials have been selected to capture some of the diverse features within Barnsley’s war memorial landscape. They are presented in the sequence in which they were constructed. </w:t>
      </w:r>
    </w:p>
    <w:p w14:paraId="5F7E0F96" w14:textId="3C0CD56B" w:rsidR="00272A6A" w:rsidRPr="00DF6561" w:rsidRDefault="00272A6A" w:rsidP="00DF6561">
      <w:pPr>
        <w:spacing w:line="480" w:lineRule="auto"/>
        <w:rPr>
          <w:rFonts w:ascii="Times" w:hAnsi="Times" w:cs="Times"/>
          <w:sz w:val="24"/>
          <w:szCs w:val="24"/>
        </w:rPr>
      </w:pPr>
      <w:r>
        <w:rPr>
          <w:rFonts w:ascii="Times" w:hAnsi="Times" w:cs="Times"/>
          <w:sz w:val="24"/>
          <w:szCs w:val="24"/>
        </w:rPr>
        <w:t>The Memorial Windows and Plaque in Holy Trinity Church Elsecar was installed in April 1920 to commemorate parishioners that were killed in the First World War. The stain glass windows were designed by Morris and Co of London and funding was raised by local parishioners. All four windows depict Biblical stories (Figure 2</w:t>
      </w:r>
      <w:r w:rsidR="00D36582">
        <w:rPr>
          <w:rFonts w:ascii="Times" w:hAnsi="Times" w:cs="Times"/>
          <w:sz w:val="24"/>
          <w:szCs w:val="24"/>
        </w:rPr>
        <w:t>0</w:t>
      </w:r>
      <w:r>
        <w:rPr>
          <w:rFonts w:ascii="Times" w:hAnsi="Times" w:cs="Times"/>
          <w:sz w:val="24"/>
          <w:szCs w:val="24"/>
        </w:rPr>
        <w:t xml:space="preserve"> below). The left window depicts a saint in white armour, alongside David slaying Goliath</w:t>
      </w:r>
      <w:r w:rsidR="0008598A">
        <w:rPr>
          <w:rFonts w:ascii="Times" w:hAnsi="Times" w:cs="Times"/>
          <w:sz w:val="24"/>
          <w:szCs w:val="24"/>
        </w:rPr>
        <w:t xml:space="preserve"> (Barnsley War Memorials, </w:t>
      </w:r>
      <w:r w:rsidR="0008598A">
        <w:rPr>
          <w:rFonts w:ascii="Times" w:hAnsi="Times" w:cs="Times"/>
          <w:sz w:val="24"/>
          <w:szCs w:val="24"/>
        </w:rPr>
        <w:lastRenderedPageBreak/>
        <w:t>2014)</w:t>
      </w:r>
      <w:r>
        <w:rPr>
          <w:rFonts w:ascii="Times" w:hAnsi="Times" w:cs="Times"/>
          <w:sz w:val="24"/>
          <w:szCs w:val="24"/>
        </w:rPr>
        <w:t>. The window to the right shows Christ in crimson robes and a panel underneath this shows the raising of Lazarus. The third window shows St Sebastian being pierced with arrows and St George slaying a dragon</w:t>
      </w:r>
      <w:r w:rsidR="00EF78D0">
        <w:rPr>
          <w:rFonts w:ascii="Times" w:hAnsi="Times" w:cs="Times"/>
          <w:sz w:val="24"/>
          <w:szCs w:val="24"/>
        </w:rPr>
        <w:t xml:space="preserve"> (War Memorials Online, 2014)</w:t>
      </w:r>
      <w:r>
        <w:rPr>
          <w:rFonts w:ascii="Times" w:hAnsi="Times" w:cs="Times"/>
          <w:sz w:val="24"/>
          <w:szCs w:val="24"/>
        </w:rPr>
        <w:t>. The final window depicts St Michael trampling over Satan and a panel beneath this shows dead warriors being raised from the dead. Situated between the second and third windows, the commemorative plaque takes the form of a stone tablet which is bordered by brown marble. On the plaque, 31 names of parishioners from the village who died in WWI are listed in alphabetical order</w:t>
      </w:r>
      <w:r w:rsidR="00FA1098">
        <w:rPr>
          <w:rFonts w:ascii="Times" w:hAnsi="Times" w:cs="Times"/>
          <w:sz w:val="24"/>
          <w:szCs w:val="24"/>
        </w:rPr>
        <w:t xml:space="preserve"> </w:t>
      </w:r>
      <w:r w:rsidR="005609C6">
        <w:rPr>
          <w:noProof/>
        </w:rPr>
        <w:drawing>
          <wp:anchor distT="0" distB="0" distL="114300" distR="114300" simplePos="0" relativeHeight="251616310" behindDoc="1" locked="0" layoutInCell="1" allowOverlap="1" wp14:anchorId="14E48D9D" wp14:editId="66A270AF">
            <wp:simplePos x="0" y="0"/>
            <wp:positionH relativeFrom="column">
              <wp:posOffset>-223358</wp:posOffset>
            </wp:positionH>
            <wp:positionV relativeFrom="paragraph">
              <wp:posOffset>2880656</wp:posOffset>
            </wp:positionV>
            <wp:extent cx="5507355" cy="3093720"/>
            <wp:effectExtent l="0" t="0" r="0" b="0"/>
            <wp:wrapTight wrapText="bothSides">
              <wp:wrapPolygon edited="0">
                <wp:start x="0" y="0"/>
                <wp:lineTo x="0" y="21414"/>
                <wp:lineTo x="21518" y="21414"/>
                <wp:lineTo x="21518" y="0"/>
                <wp:lineTo x="0" y="0"/>
              </wp:wrapPolygon>
            </wp:wrapTight>
            <wp:docPr id="1175304098" name="Picture 183" descr="A group of stained glass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304098" name="Picture 183" descr="A group of stained glass windows&#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07355" cy="3093720"/>
                    </a:xfrm>
                    <a:prstGeom prst="rect">
                      <a:avLst/>
                    </a:prstGeom>
                    <a:noFill/>
                    <a:ln>
                      <a:noFill/>
                    </a:ln>
                  </pic:spPr>
                </pic:pic>
              </a:graphicData>
            </a:graphic>
            <wp14:sizeRelH relativeFrom="page">
              <wp14:pctWidth>0</wp14:pctWidth>
            </wp14:sizeRelH>
            <wp14:sizeRelV relativeFrom="page">
              <wp14:pctHeight>0</wp14:pctHeight>
            </wp14:sizeRelV>
          </wp:anchor>
        </w:drawing>
      </w:r>
      <w:r w:rsidR="00FA1098">
        <w:rPr>
          <w:rFonts w:ascii="Times" w:hAnsi="Times" w:cs="Times"/>
          <w:sz w:val="24"/>
          <w:szCs w:val="24"/>
        </w:rPr>
        <w:t>(</w:t>
      </w:r>
      <w:r w:rsidR="00912162">
        <w:rPr>
          <w:rFonts w:ascii="Times" w:hAnsi="Times" w:cs="Times"/>
          <w:sz w:val="24"/>
          <w:szCs w:val="24"/>
        </w:rPr>
        <w:t>Imperial War Museums, 2025)</w:t>
      </w:r>
      <w:r>
        <w:rPr>
          <w:rFonts w:ascii="Times" w:hAnsi="Times" w:cs="Times"/>
          <w:sz w:val="24"/>
          <w:szCs w:val="24"/>
        </w:rPr>
        <w:t xml:space="preserve">. </w:t>
      </w:r>
    </w:p>
    <w:p w14:paraId="0228E36F" w14:textId="04B733B6" w:rsidR="00272A6A" w:rsidRDefault="00272A6A" w:rsidP="00272A6A">
      <w:pPr>
        <w:spacing w:line="240" w:lineRule="auto"/>
        <w:rPr>
          <w:rFonts w:ascii="Times" w:hAnsi="Times" w:cs="Times"/>
          <w:i/>
          <w:iCs/>
          <w:color w:val="FF0000"/>
          <w:sz w:val="24"/>
          <w:szCs w:val="24"/>
        </w:rPr>
      </w:pPr>
    </w:p>
    <w:p w14:paraId="75A9C90D" w14:textId="77777777" w:rsidR="00272A6A" w:rsidRDefault="00272A6A" w:rsidP="00272A6A">
      <w:pPr>
        <w:spacing w:line="240" w:lineRule="auto"/>
        <w:rPr>
          <w:rFonts w:ascii="Times" w:hAnsi="Times" w:cs="Times"/>
          <w:i/>
          <w:iCs/>
          <w:sz w:val="24"/>
          <w:szCs w:val="24"/>
        </w:rPr>
      </w:pPr>
    </w:p>
    <w:p w14:paraId="0D92EC9E" w14:textId="77777777" w:rsidR="00272A6A" w:rsidRDefault="00272A6A" w:rsidP="00272A6A">
      <w:pPr>
        <w:spacing w:line="240" w:lineRule="auto"/>
        <w:rPr>
          <w:rFonts w:ascii="Times" w:hAnsi="Times" w:cs="Times"/>
          <w:i/>
          <w:iCs/>
          <w:sz w:val="24"/>
          <w:szCs w:val="24"/>
        </w:rPr>
      </w:pPr>
    </w:p>
    <w:p w14:paraId="588C1B60" w14:textId="77777777" w:rsidR="00272A6A" w:rsidRDefault="00272A6A" w:rsidP="00272A6A">
      <w:pPr>
        <w:spacing w:line="240" w:lineRule="auto"/>
        <w:rPr>
          <w:i/>
          <w:iCs/>
          <w:noProof/>
          <w:sz w:val="21"/>
          <w:szCs w:val="21"/>
        </w:rPr>
      </w:pPr>
    </w:p>
    <w:p w14:paraId="120311A3" w14:textId="77777777" w:rsidR="00272A6A" w:rsidRDefault="00272A6A" w:rsidP="00272A6A">
      <w:pPr>
        <w:spacing w:line="240" w:lineRule="auto"/>
        <w:rPr>
          <w:i/>
          <w:iCs/>
          <w:noProof/>
          <w:sz w:val="21"/>
          <w:szCs w:val="21"/>
        </w:rPr>
      </w:pPr>
    </w:p>
    <w:p w14:paraId="1AC852F0" w14:textId="45E54221" w:rsidR="00272A6A" w:rsidRDefault="00272A6A" w:rsidP="00272A6A">
      <w:pPr>
        <w:spacing w:line="240" w:lineRule="auto"/>
        <w:rPr>
          <w:i/>
          <w:iCs/>
          <w:noProof/>
          <w:sz w:val="21"/>
          <w:szCs w:val="21"/>
        </w:rPr>
      </w:pPr>
    </w:p>
    <w:p w14:paraId="122287EC" w14:textId="6B465F17" w:rsidR="00272A6A" w:rsidRDefault="00272A6A" w:rsidP="00272A6A">
      <w:pPr>
        <w:spacing w:line="240" w:lineRule="auto"/>
        <w:rPr>
          <w:i/>
          <w:iCs/>
          <w:noProof/>
          <w:sz w:val="21"/>
          <w:szCs w:val="21"/>
        </w:rPr>
      </w:pPr>
    </w:p>
    <w:p w14:paraId="51C52E31" w14:textId="5FAB887F" w:rsidR="00272A6A" w:rsidRDefault="00272A6A" w:rsidP="00272A6A">
      <w:pPr>
        <w:spacing w:line="240" w:lineRule="auto"/>
        <w:rPr>
          <w:i/>
          <w:iCs/>
          <w:noProof/>
          <w:sz w:val="21"/>
          <w:szCs w:val="21"/>
        </w:rPr>
      </w:pPr>
    </w:p>
    <w:p w14:paraId="1489F641" w14:textId="4C854C95" w:rsidR="00272A6A" w:rsidRDefault="00272A6A" w:rsidP="00272A6A">
      <w:pPr>
        <w:spacing w:line="240" w:lineRule="auto"/>
        <w:rPr>
          <w:i/>
          <w:iCs/>
          <w:noProof/>
          <w:sz w:val="21"/>
          <w:szCs w:val="21"/>
        </w:rPr>
      </w:pPr>
    </w:p>
    <w:p w14:paraId="0BB8D709" w14:textId="50FC9988" w:rsidR="00272A6A" w:rsidRDefault="00272A6A" w:rsidP="00272A6A">
      <w:pPr>
        <w:spacing w:line="240" w:lineRule="auto"/>
        <w:rPr>
          <w:i/>
          <w:iCs/>
          <w:noProof/>
          <w:sz w:val="21"/>
          <w:szCs w:val="21"/>
        </w:rPr>
      </w:pPr>
    </w:p>
    <w:p w14:paraId="4D1E2951" w14:textId="66C83684" w:rsidR="00272A6A" w:rsidRDefault="00272A6A" w:rsidP="00272A6A">
      <w:pPr>
        <w:spacing w:line="240" w:lineRule="auto"/>
        <w:rPr>
          <w:i/>
          <w:iCs/>
          <w:noProof/>
          <w:sz w:val="21"/>
          <w:szCs w:val="21"/>
        </w:rPr>
      </w:pPr>
    </w:p>
    <w:p w14:paraId="1923F958" w14:textId="28E7830D" w:rsidR="00272A6A" w:rsidRDefault="00272A6A" w:rsidP="00272A6A">
      <w:pPr>
        <w:spacing w:line="240" w:lineRule="auto"/>
        <w:rPr>
          <w:i/>
          <w:iCs/>
          <w:noProof/>
          <w:sz w:val="21"/>
          <w:szCs w:val="21"/>
        </w:rPr>
      </w:pPr>
    </w:p>
    <w:p w14:paraId="1421748C" w14:textId="093ECC37" w:rsidR="00272A6A" w:rsidRDefault="00272A6A" w:rsidP="00272A6A">
      <w:pPr>
        <w:spacing w:line="240" w:lineRule="auto"/>
        <w:rPr>
          <w:i/>
          <w:iCs/>
          <w:noProof/>
          <w:sz w:val="21"/>
          <w:szCs w:val="21"/>
        </w:rPr>
      </w:pPr>
    </w:p>
    <w:p w14:paraId="6280CE96" w14:textId="7E75E221" w:rsidR="00272A6A" w:rsidRDefault="00272A6A" w:rsidP="00272A6A">
      <w:pPr>
        <w:spacing w:line="240" w:lineRule="auto"/>
        <w:rPr>
          <w:i/>
          <w:iCs/>
          <w:noProof/>
          <w:sz w:val="21"/>
          <w:szCs w:val="21"/>
        </w:rPr>
      </w:pPr>
    </w:p>
    <w:p w14:paraId="02824562" w14:textId="77777777" w:rsidR="00272A6A" w:rsidRDefault="00272A6A" w:rsidP="00272A6A">
      <w:pPr>
        <w:spacing w:line="240" w:lineRule="auto"/>
        <w:rPr>
          <w:i/>
          <w:iCs/>
          <w:noProof/>
          <w:sz w:val="21"/>
          <w:szCs w:val="21"/>
        </w:rPr>
      </w:pPr>
    </w:p>
    <w:p w14:paraId="5AAC81DD" w14:textId="77777777" w:rsidR="00272A6A" w:rsidRDefault="00272A6A" w:rsidP="00272A6A">
      <w:pPr>
        <w:spacing w:line="240" w:lineRule="auto"/>
        <w:rPr>
          <w:i/>
          <w:iCs/>
          <w:noProof/>
          <w:sz w:val="21"/>
          <w:szCs w:val="21"/>
        </w:rPr>
      </w:pPr>
    </w:p>
    <w:p w14:paraId="26FEDD25" w14:textId="77777777" w:rsidR="00272A6A" w:rsidRDefault="00272A6A" w:rsidP="00272A6A">
      <w:pPr>
        <w:spacing w:line="480" w:lineRule="auto"/>
        <w:rPr>
          <w:rFonts w:ascii="Times" w:hAnsi="Times" w:cs="Times"/>
          <w:sz w:val="24"/>
          <w:szCs w:val="24"/>
        </w:rPr>
      </w:pPr>
      <w:r>
        <w:rPr>
          <w:rFonts w:ascii="Times" w:hAnsi="Times" w:cs="Times"/>
          <w:sz w:val="24"/>
          <w:szCs w:val="24"/>
        </w:rPr>
        <w:t xml:space="preserve"> </w:t>
      </w:r>
    </w:p>
    <w:p w14:paraId="1A76A777" w14:textId="2D4C1BB2" w:rsidR="00272A6A" w:rsidRDefault="00272A6A" w:rsidP="00272A6A">
      <w:pPr>
        <w:spacing w:line="480" w:lineRule="auto"/>
        <w:rPr>
          <w:rFonts w:ascii="Times" w:hAnsi="Times" w:cs="Times"/>
          <w:sz w:val="24"/>
          <w:szCs w:val="24"/>
        </w:rPr>
      </w:pPr>
    </w:p>
    <w:p w14:paraId="55033D99" w14:textId="48C12D49" w:rsidR="00272A6A" w:rsidRDefault="00272A6A" w:rsidP="00272A6A">
      <w:pPr>
        <w:spacing w:line="480" w:lineRule="auto"/>
        <w:rPr>
          <w:rFonts w:ascii="Times" w:hAnsi="Times" w:cs="Times"/>
          <w:sz w:val="24"/>
          <w:szCs w:val="24"/>
        </w:rPr>
      </w:pPr>
    </w:p>
    <w:p w14:paraId="785EE75A" w14:textId="77777777" w:rsidR="00272A6A" w:rsidRDefault="00272A6A" w:rsidP="00272A6A">
      <w:pPr>
        <w:spacing w:line="480" w:lineRule="auto"/>
        <w:rPr>
          <w:rFonts w:ascii="Times" w:hAnsi="Times" w:cs="Times"/>
          <w:sz w:val="24"/>
          <w:szCs w:val="24"/>
        </w:rPr>
      </w:pPr>
    </w:p>
    <w:p w14:paraId="6BDE608D" w14:textId="7A5F4280" w:rsidR="00272A6A" w:rsidRDefault="005609C6" w:rsidP="00272A6A">
      <w:pPr>
        <w:spacing w:line="480" w:lineRule="auto"/>
        <w:rPr>
          <w:rFonts w:ascii="Times" w:hAnsi="Times" w:cs="Times"/>
          <w:sz w:val="24"/>
          <w:szCs w:val="24"/>
        </w:rPr>
      </w:pPr>
      <w:r>
        <w:rPr>
          <w:rFonts w:ascii="Times" w:hAnsi="Times" w:cs="Times"/>
          <w:noProof/>
          <w:sz w:val="24"/>
          <w:szCs w:val="24"/>
        </w:rPr>
        <w:lastRenderedPageBreak/>
        <mc:AlternateContent>
          <mc:Choice Requires="wpg">
            <w:drawing>
              <wp:anchor distT="0" distB="0" distL="114300" distR="114300" simplePos="0" relativeHeight="251707456" behindDoc="0" locked="0" layoutInCell="1" allowOverlap="1" wp14:anchorId="33872E9F" wp14:editId="5F342A7A">
                <wp:simplePos x="0" y="0"/>
                <wp:positionH relativeFrom="column">
                  <wp:posOffset>-247650</wp:posOffset>
                </wp:positionH>
                <wp:positionV relativeFrom="paragraph">
                  <wp:posOffset>447675</wp:posOffset>
                </wp:positionV>
                <wp:extent cx="4178300" cy="4152900"/>
                <wp:effectExtent l="0" t="0" r="0" b="0"/>
                <wp:wrapTight wrapText="bothSides">
                  <wp:wrapPolygon edited="0">
                    <wp:start x="0" y="0"/>
                    <wp:lineTo x="0" y="21501"/>
                    <wp:lineTo x="21469" y="21501"/>
                    <wp:lineTo x="21469" y="0"/>
                    <wp:lineTo x="0" y="0"/>
                  </wp:wrapPolygon>
                </wp:wrapTight>
                <wp:docPr id="1544231146" name="Group 369"/>
                <wp:cNvGraphicFramePr/>
                <a:graphic xmlns:a="http://schemas.openxmlformats.org/drawingml/2006/main">
                  <a:graphicData uri="http://schemas.microsoft.com/office/word/2010/wordprocessingGroup">
                    <wpg:wgp>
                      <wpg:cNvGrpSpPr/>
                      <wpg:grpSpPr>
                        <a:xfrm>
                          <a:off x="0" y="0"/>
                          <a:ext cx="4178300" cy="4152900"/>
                          <a:chOff x="0" y="0"/>
                          <a:chExt cx="4178300" cy="4152900"/>
                        </a:xfrm>
                      </wpg:grpSpPr>
                      <pic:pic xmlns:pic="http://schemas.openxmlformats.org/drawingml/2006/picture">
                        <pic:nvPicPr>
                          <pic:cNvPr id="1079380819" name="Picture 184" descr="A close-up of a plaque&#10;&#10;Description automatically generated"/>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78300" cy="3646805"/>
                          </a:xfrm>
                          <a:prstGeom prst="rect">
                            <a:avLst/>
                          </a:prstGeom>
                          <a:noFill/>
                          <a:ln>
                            <a:noFill/>
                          </a:ln>
                        </pic:spPr>
                      </pic:pic>
                      <wps:wsp>
                        <wps:cNvPr id="651606493" name="Text Box 1"/>
                        <wps:cNvSpPr txBox="1"/>
                        <wps:spPr>
                          <a:xfrm>
                            <a:off x="0" y="3705225"/>
                            <a:ext cx="4178300" cy="447675"/>
                          </a:xfrm>
                          <a:prstGeom prst="rect">
                            <a:avLst/>
                          </a:prstGeom>
                          <a:solidFill>
                            <a:prstClr val="white"/>
                          </a:solidFill>
                          <a:ln>
                            <a:noFill/>
                          </a:ln>
                        </wps:spPr>
                        <wps:txbx>
                          <w:txbxContent>
                            <w:p w14:paraId="168803BC" w14:textId="18717E35" w:rsidR="00DF6561" w:rsidRPr="00DF6561" w:rsidRDefault="00DF6561" w:rsidP="00DF6561">
                              <w:pPr>
                                <w:pStyle w:val="Caption"/>
                                <w:rPr>
                                  <w:rFonts w:ascii="Times" w:hAnsi="Times" w:cs="Times"/>
                                  <w:noProof/>
                                  <w:sz w:val="32"/>
                                  <w:szCs w:val="32"/>
                                </w:rPr>
                              </w:pPr>
                              <w:bookmarkStart w:id="153" w:name="_Toc206617264"/>
                              <w:bookmarkStart w:id="154" w:name="_Toc206616155"/>
                              <w:r w:rsidRPr="00DF6561">
                                <w:rPr>
                                  <w:rFonts w:ascii="Times" w:hAnsi="Times" w:cs="Times"/>
                                  <w:sz w:val="24"/>
                                  <w:szCs w:val="24"/>
                                </w:rPr>
                                <w:t xml:space="preserve">Figure </w:t>
                              </w:r>
                              <w:r w:rsidRPr="00DF6561">
                                <w:rPr>
                                  <w:rFonts w:ascii="Times" w:hAnsi="Times" w:cs="Times"/>
                                  <w:sz w:val="24"/>
                                  <w:szCs w:val="24"/>
                                </w:rPr>
                                <w:fldChar w:fldCharType="begin"/>
                              </w:r>
                              <w:r w:rsidRPr="00DF6561">
                                <w:rPr>
                                  <w:rFonts w:ascii="Times" w:hAnsi="Times" w:cs="Times"/>
                                  <w:sz w:val="24"/>
                                  <w:szCs w:val="24"/>
                                </w:rPr>
                                <w:instrText xml:space="preserve"> SEQ Figure \* ARABIC </w:instrText>
                              </w:r>
                              <w:r w:rsidRPr="00DF6561">
                                <w:rPr>
                                  <w:rFonts w:ascii="Times" w:hAnsi="Times" w:cs="Times"/>
                                  <w:sz w:val="24"/>
                                  <w:szCs w:val="24"/>
                                </w:rPr>
                                <w:fldChar w:fldCharType="separate"/>
                              </w:r>
                              <w:r w:rsidR="00F52AB4">
                                <w:rPr>
                                  <w:rFonts w:ascii="Times" w:hAnsi="Times" w:cs="Times"/>
                                  <w:noProof/>
                                  <w:sz w:val="24"/>
                                  <w:szCs w:val="24"/>
                                </w:rPr>
                                <w:t>20</w:t>
                              </w:r>
                              <w:r w:rsidRPr="00DF6561">
                                <w:rPr>
                                  <w:rFonts w:ascii="Times" w:hAnsi="Times" w:cs="Times"/>
                                  <w:sz w:val="24"/>
                                  <w:szCs w:val="24"/>
                                </w:rPr>
                                <w:fldChar w:fldCharType="end"/>
                              </w:r>
                              <w:r w:rsidRPr="00DF6561">
                                <w:rPr>
                                  <w:rFonts w:ascii="Times" w:hAnsi="Times" w:cs="Times"/>
                                  <w:sz w:val="24"/>
                                  <w:szCs w:val="24"/>
                                </w:rPr>
                                <w:t>: WWI Memorial Windows and Plaque, Holy Trinity Church, Elsecar (Author, 2022)</w:t>
                              </w:r>
                            </w:p>
                            <w:p w14:paraId="7B0408D4" w14:textId="77777777" w:rsidR="00272A6A" w:rsidRDefault="00272A6A"/>
                            <w:p w14:paraId="64D39C6F" w14:textId="77777777" w:rsidR="00DF6561" w:rsidRPr="00DF6561" w:rsidRDefault="00DF6561" w:rsidP="00DF6561">
                              <w:pPr>
                                <w:pStyle w:val="Caption"/>
                                <w:rPr>
                                  <w:rFonts w:ascii="Times" w:hAnsi="Times" w:cs="Times"/>
                                  <w:noProof/>
                                  <w:sz w:val="32"/>
                                  <w:szCs w:val="32"/>
                                </w:rPr>
                              </w:pPr>
                            </w:p>
                            <w:p w14:paraId="25252C10" w14:textId="77777777" w:rsidR="00272A6A" w:rsidRDefault="00272A6A"/>
                            <w:bookmarkEnd w:id="153"/>
                            <w:p w14:paraId="18E4AF5D" w14:textId="77777777" w:rsidR="00272A6A" w:rsidRDefault="00272A6A"/>
                            <w:bookmarkEnd w:id="154"/>
                            <w:p w14:paraId="760FBCF8" w14:textId="71ED73B2" w:rsidR="00DF6561" w:rsidRPr="00DF6561" w:rsidRDefault="00DF6561" w:rsidP="00DF6561">
                              <w:pPr>
                                <w:pStyle w:val="Caption"/>
                                <w:rPr>
                                  <w:rFonts w:ascii="Times" w:hAnsi="Times" w:cs="Times"/>
                                  <w:noProof/>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3872E9F" id="Group 369" o:spid="_x0000_s1220" style="position:absolute;margin-left:-19.5pt;margin-top:35.25pt;width:329pt;height:327pt;z-index:251707456;mso-height-relative:margin" coordsize="41783,415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">
                <v:shape id="Picture 184" o:spid="_x0000_s1221" type="#_x0000_t75" alt="A close-up of a plaque&#10;&#10;Description automatically generated" style="position:absolute;width:41783;height:36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">
                  <v:imagedata r:id="rId58" o:title="A close-up of a plaque&#10;&#10;Description automatically generated"/>
                </v:shape>
                <v:shape id="_x0000_s1222" type="#_x0000_t202" style="position:absolute;top:37052;width:41783;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" stroked="f">
                  <v:textbox inset="0,0,0,0">
                    <w:txbxContent>
                      <w:p w14:paraId="168803BC" w14:textId="18717E35" w:rsidR="00DF6561" w:rsidRPr="00DF6561" w:rsidRDefault="00DF6561" w:rsidP="00DF6561">
                        <w:pPr>
                          <w:pStyle w:val="Caption"/>
                          <w:rPr>
                            <w:rFonts w:ascii="Times" w:hAnsi="Times" w:cs="Times"/>
                            <w:noProof/>
                            <w:sz w:val="32"/>
                            <w:szCs w:val="32"/>
                          </w:rPr>
                        </w:pPr>
                        <w:bookmarkStart w:id="155" w:name="_Toc206617264"/>
                        <w:bookmarkStart w:id="156" w:name="_Toc206616155"/>
                        <w:r w:rsidRPr="00DF6561">
                          <w:rPr>
                            <w:rFonts w:ascii="Times" w:hAnsi="Times" w:cs="Times"/>
                            <w:sz w:val="24"/>
                            <w:szCs w:val="24"/>
                          </w:rPr>
                          <w:t xml:space="preserve">Figure </w:t>
                        </w:r>
                        <w:r w:rsidRPr="00DF6561">
                          <w:rPr>
                            <w:rFonts w:ascii="Times" w:hAnsi="Times" w:cs="Times"/>
                            <w:sz w:val="24"/>
                            <w:szCs w:val="24"/>
                          </w:rPr>
                          <w:fldChar w:fldCharType="begin"/>
                        </w:r>
                        <w:r w:rsidRPr="00DF6561">
                          <w:rPr>
                            <w:rFonts w:ascii="Times" w:hAnsi="Times" w:cs="Times"/>
                            <w:sz w:val="24"/>
                            <w:szCs w:val="24"/>
                          </w:rPr>
                          <w:instrText xml:space="preserve"> SEQ Figure \* ARABIC </w:instrText>
                        </w:r>
                        <w:r w:rsidRPr="00DF6561">
                          <w:rPr>
                            <w:rFonts w:ascii="Times" w:hAnsi="Times" w:cs="Times"/>
                            <w:sz w:val="24"/>
                            <w:szCs w:val="24"/>
                          </w:rPr>
                          <w:fldChar w:fldCharType="separate"/>
                        </w:r>
                        <w:r w:rsidR="00F52AB4">
                          <w:rPr>
                            <w:rFonts w:ascii="Times" w:hAnsi="Times" w:cs="Times"/>
                            <w:noProof/>
                            <w:sz w:val="24"/>
                            <w:szCs w:val="24"/>
                          </w:rPr>
                          <w:t>20</w:t>
                        </w:r>
                        <w:r w:rsidRPr="00DF6561">
                          <w:rPr>
                            <w:rFonts w:ascii="Times" w:hAnsi="Times" w:cs="Times"/>
                            <w:sz w:val="24"/>
                            <w:szCs w:val="24"/>
                          </w:rPr>
                          <w:fldChar w:fldCharType="end"/>
                        </w:r>
                        <w:r w:rsidRPr="00DF6561">
                          <w:rPr>
                            <w:rFonts w:ascii="Times" w:hAnsi="Times" w:cs="Times"/>
                            <w:sz w:val="24"/>
                            <w:szCs w:val="24"/>
                          </w:rPr>
                          <w:t>: WWI Memorial Windows and Plaque, Holy Trinity Church, Elsecar (Author, 2022)</w:t>
                        </w:r>
                      </w:p>
                      <w:p w14:paraId="7B0408D4" w14:textId="77777777" w:rsidR="00272A6A" w:rsidRDefault="00272A6A"/>
                      <w:p w14:paraId="64D39C6F" w14:textId="77777777" w:rsidR="00DF6561" w:rsidRPr="00DF6561" w:rsidRDefault="00DF6561" w:rsidP="00DF6561">
                        <w:pPr>
                          <w:pStyle w:val="Caption"/>
                          <w:rPr>
                            <w:rFonts w:ascii="Times" w:hAnsi="Times" w:cs="Times"/>
                            <w:noProof/>
                            <w:sz w:val="32"/>
                            <w:szCs w:val="32"/>
                          </w:rPr>
                        </w:pPr>
                      </w:p>
                      <w:p w14:paraId="25252C10" w14:textId="77777777" w:rsidR="00272A6A" w:rsidRDefault="00272A6A"/>
                      <w:bookmarkEnd w:id="155"/>
                      <w:p w14:paraId="18E4AF5D" w14:textId="77777777" w:rsidR="00272A6A" w:rsidRDefault="00272A6A"/>
                      <w:bookmarkEnd w:id="156"/>
                      <w:p w14:paraId="760FBCF8" w14:textId="71ED73B2" w:rsidR="00DF6561" w:rsidRPr="00DF6561" w:rsidRDefault="00DF6561" w:rsidP="00DF6561">
                        <w:pPr>
                          <w:pStyle w:val="Caption"/>
                          <w:rPr>
                            <w:rFonts w:ascii="Times" w:hAnsi="Times" w:cs="Times"/>
                            <w:noProof/>
                            <w:sz w:val="32"/>
                            <w:szCs w:val="32"/>
                          </w:rPr>
                        </w:pPr>
                      </w:p>
                    </w:txbxContent>
                  </v:textbox>
                </v:shape>
                <w10:wrap type="tight"/>
              </v:group>
            </w:pict>
          </mc:Fallback>
        </mc:AlternateContent>
      </w:r>
    </w:p>
    <w:p w14:paraId="4D2B00FA" w14:textId="6443D9AB" w:rsidR="00272A6A" w:rsidRDefault="00272A6A" w:rsidP="00272A6A">
      <w:pPr>
        <w:spacing w:line="480" w:lineRule="auto"/>
        <w:rPr>
          <w:rFonts w:ascii="Times" w:hAnsi="Times" w:cs="Times"/>
          <w:sz w:val="24"/>
          <w:szCs w:val="24"/>
        </w:rPr>
      </w:pPr>
    </w:p>
    <w:p w14:paraId="05D14520" w14:textId="77777777" w:rsidR="00272A6A" w:rsidRDefault="00272A6A" w:rsidP="00272A6A">
      <w:pPr>
        <w:spacing w:line="480" w:lineRule="auto"/>
        <w:rPr>
          <w:rFonts w:ascii="Times" w:hAnsi="Times" w:cs="Times"/>
          <w:sz w:val="24"/>
          <w:szCs w:val="24"/>
        </w:rPr>
      </w:pPr>
    </w:p>
    <w:p w14:paraId="485588FB" w14:textId="77777777" w:rsidR="00272A6A" w:rsidRDefault="00272A6A" w:rsidP="00272A6A">
      <w:pPr>
        <w:spacing w:line="480" w:lineRule="auto"/>
        <w:rPr>
          <w:rFonts w:ascii="Times" w:hAnsi="Times" w:cs="Times"/>
          <w:sz w:val="24"/>
          <w:szCs w:val="24"/>
        </w:rPr>
      </w:pPr>
    </w:p>
    <w:p w14:paraId="1474F368" w14:textId="77777777" w:rsidR="00272A6A" w:rsidRDefault="00272A6A" w:rsidP="00272A6A">
      <w:pPr>
        <w:spacing w:line="480" w:lineRule="auto"/>
        <w:rPr>
          <w:rFonts w:ascii="Times" w:hAnsi="Times" w:cs="Times"/>
          <w:sz w:val="24"/>
          <w:szCs w:val="24"/>
        </w:rPr>
      </w:pPr>
    </w:p>
    <w:p w14:paraId="46ED22BF" w14:textId="77777777" w:rsidR="00DF6561" w:rsidRDefault="00DF6561" w:rsidP="00272A6A">
      <w:pPr>
        <w:spacing w:line="480" w:lineRule="auto"/>
        <w:rPr>
          <w:rFonts w:ascii="Times" w:hAnsi="Times" w:cs="Times"/>
          <w:sz w:val="24"/>
          <w:szCs w:val="24"/>
        </w:rPr>
      </w:pPr>
    </w:p>
    <w:p w14:paraId="3F01E54A" w14:textId="77777777" w:rsidR="00DF6561" w:rsidRDefault="00DF6561" w:rsidP="00272A6A">
      <w:pPr>
        <w:spacing w:line="480" w:lineRule="auto"/>
        <w:rPr>
          <w:rFonts w:ascii="Times" w:hAnsi="Times" w:cs="Times"/>
          <w:sz w:val="24"/>
          <w:szCs w:val="24"/>
        </w:rPr>
      </w:pPr>
    </w:p>
    <w:p w14:paraId="3947F08B" w14:textId="77777777" w:rsidR="00DF6561" w:rsidRDefault="00DF6561" w:rsidP="00272A6A">
      <w:pPr>
        <w:spacing w:line="480" w:lineRule="auto"/>
        <w:rPr>
          <w:rFonts w:ascii="Times" w:hAnsi="Times" w:cs="Times"/>
          <w:sz w:val="24"/>
          <w:szCs w:val="24"/>
        </w:rPr>
      </w:pPr>
    </w:p>
    <w:p w14:paraId="1CE66EA1" w14:textId="77777777" w:rsidR="00DF6561" w:rsidRDefault="00DF6561" w:rsidP="00272A6A">
      <w:pPr>
        <w:spacing w:line="480" w:lineRule="auto"/>
        <w:rPr>
          <w:rFonts w:ascii="Times" w:hAnsi="Times" w:cs="Times"/>
          <w:sz w:val="24"/>
          <w:szCs w:val="24"/>
        </w:rPr>
      </w:pPr>
    </w:p>
    <w:p w14:paraId="5587868B" w14:textId="506901DE" w:rsidR="00DF6561" w:rsidRDefault="00DF6561" w:rsidP="00272A6A">
      <w:pPr>
        <w:spacing w:line="480" w:lineRule="auto"/>
        <w:rPr>
          <w:rFonts w:ascii="Times" w:hAnsi="Times" w:cs="Times"/>
          <w:sz w:val="24"/>
          <w:szCs w:val="24"/>
        </w:rPr>
      </w:pPr>
    </w:p>
    <w:p w14:paraId="7C7D071E" w14:textId="77777777" w:rsidR="00DF6561" w:rsidRDefault="00DF6561" w:rsidP="00272A6A">
      <w:pPr>
        <w:spacing w:line="480" w:lineRule="auto"/>
        <w:rPr>
          <w:rFonts w:ascii="Times" w:hAnsi="Times" w:cs="Times"/>
          <w:sz w:val="24"/>
          <w:szCs w:val="24"/>
        </w:rPr>
      </w:pPr>
    </w:p>
    <w:p w14:paraId="65AA97AC" w14:textId="391C9086" w:rsidR="00272A6A" w:rsidRDefault="00272A6A" w:rsidP="00272A6A">
      <w:pPr>
        <w:spacing w:line="480" w:lineRule="auto"/>
        <w:rPr>
          <w:rFonts w:ascii="Times" w:hAnsi="Times" w:cs="Times"/>
          <w:sz w:val="24"/>
          <w:szCs w:val="24"/>
        </w:rPr>
      </w:pPr>
      <w:r>
        <w:rPr>
          <w:rFonts w:ascii="Times" w:hAnsi="Times" w:cs="Times"/>
          <w:sz w:val="24"/>
          <w:szCs w:val="24"/>
        </w:rPr>
        <w:t>The Combined War Memorial, inside St Mary’s Church and located on Church Street, was unveiled on October 22nd, 1922, in a ceremony that was attended by Bishop Frodsham, the Vicar of Halifax at the time. The memorial was designed by architect Mr F.C. Eden, of Gray’s Inn Square, London</w:t>
      </w:r>
      <w:r w:rsidR="009746C7">
        <w:rPr>
          <w:rFonts w:ascii="Times" w:hAnsi="Times" w:cs="Times"/>
          <w:sz w:val="24"/>
          <w:szCs w:val="24"/>
        </w:rPr>
        <w:t xml:space="preserve"> (War Memorials Online 2020)</w:t>
      </w:r>
      <w:r>
        <w:rPr>
          <w:rFonts w:ascii="Times" w:hAnsi="Times" w:cs="Times"/>
          <w:sz w:val="24"/>
          <w:szCs w:val="24"/>
        </w:rPr>
        <w:t>. The memorial is situated in the centre of the chapel and takes the form of a hexagonal timber column which has been richly coloured with red, white, black, and dark green paint (see Figure 2</w:t>
      </w:r>
      <w:r w:rsidR="00A814C2">
        <w:rPr>
          <w:rFonts w:ascii="Times" w:hAnsi="Times" w:cs="Times"/>
          <w:sz w:val="24"/>
          <w:szCs w:val="24"/>
        </w:rPr>
        <w:t>1</w:t>
      </w:r>
      <w:r>
        <w:rPr>
          <w:rFonts w:ascii="Times" w:hAnsi="Times" w:cs="Times"/>
          <w:sz w:val="24"/>
          <w:szCs w:val="24"/>
        </w:rPr>
        <w:t xml:space="preserve"> below). On the column are six panels, inscribed on which are the names of parishioners who died in WWI. After suffering from water damage, the memorial was restored in 2020 through fundraising efforts to ensure that the names which occupy the six panels are readable</w:t>
      </w:r>
      <w:r w:rsidR="009746C7">
        <w:rPr>
          <w:rFonts w:ascii="Times" w:hAnsi="Times" w:cs="Times"/>
          <w:sz w:val="24"/>
          <w:szCs w:val="24"/>
        </w:rPr>
        <w:t xml:space="preserve"> (Imperial War Museums, 2025)</w:t>
      </w:r>
      <w:r>
        <w:rPr>
          <w:rFonts w:ascii="Times" w:hAnsi="Times" w:cs="Times"/>
          <w:sz w:val="24"/>
          <w:szCs w:val="24"/>
        </w:rPr>
        <w:t xml:space="preserve">. </w:t>
      </w:r>
    </w:p>
    <w:p w14:paraId="581EA0F6" w14:textId="741A3AE5" w:rsidR="00272A6A" w:rsidRPr="00B06A94" w:rsidRDefault="005609C6" w:rsidP="005D2873">
      <w:pPr>
        <w:spacing w:line="480" w:lineRule="auto"/>
        <w:rPr>
          <w:rFonts w:ascii="Times" w:hAnsi="Times" w:cs="Times"/>
          <w:i/>
          <w:iCs/>
          <w:sz w:val="24"/>
          <w:szCs w:val="24"/>
        </w:rPr>
      </w:pPr>
      <w:r>
        <w:rPr>
          <w:rFonts w:ascii="Times" w:hAnsi="Times" w:cs="Times"/>
          <w:noProof/>
          <w:sz w:val="24"/>
          <w:szCs w:val="24"/>
        </w:rPr>
        <w:lastRenderedPageBreak/>
        <mc:AlternateContent>
          <mc:Choice Requires="wpg">
            <w:drawing>
              <wp:anchor distT="0" distB="0" distL="114300" distR="114300" simplePos="0" relativeHeight="251710528" behindDoc="0" locked="0" layoutInCell="1" allowOverlap="1" wp14:anchorId="726374D9" wp14:editId="36678A32">
                <wp:simplePos x="0" y="0"/>
                <wp:positionH relativeFrom="column">
                  <wp:posOffset>-304800</wp:posOffset>
                </wp:positionH>
                <wp:positionV relativeFrom="paragraph">
                  <wp:posOffset>0</wp:posOffset>
                </wp:positionV>
                <wp:extent cx="5848350" cy="5953125"/>
                <wp:effectExtent l="0" t="0" r="0" b="9525"/>
                <wp:wrapTight wrapText="bothSides">
                  <wp:wrapPolygon edited="0">
                    <wp:start x="0" y="0"/>
                    <wp:lineTo x="0" y="21565"/>
                    <wp:lineTo x="21530" y="21565"/>
                    <wp:lineTo x="21530" y="0"/>
                    <wp:lineTo x="0" y="0"/>
                  </wp:wrapPolygon>
                </wp:wrapTight>
                <wp:docPr id="1134286017" name="Group 370"/>
                <wp:cNvGraphicFramePr/>
                <a:graphic xmlns:a="http://schemas.openxmlformats.org/drawingml/2006/main">
                  <a:graphicData uri="http://schemas.microsoft.com/office/word/2010/wordprocessingGroup">
                    <wpg:wgp>
                      <wpg:cNvGrpSpPr/>
                      <wpg:grpSpPr>
                        <a:xfrm>
                          <a:off x="0" y="0"/>
                          <a:ext cx="5848350" cy="5953125"/>
                          <a:chOff x="0" y="0"/>
                          <a:chExt cx="5848350" cy="5953125"/>
                        </a:xfrm>
                      </wpg:grpSpPr>
                      <pic:pic xmlns:pic="http://schemas.openxmlformats.org/drawingml/2006/picture">
                        <pic:nvPicPr>
                          <pic:cNvPr id="1266430532" name="Picture 285" descr="A church with stained glass windows&#10;&#10;Description automatically generated"/>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48350" cy="5570855"/>
                          </a:xfrm>
                          <a:prstGeom prst="rect">
                            <a:avLst/>
                          </a:prstGeom>
                          <a:noFill/>
                          <a:ln>
                            <a:noFill/>
                          </a:ln>
                        </pic:spPr>
                      </pic:pic>
                      <wps:wsp>
                        <wps:cNvPr id="874678890" name="Text Box 1"/>
                        <wps:cNvSpPr txBox="1"/>
                        <wps:spPr>
                          <a:xfrm>
                            <a:off x="0" y="5628808"/>
                            <a:ext cx="5848350" cy="324317"/>
                          </a:xfrm>
                          <a:prstGeom prst="rect">
                            <a:avLst/>
                          </a:prstGeom>
                          <a:solidFill>
                            <a:prstClr val="white"/>
                          </a:solidFill>
                          <a:ln>
                            <a:noFill/>
                          </a:ln>
                        </wps:spPr>
                        <wps:txbx>
                          <w:txbxContent>
                            <w:p w14:paraId="6DD031D2" w14:textId="10AAD2A9" w:rsidR="00A814C2" w:rsidRPr="00B06A94" w:rsidRDefault="00A814C2" w:rsidP="00A814C2">
                              <w:pPr>
                                <w:pStyle w:val="Caption"/>
                                <w:rPr>
                                  <w:rFonts w:ascii="Times" w:hAnsi="Times" w:cs="Times"/>
                                  <w:noProof/>
                                  <w:sz w:val="28"/>
                                  <w:szCs w:val="28"/>
                                </w:rPr>
                              </w:pPr>
                              <w:bookmarkStart w:id="157" w:name="_Toc206617265"/>
                              <w:bookmarkStart w:id="158" w:name="_Toc206616157"/>
                              <w:r w:rsidRPr="00B06A94">
                                <w:rPr>
                                  <w:rFonts w:ascii="Times" w:hAnsi="Times" w:cs="Times"/>
                                  <w:sz w:val="24"/>
                                  <w:szCs w:val="24"/>
                                </w:rPr>
                                <w:t xml:space="preserve">Figure </w:t>
                              </w:r>
                              <w:r w:rsidRPr="00B06A94">
                                <w:rPr>
                                  <w:rFonts w:ascii="Times" w:hAnsi="Times" w:cs="Times"/>
                                  <w:sz w:val="24"/>
                                  <w:szCs w:val="24"/>
                                </w:rPr>
                                <w:fldChar w:fldCharType="begin"/>
                              </w:r>
                              <w:r w:rsidRPr="00B06A94">
                                <w:rPr>
                                  <w:rFonts w:ascii="Times" w:hAnsi="Times" w:cs="Times"/>
                                  <w:sz w:val="24"/>
                                  <w:szCs w:val="24"/>
                                </w:rPr>
                                <w:instrText xml:space="preserve"> SEQ Figure \* ARABIC </w:instrText>
                              </w:r>
                              <w:r w:rsidRPr="00B06A94">
                                <w:rPr>
                                  <w:rFonts w:ascii="Times" w:hAnsi="Times" w:cs="Times"/>
                                  <w:sz w:val="24"/>
                                  <w:szCs w:val="24"/>
                                </w:rPr>
                                <w:fldChar w:fldCharType="separate"/>
                              </w:r>
                              <w:r w:rsidR="00F52AB4">
                                <w:rPr>
                                  <w:rFonts w:ascii="Times" w:hAnsi="Times" w:cs="Times"/>
                                  <w:noProof/>
                                  <w:sz w:val="24"/>
                                  <w:szCs w:val="24"/>
                                </w:rPr>
                                <w:t>21</w:t>
                              </w:r>
                              <w:r w:rsidRPr="00B06A94">
                                <w:rPr>
                                  <w:rFonts w:ascii="Times" w:hAnsi="Times" w:cs="Times"/>
                                  <w:sz w:val="24"/>
                                  <w:szCs w:val="24"/>
                                </w:rPr>
                                <w:fldChar w:fldCharType="end"/>
                              </w:r>
                              <w:r w:rsidRPr="00B06A94">
                                <w:rPr>
                                  <w:rFonts w:ascii="Times" w:hAnsi="Times" w:cs="Times"/>
                                  <w:sz w:val="24"/>
                                  <w:szCs w:val="24"/>
                                </w:rPr>
                                <w:t>: Combined War Memorial, St Mary’s Church (Author, 2019)</w:t>
                              </w:r>
                            </w:p>
                            <w:p w14:paraId="6714366E" w14:textId="77777777" w:rsidR="00272A6A" w:rsidRDefault="00272A6A"/>
                            <w:p w14:paraId="0D78FE98" w14:textId="77777777" w:rsidR="00A814C2" w:rsidRPr="00B06A94" w:rsidRDefault="00A814C2" w:rsidP="00A814C2">
                              <w:pPr>
                                <w:pStyle w:val="Caption"/>
                                <w:rPr>
                                  <w:rFonts w:ascii="Times" w:hAnsi="Times" w:cs="Times"/>
                                  <w:noProof/>
                                  <w:sz w:val="28"/>
                                  <w:szCs w:val="28"/>
                                </w:rPr>
                              </w:pPr>
                            </w:p>
                            <w:bookmarkEnd w:id="157"/>
                            <w:p w14:paraId="39B63FE2" w14:textId="77777777" w:rsidR="00272A6A" w:rsidRDefault="00272A6A"/>
                            <w:bookmarkEnd w:id="158"/>
                            <w:p w14:paraId="1BDD9F97" w14:textId="21B66010" w:rsidR="00A814C2" w:rsidRPr="00B06A94" w:rsidRDefault="00A814C2" w:rsidP="00A814C2">
                              <w:pPr>
                                <w:pStyle w:val="Caption"/>
                                <w:rPr>
                                  <w:rFonts w:ascii="Times" w:hAnsi="Times" w:cs="Times"/>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26374D9" id="Group 370" o:spid="_x0000_s1223" style="position:absolute;margin-left:-24pt;margin-top:0;width:460.5pt;height:468.75pt;z-index:251710528;mso-height-relative:margin" coordsize="58483,595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">
                <v:shape id="Picture 285" o:spid="_x0000_s1224" type="#_x0000_t75" alt="A church with stained glass windows&#10;&#10;Description automatically generated" style="position:absolute;width:58483;height:55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">
                  <v:imagedata r:id="rId60" o:title="A church with stained glass windows&#10;&#10;Description automatically generated"/>
                </v:shape>
                <v:shape id="_x0000_s1225" type="#_x0000_t202" style="position:absolute;top:56288;width:58483;height:3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" stroked="f">
                  <v:textbox inset="0,0,0,0">
                    <w:txbxContent>
                      <w:p w14:paraId="6DD031D2" w14:textId="10AAD2A9" w:rsidR="00A814C2" w:rsidRPr="00B06A94" w:rsidRDefault="00A814C2" w:rsidP="00A814C2">
                        <w:pPr>
                          <w:pStyle w:val="Caption"/>
                          <w:rPr>
                            <w:rFonts w:ascii="Times" w:hAnsi="Times" w:cs="Times"/>
                            <w:noProof/>
                            <w:sz w:val="28"/>
                            <w:szCs w:val="28"/>
                          </w:rPr>
                        </w:pPr>
                        <w:bookmarkStart w:id="159" w:name="_Toc206617265"/>
                        <w:bookmarkStart w:id="160" w:name="_Toc206616157"/>
                        <w:r w:rsidRPr="00B06A94">
                          <w:rPr>
                            <w:rFonts w:ascii="Times" w:hAnsi="Times" w:cs="Times"/>
                            <w:sz w:val="24"/>
                            <w:szCs w:val="24"/>
                          </w:rPr>
                          <w:t xml:space="preserve">Figure </w:t>
                        </w:r>
                        <w:r w:rsidRPr="00B06A94">
                          <w:rPr>
                            <w:rFonts w:ascii="Times" w:hAnsi="Times" w:cs="Times"/>
                            <w:sz w:val="24"/>
                            <w:szCs w:val="24"/>
                          </w:rPr>
                          <w:fldChar w:fldCharType="begin"/>
                        </w:r>
                        <w:r w:rsidRPr="00B06A94">
                          <w:rPr>
                            <w:rFonts w:ascii="Times" w:hAnsi="Times" w:cs="Times"/>
                            <w:sz w:val="24"/>
                            <w:szCs w:val="24"/>
                          </w:rPr>
                          <w:instrText xml:space="preserve"> SEQ Figure \* ARABIC </w:instrText>
                        </w:r>
                        <w:r w:rsidRPr="00B06A94">
                          <w:rPr>
                            <w:rFonts w:ascii="Times" w:hAnsi="Times" w:cs="Times"/>
                            <w:sz w:val="24"/>
                            <w:szCs w:val="24"/>
                          </w:rPr>
                          <w:fldChar w:fldCharType="separate"/>
                        </w:r>
                        <w:r w:rsidR="00F52AB4">
                          <w:rPr>
                            <w:rFonts w:ascii="Times" w:hAnsi="Times" w:cs="Times"/>
                            <w:noProof/>
                            <w:sz w:val="24"/>
                            <w:szCs w:val="24"/>
                          </w:rPr>
                          <w:t>21</w:t>
                        </w:r>
                        <w:r w:rsidRPr="00B06A94">
                          <w:rPr>
                            <w:rFonts w:ascii="Times" w:hAnsi="Times" w:cs="Times"/>
                            <w:sz w:val="24"/>
                            <w:szCs w:val="24"/>
                          </w:rPr>
                          <w:fldChar w:fldCharType="end"/>
                        </w:r>
                        <w:r w:rsidRPr="00B06A94">
                          <w:rPr>
                            <w:rFonts w:ascii="Times" w:hAnsi="Times" w:cs="Times"/>
                            <w:sz w:val="24"/>
                            <w:szCs w:val="24"/>
                          </w:rPr>
                          <w:t>: Combined War Memorial, St Mary’s Church (Author, 2019)</w:t>
                        </w:r>
                      </w:p>
                      <w:p w14:paraId="6714366E" w14:textId="77777777" w:rsidR="00272A6A" w:rsidRDefault="00272A6A"/>
                      <w:p w14:paraId="0D78FE98" w14:textId="77777777" w:rsidR="00A814C2" w:rsidRPr="00B06A94" w:rsidRDefault="00A814C2" w:rsidP="00A814C2">
                        <w:pPr>
                          <w:pStyle w:val="Caption"/>
                          <w:rPr>
                            <w:rFonts w:ascii="Times" w:hAnsi="Times" w:cs="Times"/>
                            <w:noProof/>
                            <w:sz w:val="28"/>
                            <w:szCs w:val="28"/>
                          </w:rPr>
                        </w:pPr>
                      </w:p>
                      <w:bookmarkEnd w:id="159"/>
                      <w:p w14:paraId="39B63FE2" w14:textId="77777777" w:rsidR="00272A6A" w:rsidRDefault="00272A6A"/>
                      <w:bookmarkEnd w:id="160"/>
                      <w:p w14:paraId="1BDD9F97" w14:textId="21B66010" w:rsidR="00A814C2" w:rsidRPr="00B06A94" w:rsidRDefault="00A814C2" w:rsidP="00A814C2">
                        <w:pPr>
                          <w:pStyle w:val="Caption"/>
                          <w:rPr>
                            <w:rFonts w:ascii="Times" w:hAnsi="Times" w:cs="Times"/>
                            <w:noProof/>
                            <w:sz w:val="28"/>
                            <w:szCs w:val="28"/>
                          </w:rPr>
                        </w:pPr>
                      </w:p>
                    </w:txbxContent>
                  </v:textbox>
                </v:shape>
                <w10:wrap type="tight"/>
              </v:group>
            </w:pict>
          </mc:Fallback>
        </mc:AlternateContent>
      </w:r>
      <w:r w:rsidR="00272A6A">
        <w:rPr>
          <w:rFonts w:ascii="Times" w:hAnsi="Times" w:cs="Times"/>
          <w:sz w:val="24"/>
          <w:szCs w:val="24"/>
        </w:rPr>
        <w:t xml:space="preserve">The third and arguably most prominent memorial is the </w:t>
      </w:r>
      <w:r w:rsidR="00272A6A" w:rsidRPr="004105A8">
        <w:rPr>
          <w:rFonts w:ascii="Times" w:hAnsi="Times" w:cs="Times"/>
          <w:sz w:val="24"/>
          <w:szCs w:val="24"/>
        </w:rPr>
        <w:t>Barnsley War Memorial</w:t>
      </w:r>
      <w:r w:rsidR="00272A6A">
        <w:rPr>
          <w:rFonts w:ascii="Times" w:hAnsi="Times" w:cs="Times"/>
          <w:sz w:val="24"/>
          <w:szCs w:val="24"/>
        </w:rPr>
        <w:t>, standing 8 metres tall, is located directly in front of Barnsley’s Town Hall on Church Street, and was unveiled on October 11th, 1925. The Grade II listed memorial is defined by a 2.4-metre-tall statue of a soldier, armed with a rifle, wearing a steel helmet and in greatcoat attire, standing atop a sandstone pylon. Designed by architect William Thomas Curtis and sculpture John Tweed, the memorial stands on a large rectangular base which is raised by three steps on the forecourt of the Town Hall (see Figure 2</w:t>
      </w:r>
      <w:r w:rsidR="005D2873">
        <w:rPr>
          <w:rFonts w:ascii="Times" w:hAnsi="Times" w:cs="Times"/>
          <w:sz w:val="24"/>
          <w:szCs w:val="24"/>
        </w:rPr>
        <w:t>2</w:t>
      </w:r>
      <w:r w:rsidR="00272A6A">
        <w:rPr>
          <w:rFonts w:ascii="Times" w:hAnsi="Times" w:cs="Times"/>
          <w:sz w:val="24"/>
          <w:szCs w:val="24"/>
        </w:rPr>
        <w:t xml:space="preserve"> below). John Robinson and George Haigh, the memorial’s builders, charged £5500 for the memorial’s construction, and the memorial was </w:t>
      </w:r>
      <w:r w:rsidR="00272A6A">
        <w:rPr>
          <w:rFonts w:ascii="Times" w:hAnsi="Times" w:cs="Times"/>
          <w:sz w:val="24"/>
          <w:szCs w:val="24"/>
        </w:rPr>
        <w:lastRenderedPageBreak/>
        <w:t>unveiled by the Dean of York, Reverend Dr Foxley Norris. Inscriptions dedicated to the soldiers of the Great War are found on the front face, right side, and left side of the memorial, while a carved wreath connects the pylon to the capstone. The Barnsley War Memorial commemorates all those servicemen and women from Barnsley who died during the First and Second World Wars. Furthermore, the memorial commemorates every man from the borough who served in the 5th, 13th, 14th and 15th Battalions of the York and Lancaster Regiment</w:t>
      </w:r>
      <w:r w:rsidR="00713B30">
        <w:rPr>
          <w:rFonts w:ascii="Times" w:hAnsi="Times" w:cs="Times"/>
          <w:sz w:val="24"/>
          <w:szCs w:val="24"/>
        </w:rPr>
        <w:t xml:space="preserve"> </w:t>
      </w:r>
      <w:r w:rsidR="00896972">
        <w:rPr>
          <w:rFonts w:ascii="Times" w:hAnsi="Times" w:cs="Times"/>
          <w:noProof/>
          <w:sz w:val="24"/>
          <w:szCs w:val="24"/>
        </w:rPr>
        <mc:AlternateContent>
          <mc:Choice Requires="wpg">
            <w:drawing>
              <wp:anchor distT="0" distB="0" distL="114300" distR="114300" simplePos="0" relativeHeight="251713600" behindDoc="0" locked="0" layoutInCell="1" allowOverlap="1" wp14:anchorId="2D5265F1" wp14:editId="13387019">
                <wp:simplePos x="0" y="0"/>
                <wp:positionH relativeFrom="column">
                  <wp:posOffset>-714375</wp:posOffset>
                </wp:positionH>
                <wp:positionV relativeFrom="paragraph">
                  <wp:posOffset>2438400</wp:posOffset>
                </wp:positionV>
                <wp:extent cx="6908800" cy="5753100"/>
                <wp:effectExtent l="0" t="0" r="6350" b="0"/>
                <wp:wrapTight wrapText="bothSides">
                  <wp:wrapPolygon edited="0">
                    <wp:start x="0" y="0"/>
                    <wp:lineTo x="0" y="21528"/>
                    <wp:lineTo x="21560" y="21528"/>
                    <wp:lineTo x="21560" y="0"/>
                    <wp:lineTo x="0" y="0"/>
                  </wp:wrapPolygon>
                </wp:wrapTight>
                <wp:docPr id="1848002142" name="Group 371"/>
                <wp:cNvGraphicFramePr/>
                <a:graphic xmlns:a="http://schemas.openxmlformats.org/drawingml/2006/main">
                  <a:graphicData uri="http://schemas.microsoft.com/office/word/2010/wordprocessingGroup">
                    <wpg:wgp>
                      <wpg:cNvGrpSpPr/>
                      <wpg:grpSpPr>
                        <a:xfrm>
                          <a:off x="0" y="0"/>
                          <a:ext cx="6908800" cy="5753100"/>
                          <a:chOff x="0" y="0"/>
                          <a:chExt cx="6908800" cy="5753771"/>
                        </a:xfrm>
                      </wpg:grpSpPr>
                      <pic:pic xmlns:pic="http://schemas.openxmlformats.org/drawingml/2006/picture">
                        <pic:nvPicPr>
                          <pic:cNvPr id="184361038" name="Picture 948778687" descr="A group of people standing in front of a building&#10;&#10;AI-generated content may be incorrect."/>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99275" cy="5443855"/>
                          </a:xfrm>
                          <a:prstGeom prst="rect">
                            <a:avLst/>
                          </a:prstGeom>
                          <a:noFill/>
                          <a:ln>
                            <a:noFill/>
                          </a:ln>
                        </pic:spPr>
                      </pic:pic>
                      <wps:wsp>
                        <wps:cNvPr id="329670726" name="Text Box 1"/>
                        <wps:cNvSpPr txBox="1"/>
                        <wps:spPr>
                          <a:xfrm>
                            <a:off x="9525" y="5486897"/>
                            <a:ext cx="6899275" cy="266874"/>
                          </a:xfrm>
                          <a:prstGeom prst="rect">
                            <a:avLst/>
                          </a:prstGeom>
                          <a:solidFill>
                            <a:prstClr val="white"/>
                          </a:solidFill>
                          <a:ln>
                            <a:noFill/>
                          </a:ln>
                        </wps:spPr>
                        <wps:txbx>
                          <w:txbxContent>
                            <w:p w14:paraId="1D868A89" w14:textId="4A56584F" w:rsidR="00FB599A" w:rsidRPr="00FB599A" w:rsidRDefault="00FB599A" w:rsidP="00FB599A">
                              <w:pPr>
                                <w:pStyle w:val="Caption"/>
                                <w:rPr>
                                  <w:rFonts w:ascii="Times" w:hAnsi="Times" w:cs="Times"/>
                                  <w:noProof/>
                                  <w:sz w:val="32"/>
                                  <w:szCs w:val="32"/>
                                </w:rPr>
                              </w:pPr>
                              <w:bookmarkStart w:id="161" w:name="_Toc206617266"/>
                              <w:bookmarkStart w:id="162" w:name="_Toc206616159"/>
                              <w:r w:rsidRPr="00FB599A">
                                <w:rPr>
                                  <w:rFonts w:ascii="Times" w:hAnsi="Times" w:cs="Times"/>
                                  <w:sz w:val="24"/>
                                  <w:szCs w:val="24"/>
                                </w:rPr>
                                <w:t xml:space="preserve">Figure </w:t>
                              </w:r>
                              <w:r w:rsidRPr="00FB599A">
                                <w:rPr>
                                  <w:rFonts w:ascii="Times" w:hAnsi="Times" w:cs="Times"/>
                                  <w:sz w:val="24"/>
                                  <w:szCs w:val="24"/>
                                </w:rPr>
                                <w:fldChar w:fldCharType="begin"/>
                              </w:r>
                              <w:r w:rsidRPr="00FB599A">
                                <w:rPr>
                                  <w:rFonts w:ascii="Times" w:hAnsi="Times" w:cs="Times"/>
                                  <w:sz w:val="24"/>
                                  <w:szCs w:val="24"/>
                                </w:rPr>
                                <w:instrText xml:space="preserve"> SEQ Figure \* ARABIC </w:instrText>
                              </w:r>
                              <w:r w:rsidRPr="00FB599A">
                                <w:rPr>
                                  <w:rFonts w:ascii="Times" w:hAnsi="Times" w:cs="Times"/>
                                  <w:sz w:val="24"/>
                                  <w:szCs w:val="24"/>
                                </w:rPr>
                                <w:fldChar w:fldCharType="separate"/>
                              </w:r>
                              <w:r w:rsidR="00F52AB4">
                                <w:rPr>
                                  <w:rFonts w:ascii="Times" w:hAnsi="Times" w:cs="Times"/>
                                  <w:noProof/>
                                  <w:sz w:val="24"/>
                                  <w:szCs w:val="24"/>
                                </w:rPr>
                                <w:t>22</w:t>
                              </w:r>
                              <w:r w:rsidRPr="00FB599A">
                                <w:rPr>
                                  <w:rFonts w:ascii="Times" w:hAnsi="Times" w:cs="Times"/>
                                  <w:sz w:val="24"/>
                                  <w:szCs w:val="24"/>
                                </w:rPr>
                                <w:fldChar w:fldCharType="end"/>
                              </w:r>
                              <w:r w:rsidRPr="00FB599A">
                                <w:rPr>
                                  <w:rFonts w:ascii="Times" w:hAnsi="Times" w:cs="Times"/>
                                  <w:sz w:val="24"/>
                                  <w:szCs w:val="24"/>
                                </w:rPr>
                                <w:t>: The Barnsley War Memorial, Remembrance Day (Author, 2021)</w:t>
                              </w:r>
                            </w:p>
                            <w:p w14:paraId="4D7D59CC" w14:textId="77777777" w:rsidR="00272A6A" w:rsidRDefault="00272A6A"/>
                            <w:p w14:paraId="5CEAD182" w14:textId="77777777" w:rsidR="00FB599A" w:rsidRPr="00FB599A" w:rsidRDefault="00FB599A" w:rsidP="00FB599A">
                              <w:pPr>
                                <w:pStyle w:val="Caption"/>
                                <w:rPr>
                                  <w:rFonts w:ascii="Times" w:hAnsi="Times" w:cs="Times"/>
                                  <w:noProof/>
                                  <w:sz w:val="32"/>
                                  <w:szCs w:val="32"/>
                                </w:rPr>
                              </w:pPr>
                            </w:p>
                            <w:p w14:paraId="37743F5E" w14:textId="77777777" w:rsidR="00272A6A" w:rsidRDefault="00272A6A"/>
                            <w:bookmarkEnd w:id="161"/>
                            <w:p w14:paraId="1D1D4608" w14:textId="77777777" w:rsidR="00272A6A" w:rsidRDefault="00272A6A"/>
                            <w:bookmarkEnd w:id="162"/>
                            <w:p w14:paraId="1EC4AB76" w14:textId="55741CE2" w:rsidR="00FB599A" w:rsidRPr="00FB599A" w:rsidRDefault="00FB599A" w:rsidP="00FB599A">
                              <w:pPr>
                                <w:pStyle w:val="Caption"/>
                                <w:rPr>
                                  <w:rFonts w:ascii="Times" w:hAnsi="Times" w:cs="Times"/>
                                  <w:noProof/>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5265F1" id="Group 371" o:spid="_x0000_s1226" style="position:absolute;margin-left:-56.25pt;margin-top:192pt;width:544pt;height:453pt;z-index:251713600;mso-width-relative:margin;mso-height-relative:margin" coordsize="69088,57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">
                <v:shape id="Picture 948778687" o:spid="_x0000_s1227" type="#_x0000_t75" alt="A group of people standing in front of a building&#10;&#10;AI-generated content may be incorrect." style="position:absolute;width:68992;height:54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">
                  <v:imagedata r:id="rId62" o:title="A group of people standing in front of a building&#10;&#10;AI-generated content may be incorrect"/>
                </v:shape>
                <v:shape id="_x0000_s1228" type="#_x0000_t202" style="position:absolute;left:95;top:54868;width:68993;height: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" stroked="f">
                  <v:textbox inset="0,0,0,0">
                    <w:txbxContent>
                      <w:p w14:paraId="1D868A89" w14:textId="4A56584F" w:rsidR="00FB599A" w:rsidRPr="00FB599A" w:rsidRDefault="00FB599A" w:rsidP="00FB599A">
                        <w:pPr>
                          <w:pStyle w:val="Caption"/>
                          <w:rPr>
                            <w:rFonts w:ascii="Times" w:hAnsi="Times" w:cs="Times"/>
                            <w:noProof/>
                            <w:sz w:val="32"/>
                            <w:szCs w:val="32"/>
                          </w:rPr>
                        </w:pPr>
                        <w:bookmarkStart w:id="163" w:name="_Toc206617266"/>
                        <w:bookmarkStart w:id="164" w:name="_Toc206616159"/>
                        <w:r w:rsidRPr="00FB599A">
                          <w:rPr>
                            <w:rFonts w:ascii="Times" w:hAnsi="Times" w:cs="Times"/>
                            <w:sz w:val="24"/>
                            <w:szCs w:val="24"/>
                          </w:rPr>
                          <w:t xml:space="preserve">Figure </w:t>
                        </w:r>
                        <w:r w:rsidRPr="00FB599A">
                          <w:rPr>
                            <w:rFonts w:ascii="Times" w:hAnsi="Times" w:cs="Times"/>
                            <w:sz w:val="24"/>
                            <w:szCs w:val="24"/>
                          </w:rPr>
                          <w:fldChar w:fldCharType="begin"/>
                        </w:r>
                        <w:r w:rsidRPr="00FB599A">
                          <w:rPr>
                            <w:rFonts w:ascii="Times" w:hAnsi="Times" w:cs="Times"/>
                            <w:sz w:val="24"/>
                            <w:szCs w:val="24"/>
                          </w:rPr>
                          <w:instrText xml:space="preserve"> SEQ Figure \* ARABIC </w:instrText>
                        </w:r>
                        <w:r w:rsidRPr="00FB599A">
                          <w:rPr>
                            <w:rFonts w:ascii="Times" w:hAnsi="Times" w:cs="Times"/>
                            <w:sz w:val="24"/>
                            <w:szCs w:val="24"/>
                          </w:rPr>
                          <w:fldChar w:fldCharType="separate"/>
                        </w:r>
                        <w:r w:rsidR="00F52AB4">
                          <w:rPr>
                            <w:rFonts w:ascii="Times" w:hAnsi="Times" w:cs="Times"/>
                            <w:noProof/>
                            <w:sz w:val="24"/>
                            <w:szCs w:val="24"/>
                          </w:rPr>
                          <w:t>22</w:t>
                        </w:r>
                        <w:r w:rsidRPr="00FB599A">
                          <w:rPr>
                            <w:rFonts w:ascii="Times" w:hAnsi="Times" w:cs="Times"/>
                            <w:sz w:val="24"/>
                            <w:szCs w:val="24"/>
                          </w:rPr>
                          <w:fldChar w:fldCharType="end"/>
                        </w:r>
                        <w:r w:rsidRPr="00FB599A">
                          <w:rPr>
                            <w:rFonts w:ascii="Times" w:hAnsi="Times" w:cs="Times"/>
                            <w:sz w:val="24"/>
                            <w:szCs w:val="24"/>
                          </w:rPr>
                          <w:t>: The Barnsley War Memorial, Remembrance Day (Author, 2021)</w:t>
                        </w:r>
                      </w:p>
                      <w:p w14:paraId="4D7D59CC" w14:textId="77777777" w:rsidR="00272A6A" w:rsidRDefault="00272A6A"/>
                      <w:p w14:paraId="5CEAD182" w14:textId="77777777" w:rsidR="00FB599A" w:rsidRPr="00FB599A" w:rsidRDefault="00FB599A" w:rsidP="00FB599A">
                        <w:pPr>
                          <w:pStyle w:val="Caption"/>
                          <w:rPr>
                            <w:rFonts w:ascii="Times" w:hAnsi="Times" w:cs="Times"/>
                            <w:noProof/>
                            <w:sz w:val="32"/>
                            <w:szCs w:val="32"/>
                          </w:rPr>
                        </w:pPr>
                      </w:p>
                      <w:p w14:paraId="37743F5E" w14:textId="77777777" w:rsidR="00272A6A" w:rsidRDefault="00272A6A"/>
                      <w:bookmarkEnd w:id="163"/>
                      <w:p w14:paraId="1D1D4608" w14:textId="77777777" w:rsidR="00272A6A" w:rsidRDefault="00272A6A"/>
                      <w:bookmarkEnd w:id="164"/>
                      <w:p w14:paraId="1EC4AB76" w14:textId="55741CE2" w:rsidR="00FB599A" w:rsidRPr="00FB599A" w:rsidRDefault="00FB599A" w:rsidP="00FB599A">
                        <w:pPr>
                          <w:pStyle w:val="Caption"/>
                          <w:rPr>
                            <w:rFonts w:ascii="Times" w:hAnsi="Times" w:cs="Times"/>
                            <w:noProof/>
                            <w:sz w:val="32"/>
                            <w:szCs w:val="32"/>
                          </w:rPr>
                        </w:pPr>
                      </w:p>
                    </w:txbxContent>
                  </v:textbox>
                </v:shape>
                <w10:wrap type="tight"/>
              </v:group>
            </w:pict>
          </mc:Fallback>
        </mc:AlternateContent>
      </w:r>
      <w:r w:rsidR="00713B30">
        <w:rPr>
          <w:rFonts w:ascii="Times" w:hAnsi="Times" w:cs="Times"/>
          <w:sz w:val="24"/>
          <w:szCs w:val="24"/>
        </w:rPr>
        <w:t>(Imperial War Museums, 2025)</w:t>
      </w:r>
      <w:r w:rsidR="00272A6A">
        <w:rPr>
          <w:rFonts w:ascii="Times" w:hAnsi="Times" w:cs="Times"/>
          <w:sz w:val="24"/>
          <w:szCs w:val="24"/>
        </w:rPr>
        <w:t>.</w:t>
      </w:r>
    </w:p>
    <w:p w14:paraId="2A11EC1D" w14:textId="2753B246" w:rsidR="00272A6A" w:rsidRPr="008B5DCF" w:rsidRDefault="00272A6A" w:rsidP="00272A6A">
      <w:pPr>
        <w:spacing w:line="240" w:lineRule="auto"/>
        <w:rPr>
          <w:rFonts w:ascii="Times" w:hAnsi="Times" w:cs="Times"/>
          <w:i/>
          <w:iCs/>
          <w:sz w:val="28"/>
          <w:szCs w:val="28"/>
        </w:rPr>
      </w:pPr>
    </w:p>
    <w:p w14:paraId="0C9BD9D9" w14:textId="77777777" w:rsidR="00272A6A" w:rsidRDefault="00272A6A" w:rsidP="00272A6A">
      <w:pPr>
        <w:spacing w:line="480" w:lineRule="auto"/>
        <w:rPr>
          <w:rFonts w:ascii="Times" w:hAnsi="Times" w:cs="Times"/>
          <w:sz w:val="24"/>
          <w:szCs w:val="24"/>
        </w:rPr>
      </w:pPr>
      <w:r>
        <w:rPr>
          <w:rFonts w:ascii="Times" w:hAnsi="Times" w:cs="Times"/>
          <w:sz w:val="24"/>
          <w:szCs w:val="24"/>
        </w:rPr>
        <w:t xml:space="preserve"> </w:t>
      </w:r>
    </w:p>
    <w:p w14:paraId="52010DFB" w14:textId="5C705249" w:rsidR="00272A6A" w:rsidRDefault="00896972" w:rsidP="00272A6A">
      <w:pPr>
        <w:spacing w:line="480" w:lineRule="auto"/>
        <w:rPr>
          <w:rFonts w:ascii="Times" w:hAnsi="Times" w:cs="Times"/>
          <w:sz w:val="24"/>
          <w:szCs w:val="24"/>
        </w:rPr>
      </w:pPr>
      <w:r>
        <w:rPr>
          <w:rFonts w:ascii="Times" w:hAnsi="Times" w:cs="Times"/>
          <w:noProof/>
          <w:sz w:val="24"/>
          <w:szCs w:val="24"/>
        </w:rPr>
        <w:lastRenderedPageBreak/>
        <mc:AlternateContent>
          <mc:Choice Requires="wpg">
            <w:drawing>
              <wp:anchor distT="0" distB="0" distL="114300" distR="114300" simplePos="0" relativeHeight="251716672" behindDoc="0" locked="0" layoutInCell="1" allowOverlap="1" wp14:anchorId="5C11A358" wp14:editId="3C9D4DF3">
                <wp:simplePos x="0" y="0"/>
                <wp:positionH relativeFrom="column">
                  <wp:posOffset>-485775</wp:posOffset>
                </wp:positionH>
                <wp:positionV relativeFrom="paragraph">
                  <wp:posOffset>2505075</wp:posOffset>
                </wp:positionV>
                <wp:extent cx="6438900" cy="3800475"/>
                <wp:effectExtent l="0" t="0" r="0" b="9525"/>
                <wp:wrapTight wrapText="bothSides">
                  <wp:wrapPolygon edited="0">
                    <wp:start x="0" y="0"/>
                    <wp:lineTo x="0" y="21546"/>
                    <wp:lineTo x="21536" y="21546"/>
                    <wp:lineTo x="21536" y="0"/>
                    <wp:lineTo x="0" y="0"/>
                  </wp:wrapPolygon>
                </wp:wrapTight>
                <wp:docPr id="1735162584" name="Group 372"/>
                <wp:cNvGraphicFramePr/>
                <a:graphic xmlns:a="http://schemas.openxmlformats.org/drawingml/2006/main">
                  <a:graphicData uri="http://schemas.microsoft.com/office/word/2010/wordprocessingGroup">
                    <wpg:wgp>
                      <wpg:cNvGrpSpPr/>
                      <wpg:grpSpPr>
                        <a:xfrm>
                          <a:off x="0" y="0"/>
                          <a:ext cx="6438900" cy="3800475"/>
                          <a:chOff x="0" y="0"/>
                          <a:chExt cx="6438900" cy="3800856"/>
                        </a:xfrm>
                      </wpg:grpSpPr>
                      <pic:pic xmlns:pic="http://schemas.openxmlformats.org/drawingml/2006/picture">
                        <pic:nvPicPr>
                          <pic:cNvPr id="337878134" name="Picture 1361232854" descr="A road with trees and grass&#10;&#10;AI-generated content may be incorrect."/>
                          <pic:cNvPicPr>
                            <a:picLocks noChangeAspect="1"/>
                          </pic:cNvPicPr>
                        </pic:nvPicPr>
                        <pic:blipFill rotWithShape="1">
                          <a:blip r:embed="rId63">
                            <a:extLst>
                              <a:ext uri="{28A0092B-C50C-407E-A947-70E740481C1C}">
                                <a14:useLocalDpi xmlns:a14="http://schemas.microsoft.com/office/drawing/2010/main" val="0"/>
                              </a:ext>
                            </a:extLst>
                          </a:blip>
                          <a:srcRect t="22544" r="17493" b="43307"/>
                          <a:stretch/>
                        </pic:blipFill>
                        <pic:spPr bwMode="auto">
                          <a:xfrm>
                            <a:off x="0" y="0"/>
                            <a:ext cx="6438900" cy="3443605"/>
                          </a:xfrm>
                          <a:prstGeom prst="rect">
                            <a:avLst/>
                          </a:prstGeom>
                          <a:noFill/>
                          <a:ln>
                            <a:noFill/>
                          </a:ln>
                          <a:extLst>
                            <a:ext uri="{53640926-AAD7-44D8-BBD7-CCE9431645EC}">
                              <a14:shadowObscured xmlns:a14="http://schemas.microsoft.com/office/drawing/2010/main"/>
                            </a:ext>
                          </a:extLst>
                        </pic:spPr>
                      </pic:pic>
                      <wps:wsp>
                        <wps:cNvPr id="880461250" name="Text Box 1"/>
                        <wps:cNvSpPr txBox="1"/>
                        <wps:spPr>
                          <a:xfrm>
                            <a:off x="0" y="3505200"/>
                            <a:ext cx="6438900" cy="295656"/>
                          </a:xfrm>
                          <a:prstGeom prst="rect">
                            <a:avLst/>
                          </a:prstGeom>
                          <a:solidFill>
                            <a:prstClr val="white"/>
                          </a:solidFill>
                          <a:ln>
                            <a:noFill/>
                          </a:ln>
                        </wps:spPr>
                        <wps:txbx>
                          <w:txbxContent>
                            <w:p w14:paraId="3A53FF07" w14:textId="55B8055F" w:rsidR="00FB599A" w:rsidRPr="00FB599A" w:rsidRDefault="00FB599A" w:rsidP="00FB599A">
                              <w:pPr>
                                <w:pStyle w:val="Caption"/>
                                <w:rPr>
                                  <w:rFonts w:ascii="Times" w:hAnsi="Times" w:cs="Times"/>
                                  <w:noProof/>
                                  <w:sz w:val="28"/>
                                  <w:szCs w:val="28"/>
                                </w:rPr>
                              </w:pPr>
                              <w:bookmarkStart w:id="165" w:name="_Toc206617267"/>
                              <w:bookmarkStart w:id="166" w:name="_Toc206616161"/>
                              <w:r w:rsidRPr="00FB599A">
                                <w:rPr>
                                  <w:rFonts w:ascii="Times" w:hAnsi="Times" w:cs="Times"/>
                                  <w:sz w:val="24"/>
                                  <w:szCs w:val="24"/>
                                </w:rPr>
                                <w:t xml:space="preserve">Figure </w:t>
                              </w:r>
                              <w:r w:rsidRPr="00FB599A">
                                <w:rPr>
                                  <w:rFonts w:ascii="Times" w:hAnsi="Times" w:cs="Times"/>
                                  <w:sz w:val="24"/>
                                  <w:szCs w:val="24"/>
                                </w:rPr>
                                <w:fldChar w:fldCharType="begin"/>
                              </w:r>
                              <w:r w:rsidRPr="00FB599A">
                                <w:rPr>
                                  <w:rFonts w:ascii="Times" w:hAnsi="Times" w:cs="Times"/>
                                  <w:sz w:val="24"/>
                                  <w:szCs w:val="24"/>
                                </w:rPr>
                                <w:instrText xml:space="preserve"> SEQ Figure \* ARABIC </w:instrText>
                              </w:r>
                              <w:r w:rsidRPr="00FB599A">
                                <w:rPr>
                                  <w:rFonts w:ascii="Times" w:hAnsi="Times" w:cs="Times"/>
                                  <w:sz w:val="24"/>
                                  <w:szCs w:val="24"/>
                                </w:rPr>
                                <w:fldChar w:fldCharType="separate"/>
                              </w:r>
                              <w:r w:rsidR="00F52AB4">
                                <w:rPr>
                                  <w:rFonts w:ascii="Times" w:hAnsi="Times" w:cs="Times"/>
                                  <w:noProof/>
                                  <w:sz w:val="24"/>
                                  <w:szCs w:val="24"/>
                                </w:rPr>
                                <w:t>23</w:t>
                              </w:r>
                              <w:r w:rsidRPr="00FB599A">
                                <w:rPr>
                                  <w:rFonts w:ascii="Times" w:hAnsi="Times" w:cs="Times"/>
                                  <w:sz w:val="24"/>
                                  <w:szCs w:val="24"/>
                                </w:rPr>
                                <w:fldChar w:fldCharType="end"/>
                              </w:r>
                              <w:r w:rsidRPr="00FB599A">
                                <w:rPr>
                                  <w:rFonts w:ascii="Times" w:hAnsi="Times" w:cs="Times"/>
                                  <w:sz w:val="24"/>
                                  <w:szCs w:val="24"/>
                                </w:rPr>
                                <w:t>: Light Lines memorial artwork (Author, 2022)</w:t>
                              </w:r>
                            </w:p>
                            <w:p w14:paraId="436B79B9" w14:textId="77777777" w:rsidR="00272A6A" w:rsidRDefault="00272A6A"/>
                            <w:p w14:paraId="0D29814E" w14:textId="77777777" w:rsidR="00FB599A" w:rsidRPr="00FB599A" w:rsidRDefault="00FB599A" w:rsidP="00FB599A">
                              <w:pPr>
                                <w:pStyle w:val="Caption"/>
                                <w:rPr>
                                  <w:rFonts w:ascii="Times" w:hAnsi="Times" w:cs="Times"/>
                                  <w:noProof/>
                                  <w:sz w:val="28"/>
                                  <w:szCs w:val="28"/>
                                </w:rPr>
                              </w:pPr>
                            </w:p>
                            <w:p w14:paraId="0C5251AD" w14:textId="77777777" w:rsidR="00272A6A" w:rsidRDefault="00272A6A"/>
                            <w:bookmarkEnd w:id="165"/>
                            <w:p w14:paraId="1FC103AB" w14:textId="77777777" w:rsidR="00272A6A" w:rsidRDefault="00272A6A"/>
                            <w:bookmarkEnd w:id="166"/>
                            <w:p w14:paraId="348C43B4" w14:textId="70792F25" w:rsidR="00FB599A" w:rsidRPr="00FB599A" w:rsidRDefault="00FB599A" w:rsidP="00FB599A">
                              <w:pPr>
                                <w:pStyle w:val="Caption"/>
                                <w:rPr>
                                  <w:rFonts w:ascii="Times" w:hAnsi="Times" w:cs="Times"/>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C11A358" id="Group 372" o:spid="_x0000_s1229" style="position:absolute;margin-left:-38.25pt;margin-top:197.25pt;width:507pt;height:299.25pt;z-index:251716672;mso-height-relative:margin" coordsize="64389,380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">
                <v:shape id="Picture 1361232854" o:spid="_x0000_s1230" type="#_x0000_t75" alt="A road with trees and grass&#10;&#10;AI-generated content may be incorrect." style="position:absolute;width:64389;height:34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">
                  <v:imagedata r:id="rId64" o:title="A road with trees and grass&#10;&#10;AI-generated content may be incorrect" croptop="14774f" cropbottom="28382f" cropright="11464f"/>
                </v:shape>
                <v:shape id="_x0000_s1231" type="#_x0000_t202" style="position:absolute;top:35052;width:64389;height:2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" stroked="f">
                  <v:textbox inset="0,0,0,0">
                    <w:txbxContent>
                      <w:p w14:paraId="3A53FF07" w14:textId="55B8055F" w:rsidR="00FB599A" w:rsidRPr="00FB599A" w:rsidRDefault="00FB599A" w:rsidP="00FB599A">
                        <w:pPr>
                          <w:pStyle w:val="Caption"/>
                          <w:rPr>
                            <w:rFonts w:ascii="Times" w:hAnsi="Times" w:cs="Times"/>
                            <w:noProof/>
                            <w:sz w:val="28"/>
                            <w:szCs w:val="28"/>
                          </w:rPr>
                        </w:pPr>
                        <w:bookmarkStart w:id="167" w:name="_Toc206617267"/>
                        <w:bookmarkStart w:id="168" w:name="_Toc206616161"/>
                        <w:r w:rsidRPr="00FB599A">
                          <w:rPr>
                            <w:rFonts w:ascii="Times" w:hAnsi="Times" w:cs="Times"/>
                            <w:sz w:val="24"/>
                            <w:szCs w:val="24"/>
                          </w:rPr>
                          <w:t xml:space="preserve">Figure </w:t>
                        </w:r>
                        <w:r w:rsidRPr="00FB599A">
                          <w:rPr>
                            <w:rFonts w:ascii="Times" w:hAnsi="Times" w:cs="Times"/>
                            <w:sz w:val="24"/>
                            <w:szCs w:val="24"/>
                          </w:rPr>
                          <w:fldChar w:fldCharType="begin"/>
                        </w:r>
                        <w:r w:rsidRPr="00FB599A">
                          <w:rPr>
                            <w:rFonts w:ascii="Times" w:hAnsi="Times" w:cs="Times"/>
                            <w:sz w:val="24"/>
                            <w:szCs w:val="24"/>
                          </w:rPr>
                          <w:instrText xml:space="preserve"> SEQ Figure \* ARABIC </w:instrText>
                        </w:r>
                        <w:r w:rsidRPr="00FB599A">
                          <w:rPr>
                            <w:rFonts w:ascii="Times" w:hAnsi="Times" w:cs="Times"/>
                            <w:sz w:val="24"/>
                            <w:szCs w:val="24"/>
                          </w:rPr>
                          <w:fldChar w:fldCharType="separate"/>
                        </w:r>
                        <w:r w:rsidR="00F52AB4">
                          <w:rPr>
                            <w:rFonts w:ascii="Times" w:hAnsi="Times" w:cs="Times"/>
                            <w:noProof/>
                            <w:sz w:val="24"/>
                            <w:szCs w:val="24"/>
                          </w:rPr>
                          <w:t>23</w:t>
                        </w:r>
                        <w:r w:rsidRPr="00FB599A">
                          <w:rPr>
                            <w:rFonts w:ascii="Times" w:hAnsi="Times" w:cs="Times"/>
                            <w:sz w:val="24"/>
                            <w:szCs w:val="24"/>
                          </w:rPr>
                          <w:fldChar w:fldCharType="end"/>
                        </w:r>
                        <w:r w:rsidRPr="00FB599A">
                          <w:rPr>
                            <w:rFonts w:ascii="Times" w:hAnsi="Times" w:cs="Times"/>
                            <w:sz w:val="24"/>
                            <w:szCs w:val="24"/>
                          </w:rPr>
                          <w:t>: Light Lines memorial artwork (Author, 2022)</w:t>
                        </w:r>
                      </w:p>
                      <w:p w14:paraId="436B79B9" w14:textId="77777777" w:rsidR="00272A6A" w:rsidRDefault="00272A6A"/>
                      <w:p w14:paraId="0D29814E" w14:textId="77777777" w:rsidR="00FB599A" w:rsidRPr="00FB599A" w:rsidRDefault="00FB599A" w:rsidP="00FB599A">
                        <w:pPr>
                          <w:pStyle w:val="Caption"/>
                          <w:rPr>
                            <w:rFonts w:ascii="Times" w:hAnsi="Times" w:cs="Times"/>
                            <w:noProof/>
                            <w:sz w:val="28"/>
                            <w:szCs w:val="28"/>
                          </w:rPr>
                        </w:pPr>
                      </w:p>
                      <w:p w14:paraId="0C5251AD" w14:textId="77777777" w:rsidR="00272A6A" w:rsidRDefault="00272A6A"/>
                      <w:bookmarkEnd w:id="167"/>
                      <w:p w14:paraId="1FC103AB" w14:textId="77777777" w:rsidR="00272A6A" w:rsidRDefault="00272A6A"/>
                      <w:bookmarkEnd w:id="168"/>
                      <w:p w14:paraId="348C43B4" w14:textId="70792F25" w:rsidR="00FB599A" w:rsidRPr="00FB599A" w:rsidRDefault="00FB599A" w:rsidP="00FB599A">
                        <w:pPr>
                          <w:pStyle w:val="Caption"/>
                          <w:rPr>
                            <w:rFonts w:ascii="Times" w:hAnsi="Times" w:cs="Times"/>
                            <w:noProof/>
                            <w:sz w:val="28"/>
                            <w:szCs w:val="28"/>
                          </w:rPr>
                        </w:pPr>
                      </w:p>
                    </w:txbxContent>
                  </v:textbox>
                </v:shape>
                <w10:wrap type="tight"/>
              </v:group>
            </w:pict>
          </mc:Fallback>
        </mc:AlternateContent>
      </w:r>
      <w:r w:rsidR="00272A6A">
        <w:rPr>
          <w:rFonts w:ascii="Times" w:hAnsi="Times" w:cs="Times"/>
          <w:sz w:val="24"/>
          <w:szCs w:val="24"/>
        </w:rPr>
        <w:t>The fourth memorial, ‘Light Lines’, is a piece of public artwork that was commissioned by Barnsley Council in 2016 to commemorate the centenary of the soldiers from Barnsley who fought and died at the Battle of the Somme. The artwork was designed as a temporary structure and was unveiled on July 1st, 2016, in front of the Barnsley War Memorial on Church Street. Light Lines was subsequently put on permanent display in Churchfield Peace Gardens, on October 28th, 2017, with the unveiling service being delivered by representatives from the Royal British Legion and St Mary’s Church. The memorial artwork takes the form of a series of small glass panels, each with a photograph (if available) and the name of a soldier who died the Battle of the Somme and with an accompanying poppy (Figure 2</w:t>
      </w:r>
      <w:r w:rsidR="00FB599A">
        <w:rPr>
          <w:rFonts w:ascii="Times" w:hAnsi="Times" w:cs="Times"/>
          <w:sz w:val="24"/>
          <w:szCs w:val="24"/>
        </w:rPr>
        <w:t>3</w:t>
      </w:r>
      <w:r w:rsidR="00272A6A">
        <w:rPr>
          <w:rFonts w:ascii="Times" w:hAnsi="Times" w:cs="Times"/>
          <w:sz w:val="24"/>
          <w:szCs w:val="24"/>
        </w:rPr>
        <w:t>)</w:t>
      </w:r>
      <w:r w:rsidR="00E67426">
        <w:rPr>
          <w:rFonts w:ascii="Times" w:hAnsi="Times" w:cs="Times"/>
          <w:sz w:val="24"/>
          <w:szCs w:val="24"/>
        </w:rPr>
        <w:t xml:space="preserve"> (Experience Barnsley Museum &amp; Discovery Centre, </w:t>
      </w:r>
      <w:r w:rsidR="00E8567E">
        <w:rPr>
          <w:rFonts w:ascii="Times" w:hAnsi="Times" w:cs="Times"/>
          <w:sz w:val="24"/>
          <w:szCs w:val="24"/>
        </w:rPr>
        <w:t>2025)</w:t>
      </w:r>
      <w:r w:rsidR="00272A6A">
        <w:rPr>
          <w:rFonts w:ascii="Times" w:hAnsi="Times" w:cs="Times"/>
          <w:sz w:val="24"/>
          <w:szCs w:val="24"/>
        </w:rPr>
        <w:t xml:space="preserve">. </w:t>
      </w:r>
    </w:p>
    <w:p w14:paraId="0C6407F9" w14:textId="5E71D4AE" w:rsidR="00272A6A" w:rsidRDefault="00272A6A" w:rsidP="00272A6A">
      <w:pPr>
        <w:spacing w:line="480" w:lineRule="auto"/>
        <w:rPr>
          <w:rFonts w:ascii="Times" w:hAnsi="Times" w:cs="Times"/>
          <w:sz w:val="24"/>
          <w:szCs w:val="24"/>
        </w:rPr>
      </w:pPr>
      <w:r>
        <w:rPr>
          <w:rFonts w:ascii="Times" w:hAnsi="Times" w:cs="Times"/>
          <w:sz w:val="24"/>
          <w:szCs w:val="24"/>
        </w:rPr>
        <w:t>Finally, one of the most recent wa</w:t>
      </w:r>
      <w:r w:rsidR="009B1613">
        <w:rPr>
          <w:rFonts w:ascii="Times" w:hAnsi="Times" w:cs="Times"/>
          <w:sz w:val="24"/>
          <w:szCs w:val="24"/>
        </w:rPr>
        <w:t xml:space="preserve">r </w:t>
      </w:r>
      <w:r>
        <w:rPr>
          <w:rFonts w:ascii="Times" w:hAnsi="Times" w:cs="Times"/>
          <w:sz w:val="24"/>
          <w:szCs w:val="24"/>
        </w:rPr>
        <w:t xml:space="preserve">memorials to be constructed in Barnsley is </w:t>
      </w:r>
      <w:r w:rsidR="00A920A8">
        <w:rPr>
          <w:rFonts w:ascii="Times" w:hAnsi="Times" w:cs="Times"/>
          <w:sz w:val="24"/>
          <w:szCs w:val="24"/>
        </w:rPr>
        <w:t>t</w:t>
      </w:r>
      <w:r>
        <w:rPr>
          <w:rFonts w:ascii="Times" w:hAnsi="Times" w:cs="Times"/>
          <w:sz w:val="24"/>
          <w:szCs w:val="24"/>
        </w:rPr>
        <w:t xml:space="preserve">he Elsecar Poppy Trail was a project that ran from October 19th-December 5th, 2018. The project was delivered and funded by a collection of local community groups, charities and educational bodies and commemorated the 72 local men from the village who died in the Great War. The </w:t>
      </w:r>
      <w:r>
        <w:rPr>
          <w:rFonts w:ascii="Times" w:hAnsi="Times" w:cs="Times"/>
          <w:sz w:val="24"/>
          <w:szCs w:val="24"/>
        </w:rPr>
        <w:lastRenderedPageBreak/>
        <w:t>memorials comprised a series of giant poppies, sewn by Holy Trinity Church volunteers, being displayed on lampposts alongside photographs and information sheets on WWI soldiers from the village (Figure 2</w:t>
      </w:r>
      <w:r w:rsidR="00FB599A">
        <w:rPr>
          <w:rFonts w:ascii="Times" w:hAnsi="Times" w:cs="Times"/>
          <w:sz w:val="24"/>
          <w:szCs w:val="24"/>
        </w:rPr>
        <w:t>4</w:t>
      </w:r>
      <w:r>
        <w:rPr>
          <w:rFonts w:ascii="Times" w:hAnsi="Times" w:cs="Times"/>
          <w:sz w:val="24"/>
          <w:szCs w:val="24"/>
        </w:rPr>
        <w:t>). The soldier’s photographs and information sheets were attached to the lamppost closest to the soldier’s residence before WWI. The historical research needed to create the information sheets was conducted by parishioner in conjunction with the Elsecar Family History Group. Gemma Nemer, textile artist, designed and created the giant poppies, which could be found on 16 different streets around the village</w:t>
      </w:r>
      <w:r w:rsidR="00FB272F">
        <w:rPr>
          <w:rFonts w:ascii="Times" w:hAnsi="Times" w:cs="Times"/>
          <w:sz w:val="24"/>
          <w:szCs w:val="24"/>
        </w:rPr>
        <w:t xml:space="preserve"> (Friends of Hemingfield </w:t>
      </w:r>
      <w:r w:rsidR="00896972">
        <w:rPr>
          <w:rFonts w:ascii="Times" w:hAnsi="Times" w:cs="Times"/>
          <w:noProof/>
          <w:sz w:val="24"/>
          <w:szCs w:val="24"/>
        </w:rPr>
        <mc:AlternateContent>
          <mc:Choice Requires="wpg">
            <w:drawing>
              <wp:anchor distT="0" distB="0" distL="114300" distR="114300" simplePos="0" relativeHeight="251719744" behindDoc="0" locked="0" layoutInCell="1" allowOverlap="1" wp14:anchorId="4FF90DF9" wp14:editId="28EF8AEA">
                <wp:simplePos x="0" y="0"/>
                <wp:positionH relativeFrom="column">
                  <wp:posOffset>-19050</wp:posOffset>
                </wp:positionH>
                <wp:positionV relativeFrom="paragraph">
                  <wp:posOffset>2867025</wp:posOffset>
                </wp:positionV>
                <wp:extent cx="5494655" cy="4819650"/>
                <wp:effectExtent l="0" t="0" r="0" b="0"/>
                <wp:wrapTight wrapText="bothSides">
                  <wp:wrapPolygon edited="0">
                    <wp:start x="0" y="0"/>
                    <wp:lineTo x="0" y="21515"/>
                    <wp:lineTo x="21493" y="21515"/>
                    <wp:lineTo x="21493" y="0"/>
                    <wp:lineTo x="0" y="0"/>
                  </wp:wrapPolygon>
                </wp:wrapTight>
                <wp:docPr id="1823197732" name="Group 373"/>
                <wp:cNvGraphicFramePr/>
                <a:graphic xmlns:a="http://schemas.openxmlformats.org/drawingml/2006/main">
                  <a:graphicData uri="http://schemas.microsoft.com/office/word/2010/wordprocessingGroup">
                    <wpg:wgp>
                      <wpg:cNvGrpSpPr/>
                      <wpg:grpSpPr>
                        <a:xfrm>
                          <a:off x="0" y="0"/>
                          <a:ext cx="5494655" cy="4819650"/>
                          <a:chOff x="-19050" y="0"/>
                          <a:chExt cx="5494655" cy="4819650"/>
                        </a:xfrm>
                      </wpg:grpSpPr>
                      <pic:pic xmlns:pic="http://schemas.openxmlformats.org/drawingml/2006/picture">
                        <pic:nvPicPr>
                          <pic:cNvPr id="2035364018" name="Picture 297" descr="A pink flower on a pole&#10;&#10;AI-generated content may be incorrect."/>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75605" cy="4486910"/>
                          </a:xfrm>
                          <a:prstGeom prst="rect">
                            <a:avLst/>
                          </a:prstGeom>
                          <a:noFill/>
                          <a:ln>
                            <a:noFill/>
                          </a:ln>
                        </pic:spPr>
                      </pic:pic>
                      <wps:wsp>
                        <wps:cNvPr id="1630122298" name="Text Box 1"/>
                        <wps:cNvSpPr txBox="1"/>
                        <wps:spPr>
                          <a:xfrm>
                            <a:off x="-19050" y="4533899"/>
                            <a:ext cx="5475605" cy="285751"/>
                          </a:xfrm>
                          <a:prstGeom prst="rect">
                            <a:avLst/>
                          </a:prstGeom>
                          <a:solidFill>
                            <a:prstClr val="white"/>
                          </a:solidFill>
                          <a:ln>
                            <a:noFill/>
                          </a:ln>
                        </wps:spPr>
                        <wps:txbx>
                          <w:txbxContent>
                            <w:p w14:paraId="2606315D" w14:textId="0531DAF1" w:rsidR="00FB599A" w:rsidRPr="00FB599A" w:rsidRDefault="00FB599A" w:rsidP="00FB599A">
                              <w:pPr>
                                <w:pStyle w:val="Caption"/>
                                <w:rPr>
                                  <w:rFonts w:ascii="Times" w:hAnsi="Times" w:cs="Times"/>
                                  <w:sz w:val="24"/>
                                  <w:szCs w:val="24"/>
                                </w:rPr>
                              </w:pPr>
                              <w:bookmarkStart w:id="169" w:name="_Toc206617268"/>
                              <w:bookmarkStart w:id="170" w:name="_Toc206616163"/>
                              <w:r w:rsidRPr="00FB599A">
                                <w:rPr>
                                  <w:rFonts w:ascii="Times" w:hAnsi="Times" w:cs="Times"/>
                                  <w:sz w:val="24"/>
                                  <w:szCs w:val="24"/>
                                </w:rPr>
                                <w:t xml:space="preserve">Figure </w:t>
                              </w:r>
                              <w:r w:rsidRPr="00FB599A">
                                <w:rPr>
                                  <w:rFonts w:ascii="Times" w:hAnsi="Times" w:cs="Times"/>
                                  <w:sz w:val="24"/>
                                  <w:szCs w:val="24"/>
                                </w:rPr>
                                <w:fldChar w:fldCharType="begin"/>
                              </w:r>
                              <w:r w:rsidRPr="00FB599A">
                                <w:rPr>
                                  <w:rFonts w:ascii="Times" w:hAnsi="Times" w:cs="Times"/>
                                  <w:sz w:val="24"/>
                                  <w:szCs w:val="24"/>
                                </w:rPr>
                                <w:instrText xml:space="preserve"> SEQ Figure \* ARABIC </w:instrText>
                              </w:r>
                              <w:r w:rsidRPr="00FB599A">
                                <w:rPr>
                                  <w:rFonts w:ascii="Times" w:hAnsi="Times" w:cs="Times"/>
                                  <w:sz w:val="24"/>
                                  <w:szCs w:val="24"/>
                                </w:rPr>
                                <w:fldChar w:fldCharType="separate"/>
                              </w:r>
                              <w:r w:rsidR="00F52AB4">
                                <w:rPr>
                                  <w:rFonts w:ascii="Times" w:hAnsi="Times" w:cs="Times"/>
                                  <w:noProof/>
                                  <w:sz w:val="24"/>
                                  <w:szCs w:val="24"/>
                                </w:rPr>
                                <w:t>24</w:t>
                              </w:r>
                              <w:r w:rsidRPr="00FB599A">
                                <w:rPr>
                                  <w:rFonts w:ascii="Times" w:hAnsi="Times" w:cs="Times"/>
                                  <w:sz w:val="24"/>
                                  <w:szCs w:val="24"/>
                                </w:rPr>
                                <w:fldChar w:fldCharType="end"/>
                              </w:r>
                              <w:r w:rsidRPr="00FB599A">
                                <w:rPr>
                                  <w:rFonts w:ascii="Times" w:hAnsi="Times" w:cs="Times"/>
                                  <w:sz w:val="24"/>
                                  <w:szCs w:val="24"/>
                                </w:rPr>
                                <w:t>: Elsecar Poppy Trail (Friends of Hemingfield Colliery, 2018)</w:t>
                              </w:r>
                            </w:p>
                            <w:p w14:paraId="56A07953" w14:textId="77777777" w:rsidR="00272A6A" w:rsidRDefault="00272A6A"/>
                            <w:p w14:paraId="655B5C5C" w14:textId="77777777" w:rsidR="00FB599A" w:rsidRPr="00FB599A" w:rsidRDefault="00FB599A" w:rsidP="00FB599A">
                              <w:pPr>
                                <w:pStyle w:val="Caption"/>
                                <w:rPr>
                                  <w:rFonts w:ascii="Times" w:hAnsi="Times" w:cs="Times"/>
                                  <w:sz w:val="24"/>
                                  <w:szCs w:val="24"/>
                                </w:rPr>
                              </w:pPr>
                            </w:p>
                            <w:bookmarkEnd w:id="169"/>
                            <w:p w14:paraId="250AA343" w14:textId="77777777" w:rsidR="00272A6A" w:rsidRDefault="00272A6A"/>
                            <w:bookmarkEnd w:id="170"/>
                            <w:p w14:paraId="6100F7F1" w14:textId="6410E5AB" w:rsidR="00FB599A" w:rsidRPr="00FB599A" w:rsidRDefault="00FB599A" w:rsidP="00FB599A">
                              <w:pPr>
                                <w:pStyle w:val="Caption"/>
                                <w:rPr>
                                  <w:rFonts w:ascii="Times" w:hAnsi="Times" w:cs="Times"/>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F90DF9" id="Group 373" o:spid="_x0000_s1232" style="position:absolute;margin-left:-1.5pt;margin-top:225.75pt;width:432.65pt;height:379.5pt;z-index:251719744;mso-width-relative:margin;mso-height-relative:margin" coordorigin="-190" coordsize="54946,48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">
                <v:shape id="Picture 297" o:spid="_x0000_s1233" type="#_x0000_t75" alt="A pink flower on a pole&#10;&#10;AI-generated content may be incorrect." style="position:absolute;width:54756;height:44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">
                  <v:imagedata r:id="rId66" o:title="A pink flower on a pole&#10;&#10;AI-generated content may be incorrect"/>
                </v:shape>
                <v:shape id="_x0000_s1234" type="#_x0000_t202" style="position:absolute;left:-190;top:45338;width:54755;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" stroked="f">
                  <v:textbox inset="0,0,0,0">
                    <w:txbxContent>
                      <w:p w14:paraId="2606315D" w14:textId="0531DAF1" w:rsidR="00FB599A" w:rsidRPr="00FB599A" w:rsidRDefault="00FB599A" w:rsidP="00FB599A">
                        <w:pPr>
                          <w:pStyle w:val="Caption"/>
                          <w:rPr>
                            <w:rFonts w:ascii="Times" w:hAnsi="Times" w:cs="Times"/>
                            <w:sz w:val="24"/>
                            <w:szCs w:val="24"/>
                          </w:rPr>
                        </w:pPr>
                        <w:bookmarkStart w:id="171" w:name="_Toc206617268"/>
                        <w:bookmarkStart w:id="172" w:name="_Toc206616163"/>
                        <w:r w:rsidRPr="00FB599A">
                          <w:rPr>
                            <w:rFonts w:ascii="Times" w:hAnsi="Times" w:cs="Times"/>
                            <w:sz w:val="24"/>
                            <w:szCs w:val="24"/>
                          </w:rPr>
                          <w:t xml:space="preserve">Figure </w:t>
                        </w:r>
                        <w:r w:rsidRPr="00FB599A">
                          <w:rPr>
                            <w:rFonts w:ascii="Times" w:hAnsi="Times" w:cs="Times"/>
                            <w:sz w:val="24"/>
                            <w:szCs w:val="24"/>
                          </w:rPr>
                          <w:fldChar w:fldCharType="begin"/>
                        </w:r>
                        <w:r w:rsidRPr="00FB599A">
                          <w:rPr>
                            <w:rFonts w:ascii="Times" w:hAnsi="Times" w:cs="Times"/>
                            <w:sz w:val="24"/>
                            <w:szCs w:val="24"/>
                          </w:rPr>
                          <w:instrText xml:space="preserve"> SEQ Figure \* ARABIC </w:instrText>
                        </w:r>
                        <w:r w:rsidRPr="00FB599A">
                          <w:rPr>
                            <w:rFonts w:ascii="Times" w:hAnsi="Times" w:cs="Times"/>
                            <w:sz w:val="24"/>
                            <w:szCs w:val="24"/>
                          </w:rPr>
                          <w:fldChar w:fldCharType="separate"/>
                        </w:r>
                        <w:r w:rsidR="00F52AB4">
                          <w:rPr>
                            <w:rFonts w:ascii="Times" w:hAnsi="Times" w:cs="Times"/>
                            <w:noProof/>
                            <w:sz w:val="24"/>
                            <w:szCs w:val="24"/>
                          </w:rPr>
                          <w:t>24</w:t>
                        </w:r>
                        <w:r w:rsidRPr="00FB599A">
                          <w:rPr>
                            <w:rFonts w:ascii="Times" w:hAnsi="Times" w:cs="Times"/>
                            <w:sz w:val="24"/>
                            <w:szCs w:val="24"/>
                          </w:rPr>
                          <w:fldChar w:fldCharType="end"/>
                        </w:r>
                        <w:r w:rsidRPr="00FB599A">
                          <w:rPr>
                            <w:rFonts w:ascii="Times" w:hAnsi="Times" w:cs="Times"/>
                            <w:sz w:val="24"/>
                            <w:szCs w:val="24"/>
                          </w:rPr>
                          <w:t>: Elsecar Poppy Trail (Friends of Hemingfield Colliery, 2018)</w:t>
                        </w:r>
                      </w:p>
                      <w:p w14:paraId="56A07953" w14:textId="77777777" w:rsidR="00272A6A" w:rsidRDefault="00272A6A"/>
                      <w:p w14:paraId="655B5C5C" w14:textId="77777777" w:rsidR="00FB599A" w:rsidRPr="00FB599A" w:rsidRDefault="00FB599A" w:rsidP="00FB599A">
                        <w:pPr>
                          <w:pStyle w:val="Caption"/>
                          <w:rPr>
                            <w:rFonts w:ascii="Times" w:hAnsi="Times" w:cs="Times"/>
                            <w:sz w:val="24"/>
                            <w:szCs w:val="24"/>
                          </w:rPr>
                        </w:pPr>
                      </w:p>
                      <w:bookmarkEnd w:id="171"/>
                      <w:p w14:paraId="250AA343" w14:textId="77777777" w:rsidR="00272A6A" w:rsidRDefault="00272A6A"/>
                      <w:bookmarkEnd w:id="172"/>
                      <w:p w14:paraId="6100F7F1" w14:textId="6410E5AB" w:rsidR="00FB599A" w:rsidRPr="00FB599A" w:rsidRDefault="00FB599A" w:rsidP="00FB599A">
                        <w:pPr>
                          <w:pStyle w:val="Caption"/>
                          <w:rPr>
                            <w:rFonts w:ascii="Times" w:hAnsi="Times" w:cs="Times"/>
                            <w:sz w:val="24"/>
                            <w:szCs w:val="24"/>
                          </w:rPr>
                        </w:pPr>
                      </w:p>
                    </w:txbxContent>
                  </v:textbox>
                </v:shape>
                <w10:wrap type="tight"/>
              </v:group>
            </w:pict>
          </mc:Fallback>
        </mc:AlternateContent>
      </w:r>
      <w:r w:rsidR="00FB272F">
        <w:rPr>
          <w:rFonts w:ascii="Times" w:hAnsi="Times" w:cs="Times"/>
          <w:sz w:val="24"/>
          <w:szCs w:val="24"/>
        </w:rPr>
        <w:t>Colliery, 2018)</w:t>
      </w:r>
      <w:r>
        <w:rPr>
          <w:rFonts w:ascii="Times" w:hAnsi="Times" w:cs="Times"/>
          <w:sz w:val="24"/>
          <w:szCs w:val="24"/>
        </w:rPr>
        <w:t xml:space="preserve">. </w:t>
      </w:r>
    </w:p>
    <w:p w14:paraId="74928783" w14:textId="27639BCB" w:rsidR="00272A6A" w:rsidRPr="008B5DCF" w:rsidRDefault="00272A6A" w:rsidP="00272A6A">
      <w:pPr>
        <w:spacing w:line="240" w:lineRule="auto"/>
        <w:rPr>
          <w:rFonts w:ascii="Times" w:hAnsi="Times" w:cs="Times"/>
          <w:i/>
          <w:iCs/>
          <w:sz w:val="24"/>
          <w:szCs w:val="24"/>
        </w:rPr>
      </w:pPr>
    </w:p>
    <w:p w14:paraId="37A81C7B" w14:textId="77777777" w:rsidR="00E746CB" w:rsidRDefault="00E746CB" w:rsidP="00272A6A">
      <w:pPr>
        <w:spacing w:line="480" w:lineRule="auto"/>
        <w:rPr>
          <w:rFonts w:ascii="Times" w:hAnsi="Times" w:cs="Times"/>
          <w:sz w:val="24"/>
          <w:szCs w:val="24"/>
        </w:rPr>
      </w:pPr>
    </w:p>
    <w:p w14:paraId="43343CBB" w14:textId="78698D7A" w:rsidR="00272A6A" w:rsidRDefault="00896972" w:rsidP="00272A6A">
      <w:pPr>
        <w:spacing w:line="480" w:lineRule="auto"/>
        <w:rPr>
          <w:rFonts w:ascii="Times" w:hAnsi="Times" w:cs="Times"/>
          <w:sz w:val="24"/>
          <w:szCs w:val="24"/>
        </w:rPr>
      </w:pPr>
      <w:r>
        <w:rPr>
          <w:rFonts w:ascii="Times" w:hAnsi="Times" w:cs="Times"/>
          <w:noProof/>
          <w:sz w:val="24"/>
          <w:szCs w:val="24"/>
        </w:rPr>
        <w:lastRenderedPageBreak/>
        <mc:AlternateContent>
          <mc:Choice Requires="wpg">
            <w:drawing>
              <wp:anchor distT="0" distB="0" distL="114300" distR="114300" simplePos="0" relativeHeight="251722816" behindDoc="0" locked="0" layoutInCell="1" allowOverlap="1" wp14:anchorId="77EA1F24" wp14:editId="302F79D9">
                <wp:simplePos x="0" y="0"/>
                <wp:positionH relativeFrom="column">
                  <wp:posOffset>-457200</wp:posOffset>
                </wp:positionH>
                <wp:positionV relativeFrom="paragraph">
                  <wp:posOffset>1143000</wp:posOffset>
                </wp:positionV>
                <wp:extent cx="6186805" cy="6848475"/>
                <wp:effectExtent l="0" t="0" r="4445" b="9525"/>
                <wp:wrapTight wrapText="bothSides">
                  <wp:wrapPolygon edited="0">
                    <wp:start x="0" y="0"/>
                    <wp:lineTo x="0" y="21570"/>
                    <wp:lineTo x="21549" y="21570"/>
                    <wp:lineTo x="21549" y="0"/>
                    <wp:lineTo x="0" y="0"/>
                  </wp:wrapPolygon>
                </wp:wrapTight>
                <wp:docPr id="611950529" name="Group 374"/>
                <wp:cNvGraphicFramePr/>
                <a:graphic xmlns:a="http://schemas.openxmlformats.org/drawingml/2006/main">
                  <a:graphicData uri="http://schemas.microsoft.com/office/word/2010/wordprocessingGroup">
                    <wpg:wgp>
                      <wpg:cNvGrpSpPr/>
                      <wpg:grpSpPr>
                        <a:xfrm>
                          <a:off x="0" y="0"/>
                          <a:ext cx="6186805" cy="6848475"/>
                          <a:chOff x="0" y="0"/>
                          <a:chExt cx="6186805" cy="6848475"/>
                        </a:xfrm>
                      </wpg:grpSpPr>
                      <pic:pic xmlns:pic="http://schemas.openxmlformats.org/drawingml/2006/picture">
                        <pic:nvPicPr>
                          <pic:cNvPr id="57820754" name="Picture 287" descr="A banner with red flowers on it&#10;&#10;AI-generated content may be incorrect."/>
                          <pic:cNvPicPr>
                            <a:picLocks noChangeAspect="1"/>
                          </pic:cNvPicPr>
                        </pic:nvPicPr>
                        <pic:blipFill rotWithShape="1">
                          <a:blip r:embed="rId67">
                            <a:extLst>
                              <a:ext uri="{28A0092B-C50C-407E-A947-70E740481C1C}">
                                <a14:useLocalDpi xmlns:a14="http://schemas.microsoft.com/office/drawing/2010/main" val="0"/>
                              </a:ext>
                            </a:extLst>
                          </a:blip>
                          <a:srcRect b="-120"/>
                          <a:stretch/>
                        </pic:blipFill>
                        <pic:spPr bwMode="auto">
                          <a:xfrm>
                            <a:off x="0" y="0"/>
                            <a:ext cx="6186805" cy="6506845"/>
                          </a:xfrm>
                          <a:prstGeom prst="rect">
                            <a:avLst/>
                          </a:prstGeom>
                          <a:noFill/>
                          <a:ln>
                            <a:noFill/>
                          </a:ln>
                          <a:extLst>
                            <a:ext uri="{53640926-AAD7-44D8-BBD7-CCE9431645EC}">
                              <a14:shadowObscured xmlns:a14="http://schemas.microsoft.com/office/drawing/2010/main"/>
                            </a:ext>
                          </a:extLst>
                        </pic:spPr>
                      </pic:pic>
                      <wps:wsp>
                        <wps:cNvPr id="1422525802" name="Text Box 1"/>
                        <wps:cNvSpPr txBox="1"/>
                        <wps:spPr>
                          <a:xfrm>
                            <a:off x="0" y="6562725"/>
                            <a:ext cx="6186805" cy="285750"/>
                          </a:xfrm>
                          <a:prstGeom prst="rect">
                            <a:avLst/>
                          </a:prstGeom>
                          <a:solidFill>
                            <a:prstClr val="white"/>
                          </a:solidFill>
                          <a:ln>
                            <a:noFill/>
                          </a:ln>
                        </wps:spPr>
                        <wps:txbx>
                          <w:txbxContent>
                            <w:p w14:paraId="675C8B4D" w14:textId="02DDC7A5" w:rsidR="00FB599A" w:rsidRPr="00FB599A" w:rsidRDefault="00FB599A" w:rsidP="00FB599A">
                              <w:pPr>
                                <w:pStyle w:val="Caption"/>
                                <w:rPr>
                                  <w:rFonts w:ascii="Times" w:hAnsi="Times" w:cs="Times"/>
                                  <w:noProof/>
                                  <w:sz w:val="28"/>
                                  <w:szCs w:val="28"/>
                                </w:rPr>
                              </w:pPr>
                              <w:bookmarkStart w:id="173" w:name="_Toc206617269"/>
                              <w:bookmarkStart w:id="174" w:name="_Toc206616165"/>
                              <w:r w:rsidRPr="00FB599A">
                                <w:rPr>
                                  <w:rFonts w:ascii="Times" w:hAnsi="Times" w:cs="Times"/>
                                  <w:sz w:val="24"/>
                                  <w:szCs w:val="24"/>
                                </w:rPr>
                                <w:t xml:space="preserve">Figure </w:t>
                              </w:r>
                              <w:r w:rsidRPr="00FB599A">
                                <w:rPr>
                                  <w:rFonts w:ascii="Times" w:hAnsi="Times" w:cs="Times"/>
                                  <w:sz w:val="24"/>
                                  <w:szCs w:val="24"/>
                                </w:rPr>
                                <w:fldChar w:fldCharType="begin"/>
                              </w:r>
                              <w:r w:rsidRPr="00FB599A">
                                <w:rPr>
                                  <w:rFonts w:ascii="Times" w:hAnsi="Times" w:cs="Times"/>
                                  <w:sz w:val="24"/>
                                  <w:szCs w:val="24"/>
                                </w:rPr>
                                <w:instrText xml:space="preserve"> SEQ Figure \* ARABIC </w:instrText>
                              </w:r>
                              <w:r w:rsidRPr="00FB599A">
                                <w:rPr>
                                  <w:rFonts w:ascii="Times" w:hAnsi="Times" w:cs="Times"/>
                                  <w:sz w:val="24"/>
                                  <w:szCs w:val="24"/>
                                </w:rPr>
                                <w:fldChar w:fldCharType="separate"/>
                              </w:r>
                              <w:r w:rsidR="00F52AB4">
                                <w:rPr>
                                  <w:rFonts w:ascii="Times" w:hAnsi="Times" w:cs="Times"/>
                                  <w:noProof/>
                                  <w:sz w:val="24"/>
                                  <w:szCs w:val="24"/>
                                </w:rPr>
                                <w:t>25</w:t>
                              </w:r>
                              <w:r w:rsidRPr="00FB599A">
                                <w:rPr>
                                  <w:rFonts w:ascii="Times" w:hAnsi="Times" w:cs="Times"/>
                                  <w:sz w:val="24"/>
                                  <w:szCs w:val="24"/>
                                </w:rPr>
                                <w:fldChar w:fldCharType="end"/>
                              </w:r>
                              <w:r w:rsidRPr="00FB599A">
                                <w:rPr>
                                  <w:rFonts w:ascii="Times" w:hAnsi="Times" w:cs="Times"/>
                                  <w:sz w:val="24"/>
                                  <w:szCs w:val="24"/>
                                </w:rPr>
                                <w:t>: The Elsecar Poppy Quilt (Author, 2019)</w:t>
                              </w:r>
                            </w:p>
                            <w:p w14:paraId="645905BA" w14:textId="77777777" w:rsidR="00272A6A" w:rsidRDefault="00272A6A"/>
                            <w:p w14:paraId="463D9AF8" w14:textId="77777777" w:rsidR="00FB599A" w:rsidRPr="00FB599A" w:rsidRDefault="00FB599A" w:rsidP="00FB599A">
                              <w:pPr>
                                <w:pStyle w:val="Caption"/>
                                <w:rPr>
                                  <w:rFonts w:ascii="Times" w:hAnsi="Times" w:cs="Times"/>
                                  <w:noProof/>
                                  <w:sz w:val="28"/>
                                  <w:szCs w:val="28"/>
                                </w:rPr>
                              </w:pPr>
                            </w:p>
                            <w:p w14:paraId="446EF33C" w14:textId="77777777" w:rsidR="00272A6A" w:rsidRDefault="00272A6A"/>
                            <w:bookmarkEnd w:id="173"/>
                            <w:p w14:paraId="34579FF4" w14:textId="77777777" w:rsidR="00272A6A" w:rsidRDefault="00272A6A"/>
                            <w:bookmarkEnd w:id="174"/>
                            <w:p w14:paraId="3FE2AA50" w14:textId="665272C2" w:rsidR="00FB599A" w:rsidRPr="00FB599A" w:rsidRDefault="00FB599A" w:rsidP="00FB599A">
                              <w:pPr>
                                <w:pStyle w:val="Caption"/>
                                <w:rPr>
                                  <w:rFonts w:ascii="Times" w:hAnsi="Times" w:cs="Times"/>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EA1F24" id="Group 374" o:spid="_x0000_s1235" style="position:absolute;margin-left:-36pt;margin-top:90pt;width:487.15pt;height:539.25pt;z-index:251722816;mso-width-relative:margin;mso-height-relative:margin" coordsize="61868,684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">
                <v:shape id="Picture 287" o:spid="_x0000_s1236" type="#_x0000_t75" alt="A banner with red flowers on it&#10;&#10;AI-generated content may be incorrect." style="position:absolute;width:61868;height:65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">
                  <v:imagedata r:id="rId68" o:title="A banner with red flowers on it&#10;&#10;AI-generated content may be incorrect" cropbottom="-79f"/>
                </v:shape>
                <v:shape id="_x0000_s1237" type="#_x0000_t202" style="position:absolute;top:65627;width:6186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" stroked="f">
                  <v:textbox inset="0,0,0,0">
                    <w:txbxContent>
                      <w:p w14:paraId="675C8B4D" w14:textId="02DDC7A5" w:rsidR="00FB599A" w:rsidRPr="00FB599A" w:rsidRDefault="00FB599A" w:rsidP="00FB599A">
                        <w:pPr>
                          <w:pStyle w:val="Caption"/>
                          <w:rPr>
                            <w:rFonts w:ascii="Times" w:hAnsi="Times" w:cs="Times"/>
                            <w:noProof/>
                            <w:sz w:val="28"/>
                            <w:szCs w:val="28"/>
                          </w:rPr>
                        </w:pPr>
                        <w:bookmarkStart w:id="175" w:name="_Toc206617269"/>
                        <w:bookmarkStart w:id="176" w:name="_Toc206616165"/>
                        <w:r w:rsidRPr="00FB599A">
                          <w:rPr>
                            <w:rFonts w:ascii="Times" w:hAnsi="Times" w:cs="Times"/>
                            <w:sz w:val="24"/>
                            <w:szCs w:val="24"/>
                          </w:rPr>
                          <w:t xml:space="preserve">Figure </w:t>
                        </w:r>
                        <w:r w:rsidRPr="00FB599A">
                          <w:rPr>
                            <w:rFonts w:ascii="Times" w:hAnsi="Times" w:cs="Times"/>
                            <w:sz w:val="24"/>
                            <w:szCs w:val="24"/>
                          </w:rPr>
                          <w:fldChar w:fldCharType="begin"/>
                        </w:r>
                        <w:r w:rsidRPr="00FB599A">
                          <w:rPr>
                            <w:rFonts w:ascii="Times" w:hAnsi="Times" w:cs="Times"/>
                            <w:sz w:val="24"/>
                            <w:szCs w:val="24"/>
                          </w:rPr>
                          <w:instrText xml:space="preserve"> SEQ Figure \* ARABIC </w:instrText>
                        </w:r>
                        <w:r w:rsidRPr="00FB599A">
                          <w:rPr>
                            <w:rFonts w:ascii="Times" w:hAnsi="Times" w:cs="Times"/>
                            <w:sz w:val="24"/>
                            <w:szCs w:val="24"/>
                          </w:rPr>
                          <w:fldChar w:fldCharType="separate"/>
                        </w:r>
                        <w:r w:rsidR="00F52AB4">
                          <w:rPr>
                            <w:rFonts w:ascii="Times" w:hAnsi="Times" w:cs="Times"/>
                            <w:noProof/>
                            <w:sz w:val="24"/>
                            <w:szCs w:val="24"/>
                          </w:rPr>
                          <w:t>25</w:t>
                        </w:r>
                        <w:r w:rsidRPr="00FB599A">
                          <w:rPr>
                            <w:rFonts w:ascii="Times" w:hAnsi="Times" w:cs="Times"/>
                            <w:sz w:val="24"/>
                            <w:szCs w:val="24"/>
                          </w:rPr>
                          <w:fldChar w:fldCharType="end"/>
                        </w:r>
                        <w:r w:rsidRPr="00FB599A">
                          <w:rPr>
                            <w:rFonts w:ascii="Times" w:hAnsi="Times" w:cs="Times"/>
                            <w:sz w:val="24"/>
                            <w:szCs w:val="24"/>
                          </w:rPr>
                          <w:t>: The Elsecar Poppy Quilt (Author, 2019)</w:t>
                        </w:r>
                      </w:p>
                      <w:p w14:paraId="645905BA" w14:textId="77777777" w:rsidR="00272A6A" w:rsidRDefault="00272A6A"/>
                      <w:p w14:paraId="463D9AF8" w14:textId="77777777" w:rsidR="00FB599A" w:rsidRPr="00FB599A" w:rsidRDefault="00FB599A" w:rsidP="00FB599A">
                        <w:pPr>
                          <w:pStyle w:val="Caption"/>
                          <w:rPr>
                            <w:rFonts w:ascii="Times" w:hAnsi="Times" w:cs="Times"/>
                            <w:noProof/>
                            <w:sz w:val="28"/>
                            <w:szCs w:val="28"/>
                          </w:rPr>
                        </w:pPr>
                      </w:p>
                      <w:p w14:paraId="446EF33C" w14:textId="77777777" w:rsidR="00272A6A" w:rsidRDefault="00272A6A"/>
                      <w:bookmarkEnd w:id="175"/>
                      <w:p w14:paraId="34579FF4" w14:textId="77777777" w:rsidR="00272A6A" w:rsidRDefault="00272A6A"/>
                      <w:bookmarkEnd w:id="176"/>
                      <w:p w14:paraId="3FE2AA50" w14:textId="665272C2" w:rsidR="00FB599A" w:rsidRPr="00FB599A" w:rsidRDefault="00FB599A" w:rsidP="00FB599A">
                        <w:pPr>
                          <w:pStyle w:val="Caption"/>
                          <w:rPr>
                            <w:rFonts w:ascii="Times" w:hAnsi="Times" w:cs="Times"/>
                            <w:noProof/>
                            <w:sz w:val="28"/>
                            <w:szCs w:val="28"/>
                          </w:rPr>
                        </w:pPr>
                      </w:p>
                    </w:txbxContent>
                  </v:textbox>
                </v:shape>
                <w10:wrap type="tight"/>
              </v:group>
            </w:pict>
          </mc:Fallback>
        </mc:AlternateContent>
      </w:r>
      <w:r w:rsidR="00272A6A">
        <w:rPr>
          <w:rFonts w:ascii="Times" w:hAnsi="Times" w:cs="Times"/>
          <w:sz w:val="24"/>
          <w:szCs w:val="24"/>
        </w:rPr>
        <w:t xml:space="preserve">A Poppy Quilt, which displayed the names of the fallen, occupied a position in Holy Trinity Church (Figure </w:t>
      </w:r>
      <w:r w:rsidR="00FB599A">
        <w:rPr>
          <w:rFonts w:ascii="Times" w:hAnsi="Times" w:cs="Times"/>
          <w:sz w:val="24"/>
          <w:szCs w:val="24"/>
        </w:rPr>
        <w:t>25</w:t>
      </w:r>
      <w:r w:rsidR="00272A6A">
        <w:rPr>
          <w:rFonts w:ascii="Times" w:hAnsi="Times" w:cs="Times"/>
          <w:sz w:val="24"/>
          <w:szCs w:val="24"/>
        </w:rPr>
        <w:t>). The quilt’s design and completion were led by community volunteer</w:t>
      </w:r>
      <w:r w:rsidR="002C7468">
        <w:rPr>
          <w:rFonts w:ascii="Times" w:hAnsi="Times" w:cs="Times"/>
          <w:sz w:val="24"/>
          <w:szCs w:val="24"/>
        </w:rPr>
        <w:t>s</w:t>
      </w:r>
      <w:r w:rsidR="00272A6A">
        <w:rPr>
          <w:rFonts w:ascii="Times" w:hAnsi="Times" w:cs="Times"/>
          <w:sz w:val="24"/>
          <w:szCs w:val="24"/>
        </w:rPr>
        <w:t xml:space="preserve"> and involved the embroidering of the soldier’s names.  </w:t>
      </w:r>
    </w:p>
    <w:p w14:paraId="460AB5AA" w14:textId="626FD008" w:rsidR="00272A6A" w:rsidRPr="008B5DCF" w:rsidRDefault="00272A6A" w:rsidP="00272A6A">
      <w:pPr>
        <w:spacing w:line="240" w:lineRule="auto"/>
        <w:rPr>
          <w:rFonts w:ascii="Times" w:hAnsi="Times" w:cs="Times"/>
          <w:i/>
          <w:iCs/>
        </w:rPr>
      </w:pPr>
    </w:p>
    <w:p w14:paraId="47BB4D37" w14:textId="77777777" w:rsidR="002A45F2" w:rsidRDefault="00272A6A" w:rsidP="00272A6A">
      <w:pPr>
        <w:spacing w:line="480" w:lineRule="auto"/>
        <w:rPr>
          <w:rFonts w:ascii="Times" w:hAnsi="Times" w:cs="Times"/>
          <w:sz w:val="24"/>
          <w:szCs w:val="24"/>
        </w:rPr>
      </w:pPr>
      <w:r>
        <w:rPr>
          <w:rFonts w:ascii="Times" w:hAnsi="Times" w:cs="Times"/>
          <w:sz w:val="24"/>
          <w:szCs w:val="24"/>
        </w:rPr>
        <w:t xml:space="preserve"> </w:t>
      </w:r>
    </w:p>
    <w:p w14:paraId="4BF0294B" w14:textId="08985A80" w:rsidR="00F34A38" w:rsidRDefault="00583EF3" w:rsidP="00F34A38">
      <w:pPr>
        <w:spacing w:line="480" w:lineRule="auto"/>
        <w:rPr>
          <w:rFonts w:ascii="Times" w:hAnsi="Times" w:cs="Times"/>
          <w:sz w:val="24"/>
          <w:szCs w:val="24"/>
        </w:rPr>
      </w:pPr>
      <w:r>
        <w:rPr>
          <w:rFonts w:ascii="Times" w:hAnsi="Times" w:cs="Times"/>
          <w:sz w:val="24"/>
          <w:szCs w:val="24"/>
        </w:rPr>
        <w:lastRenderedPageBreak/>
        <w:t>M</w:t>
      </w:r>
      <w:r w:rsidR="00F34A38">
        <w:rPr>
          <w:rFonts w:ascii="Times" w:hAnsi="Times" w:cs="Times"/>
          <w:sz w:val="24"/>
          <w:szCs w:val="24"/>
        </w:rPr>
        <w:t>ap</w:t>
      </w:r>
      <w:r>
        <w:rPr>
          <w:rFonts w:ascii="Times" w:hAnsi="Times" w:cs="Times"/>
          <w:sz w:val="24"/>
          <w:szCs w:val="24"/>
        </w:rPr>
        <w:t>s</w:t>
      </w:r>
      <w:r w:rsidR="002A45F2">
        <w:rPr>
          <w:rFonts w:ascii="Times" w:hAnsi="Times" w:cs="Times"/>
          <w:sz w:val="24"/>
          <w:szCs w:val="24"/>
        </w:rPr>
        <w:t xml:space="preserve"> associated with the </w:t>
      </w:r>
      <w:r w:rsidR="00272A6A">
        <w:rPr>
          <w:rFonts w:ascii="Times" w:hAnsi="Times" w:cs="Times"/>
          <w:sz w:val="24"/>
          <w:szCs w:val="24"/>
        </w:rPr>
        <w:t>war memorials covered in this project</w:t>
      </w:r>
      <w:r w:rsidR="002A45F2">
        <w:rPr>
          <w:rFonts w:ascii="Times" w:hAnsi="Times" w:cs="Times"/>
          <w:sz w:val="24"/>
          <w:szCs w:val="24"/>
        </w:rPr>
        <w:t xml:space="preserve"> </w:t>
      </w:r>
      <w:r w:rsidR="00FB599A">
        <w:rPr>
          <w:rFonts w:ascii="Times" w:hAnsi="Times" w:cs="Times"/>
          <w:sz w:val="24"/>
          <w:szCs w:val="24"/>
        </w:rPr>
        <w:t>are</w:t>
      </w:r>
      <w:r w:rsidR="00F34A38">
        <w:rPr>
          <w:rFonts w:ascii="Times" w:hAnsi="Times" w:cs="Times"/>
          <w:sz w:val="24"/>
          <w:szCs w:val="24"/>
        </w:rPr>
        <w:t xml:space="preserve"> </w:t>
      </w:r>
      <w:r w:rsidR="002A45F2">
        <w:rPr>
          <w:rFonts w:ascii="Times" w:hAnsi="Times" w:cs="Times"/>
          <w:sz w:val="24"/>
          <w:szCs w:val="24"/>
        </w:rPr>
        <w:t xml:space="preserve">provided in </w:t>
      </w:r>
      <w:r w:rsidR="00272A6A">
        <w:rPr>
          <w:rFonts w:ascii="Times" w:hAnsi="Times" w:cs="Times"/>
          <w:sz w:val="24"/>
          <w:szCs w:val="24"/>
        </w:rPr>
        <w:t>Figure</w:t>
      </w:r>
      <w:r>
        <w:rPr>
          <w:rFonts w:ascii="Times" w:hAnsi="Times" w:cs="Times"/>
          <w:sz w:val="24"/>
          <w:szCs w:val="24"/>
        </w:rPr>
        <w:t>s</w:t>
      </w:r>
      <w:r w:rsidR="00272A6A">
        <w:rPr>
          <w:rFonts w:ascii="Times" w:hAnsi="Times" w:cs="Times"/>
          <w:sz w:val="24"/>
          <w:szCs w:val="24"/>
        </w:rPr>
        <w:t xml:space="preserve"> </w:t>
      </w:r>
      <w:r w:rsidR="00FB599A">
        <w:rPr>
          <w:rFonts w:ascii="Times" w:hAnsi="Times" w:cs="Times"/>
          <w:sz w:val="24"/>
          <w:szCs w:val="24"/>
        </w:rPr>
        <w:t>26 and 27</w:t>
      </w:r>
      <w:r>
        <w:rPr>
          <w:rFonts w:ascii="Times" w:hAnsi="Times" w:cs="Times"/>
          <w:sz w:val="24"/>
          <w:szCs w:val="24"/>
        </w:rPr>
        <w:t>.</w:t>
      </w:r>
    </w:p>
    <w:p w14:paraId="0343D002" w14:textId="21CD5E70" w:rsidR="00272A6A" w:rsidRPr="00F34A38" w:rsidRDefault="00896972" w:rsidP="00F34A38">
      <w:pPr>
        <w:spacing w:line="480" w:lineRule="auto"/>
        <w:rPr>
          <w:rFonts w:ascii="Times" w:hAnsi="Times" w:cs="Times"/>
          <w:sz w:val="24"/>
          <w:szCs w:val="24"/>
        </w:rPr>
      </w:pPr>
      <w:r>
        <w:rPr>
          <w:rFonts w:ascii="Times" w:hAnsi="Times" w:cs="Times"/>
          <w:noProof/>
          <w:sz w:val="24"/>
          <w:szCs w:val="24"/>
        </w:rPr>
        <mc:AlternateContent>
          <mc:Choice Requires="wpg">
            <w:drawing>
              <wp:anchor distT="0" distB="0" distL="114300" distR="114300" simplePos="0" relativeHeight="251725888" behindDoc="0" locked="0" layoutInCell="1" allowOverlap="1" wp14:anchorId="5EACB1AC" wp14:editId="21326DAF">
                <wp:simplePos x="0" y="0"/>
                <wp:positionH relativeFrom="column">
                  <wp:posOffset>-552450</wp:posOffset>
                </wp:positionH>
                <wp:positionV relativeFrom="paragraph">
                  <wp:posOffset>6985</wp:posOffset>
                </wp:positionV>
                <wp:extent cx="6981825" cy="5057775"/>
                <wp:effectExtent l="0" t="0" r="9525" b="9525"/>
                <wp:wrapNone/>
                <wp:docPr id="293485825" name="Group 375"/>
                <wp:cNvGraphicFramePr/>
                <a:graphic xmlns:a="http://schemas.openxmlformats.org/drawingml/2006/main">
                  <a:graphicData uri="http://schemas.microsoft.com/office/word/2010/wordprocessingGroup">
                    <wpg:wgp>
                      <wpg:cNvGrpSpPr/>
                      <wpg:grpSpPr>
                        <a:xfrm>
                          <a:off x="0" y="0"/>
                          <a:ext cx="6981825" cy="5057775"/>
                          <a:chOff x="0" y="0"/>
                          <a:chExt cx="6981825" cy="5057775"/>
                        </a:xfrm>
                      </wpg:grpSpPr>
                      <wpg:grpSp>
                        <wpg:cNvPr id="1450674930" name="Group 1450674930"/>
                        <wpg:cNvGrpSpPr/>
                        <wpg:grpSpPr>
                          <a:xfrm>
                            <a:off x="0" y="0"/>
                            <a:ext cx="6981825" cy="4781217"/>
                            <a:chOff x="9525" y="-31568"/>
                            <a:chExt cx="6981825" cy="4619625"/>
                          </a:xfrm>
                        </wpg:grpSpPr>
                        <pic:pic xmlns:pic="http://schemas.openxmlformats.org/drawingml/2006/picture">
                          <pic:nvPicPr>
                            <pic:cNvPr id="1563121485" name="Picture 1563121485"/>
                            <pic:cNvPicPr>
                              <a:picLocks noChangeAspect="1"/>
                            </pic:cNvPicPr>
                          </pic:nvPicPr>
                          <pic:blipFill rotWithShape="1">
                            <a:blip r:embed="rId69">
                              <a:extLst>
                                <a:ext uri="{28A0092B-C50C-407E-A947-70E740481C1C}">
                                  <a14:useLocalDpi xmlns:a14="http://schemas.microsoft.com/office/drawing/2010/main" val="0"/>
                                </a:ext>
                              </a:extLst>
                            </a:blip>
                            <a:srcRect l="24263" t="18879" r="7434" b="23475"/>
                            <a:stretch/>
                          </pic:blipFill>
                          <pic:spPr bwMode="auto">
                            <a:xfrm>
                              <a:off x="9525" y="-31568"/>
                              <a:ext cx="6981825" cy="4619625"/>
                            </a:xfrm>
                            <a:prstGeom prst="rect">
                              <a:avLst/>
                            </a:prstGeom>
                            <a:ln>
                              <a:noFill/>
                            </a:ln>
                            <a:extLst>
                              <a:ext uri="{53640926-AAD7-44D8-BBD7-CCE9431645EC}">
                                <a14:shadowObscured xmlns:a14="http://schemas.microsoft.com/office/drawing/2010/main"/>
                              </a:ext>
                            </a:extLst>
                          </pic:spPr>
                        </pic:pic>
                        <wpg:grpSp>
                          <wpg:cNvPr id="806379753" name="Group 806379753"/>
                          <wpg:cNvGrpSpPr/>
                          <wpg:grpSpPr>
                            <a:xfrm>
                              <a:off x="4143375" y="1"/>
                              <a:ext cx="2847975" cy="1581149"/>
                              <a:chOff x="0" y="1"/>
                              <a:chExt cx="2619375" cy="1743396"/>
                            </a:xfrm>
                          </wpg:grpSpPr>
                          <wpg:grpSp>
                            <wpg:cNvPr id="44581038" name="Group 44581038"/>
                            <wpg:cNvGrpSpPr/>
                            <wpg:grpSpPr>
                              <a:xfrm>
                                <a:off x="9525" y="398782"/>
                                <a:ext cx="2597150" cy="1344615"/>
                                <a:chOff x="76200" y="-39369"/>
                                <a:chExt cx="2597150" cy="1344615"/>
                              </a:xfrm>
                            </wpg:grpSpPr>
                            <wpg:grpSp>
                              <wpg:cNvPr id="1090267848" name="Group 1090267848"/>
                              <wpg:cNvGrpSpPr/>
                              <wpg:grpSpPr>
                                <a:xfrm>
                                  <a:off x="76200" y="-39369"/>
                                  <a:ext cx="2597150" cy="1344615"/>
                                  <a:chOff x="76200" y="-39369"/>
                                  <a:chExt cx="2597150" cy="1344615"/>
                                </a:xfrm>
                              </wpg:grpSpPr>
                              <wpg:grpSp>
                                <wpg:cNvPr id="547719127" name="Group 547719127"/>
                                <wpg:cNvGrpSpPr/>
                                <wpg:grpSpPr>
                                  <a:xfrm>
                                    <a:off x="76200" y="-39369"/>
                                    <a:ext cx="2597150" cy="1344615"/>
                                    <a:chOff x="76200" y="-39369"/>
                                    <a:chExt cx="2597150" cy="1344615"/>
                                  </a:xfrm>
                                </wpg:grpSpPr>
                                <wpg:grpSp>
                                  <wpg:cNvPr id="689009601" name="Group 689009601"/>
                                  <wpg:cNvGrpSpPr/>
                                  <wpg:grpSpPr>
                                    <a:xfrm>
                                      <a:off x="76200" y="-28574"/>
                                      <a:ext cx="390525" cy="1333820"/>
                                      <a:chOff x="76200" y="-28574"/>
                                      <a:chExt cx="390525" cy="1333820"/>
                                    </a:xfrm>
                                  </wpg:grpSpPr>
                                  <wpg:grpSp>
                                    <wpg:cNvPr id="2064762375" name="Group 2064762375"/>
                                    <wpg:cNvGrpSpPr/>
                                    <wpg:grpSpPr>
                                      <a:xfrm>
                                        <a:off x="76200" y="-28574"/>
                                        <a:ext cx="390525" cy="946990"/>
                                        <a:chOff x="76200" y="-28574"/>
                                        <a:chExt cx="390525" cy="946990"/>
                                      </a:xfrm>
                                    </wpg:grpSpPr>
                                    <wps:wsp>
                                      <wps:cNvPr id="1300510856" name="Text Box 2"/>
                                      <wps:cNvSpPr txBox="1">
                                        <a:spLocks noChangeArrowheads="1"/>
                                      </wps:cNvSpPr>
                                      <wps:spPr bwMode="auto">
                                        <a:xfrm>
                                          <a:off x="85725" y="-28574"/>
                                          <a:ext cx="381000" cy="485775"/>
                                        </a:xfrm>
                                        <a:prstGeom prst="rect">
                                          <a:avLst/>
                                        </a:prstGeom>
                                        <a:solidFill>
                                          <a:srgbClr val="FFFFFF"/>
                                        </a:solidFill>
                                        <a:ln w="9525">
                                          <a:noFill/>
                                          <a:miter lim="800000"/>
                                          <a:headEnd/>
                                          <a:tailEnd/>
                                        </a:ln>
                                      </wps:spPr>
                                      <wps:txbx>
                                        <w:txbxContent>
                                          <w:p w14:paraId="7FFBD564" w14:textId="77777777" w:rsidR="00272A6A" w:rsidRDefault="00272A6A" w:rsidP="00272A6A">
                                            <w:r w:rsidRPr="007C7016">
                                              <w:rPr>
                                                <w:noProof/>
                                              </w:rPr>
                                              <w:drawing>
                                                <wp:inline distT="0" distB="0" distL="0" distR="0" wp14:anchorId="5A933CF3" wp14:editId="5D9610B7">
                                                  <wp:extent cx="142875" cy="266700"/>
                                                  <wp:effectExtent l="0" t="0" r="9525" b="0"/>
                                                  <wp:docPr id="1523464570" name="Picture 152346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875" cy="266700"/>
                                                          </a:xfrm>
                                                          <a:prstGeom prst="rect">
                                                            <a:avLst/>
                                                          </a:prstGeom>
                                                          <a:noFill/>
                                                          <a:ln>
                                                            <a:noFill/>
                                                          </a:ln>
                                                        </pic:spPr>
                                                      </pic:pic>
                                                    </a:graphicData>
                                                  </a:graphic>
                                                </wp:inline>
                                              </w:drawing>
                                            </w:r>
                                          </w:p>
                                          <w:p w14:paraId="7B3650DD" w14:textId="77777777" w:rsidR="00272A6A" w:rsidRDefault="00272A6A" w:rsidP="00272A6A"/>
                                        </w:txbxContent>
                                      </wps:txbx>
                                      <wps:bodyPr rot="0" vert="horz" wrap="square" lIns="91440" tIns="45720" rIns="91440" bIns="45720" anchor="t" anchorCtr="0">
                                        <a:noAutofit/>
                                      </wps:bodyPr>
                                    </wps:wsp>
                                    <wps:wsp>
                                      <wps:cNvPr id="710310019" name="Text Box 2"/>
                                      <wps:cNvSpPr txBox="1">
                                        <a:spLocks noChangeArrowheads="1"/>
                                      </wps:cNvSpPr>
                                      <wps:spPr bwMode="auto">
                                        <a:xfrm>
                                          <a:off x="76200" y="457200"/>
                                          <a:ext cx="381000" cy="461216"/>
                                        </a:xfrm>
                                        <a:prstGeom prst="rect">
                                          <a:avLst/>
                                        </a:prstGeom>
                                        <a:solidFill>
                                          <a:srgbClr val="FFFFFF"/>
                                        </a:solidFill>
                                        <a:ln w="9525">
                                          <a:noFill/>
                                          <a:miter lim="800000"/>
                                          <a:headEnd/>
                                          <a:tailEnd/>
                                        </a:ln>
                                      </wps:spPr>
                                      <wps:txbx>
                                        <w:txbxContent>
                                          <w:p w14:paraId="610C1F89" w14:textId="77777777" w:rsidR="00272A6A" w:rsidRDefault="00272A6A" w:rsidP="00272A6A">
                                            <w:r w:rsidRPr="007C7016">
                                              <w:rPr>
                                                <w:noProof/>
                                              </w:rPr>
                                              <w:drawing>
                                                <wp:inline distT="0" distB="0" distL="0" distR="0" wp14:anchorId="001A4425" wp14:editId="0AB50008">
                                                  <wp:extent cx="142875" cy="266700"/>
                                                  <wp:effectExtent l="0" t="0" r="9525" b="0"/>
                                                  <wp:docPr id="1725129628" name="Picture 1725129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875" cy="266700"/>
                                                          </a:xfrm>
                                                          <a:prstGeom prst="rect">
                                                            <a:avLst/>
                                                          </a:prstGeom>
                                                          <a:noFill/>
                                                          <a:ln>
                                                            <a:noFill/>
                                                          </a:ln>
                                                        </pic:spPr>
                                                      </pic:pic>
                                                    </a:graphicData>
                                                  </a:graphic>
                                                </wp:inline>
                                              </w:drawing>
                                            </w:r>
                                            <w:r>
                                              <w:t xml:space="preserve"> </w:t>
                                            </w:r>
                                          </w:p>
                                          <w:p w14:paraId="2922A98E" w14:textId="77777777" w:rsidR="00272A6A" w:rsidRDefault="00272A6A" w:rsidP="00272A6A"/>
                                        </w:txbxContent>
                                      </wps:txbx>
                                      <wps:bodyPr rot="0" vert="horz" wrap="square" lIns="91440" tIns="45720" rIns="91440" bIns="45720" anchor="t" anchorCtr="0">
                                        <a:noAutofit/>
                                      </wps:bodyPr>
                                    </wps:wsp>
                                  </wpg:grpSp>
                                  <wps:wsp>
                                    <wps:cNvPr id="229738429" name="Text Box 2"/>
                                    <wps:cNvSpPr txBox="1">
                                      <a:spLocks noChangeArrowheads="1"/>
                                    </wps:cNvSpPr>
                                    <wps:spPr bwMode="auto">
                                      <a:xfrm>
                                        <a:off x="76200" y="844236"/>
                                        <a:ext cx="381000" cy="461010"/>
                                      </a:xfrm>
                                      <a:prstGeom prst="rect">
                                        <a:avLst/>
                                      </a:prstGeom>
                                      <a:solidFill>
                                        <a:srgbClr val="FFFFFF"/>
                                      </a:solidFill>
                                      <a:ln w="9525">
                                        <a:noFill/>
                                        <a:miter lim="800000"/>
                                        <a:headEnd/>
                                        <a:tailEnd/>
                                      </a:ln>
                                    </wps:spPr>
                                    <wps:txbx>
                                      <w:txbxContent>
                                        <w:p w14:paraId="5CCEFC69" w14:textId="77777777" w:rsidR="00272A6A" w:rsidRDefault="00272A6A" w:rsidP="00272A6A">
                                          <w:r w:rsidRPr="00410864">
                                            <w:rPr>
                                              <w:noProof/>
                                            </w:rPr>
                                            <w:drawing>
                                              <wp:inline distT="0" distB="0" distL="0" distR="0" wp14:anchorId="6880F0D4" wp14:editId="35A3F0F3">
                                                <wp:extent cx="148590" cy="255270"/>
                                                <wp:effectExtent l="0" t="0" r="3810" b="0"/>
                                                <wp:docPr id="32749582"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8590" cy="255270"/>
                                                        </a:xfrm>
                                                        <a:prstGeom prst="rect">
                                                          <a:avLst/>
                                                        </a:prstGeom>
                                                        <a:noFill/>
                                                        <a:ln>
                                                          <a:noFill/>
                                                        </a:ln>
                                                      </pic:spPr>
                                                    </pic:pic>
                                                  </a:graphicData>
                                                </a:graphic>
                                              </wp:inline>
                                            </w:drawing>
                                          </w:r>
                                          <w:r>
                                            <w:t xml:space="preserve"> </w:t>
                                          </w:r>
                                        </w:p>
                                      </w:txbxContent>
                                    </wps:txbx>
                                    <wps:bodyPr rot="0" vert="horz" wrap="square" lIns="91440" tIns="45720" rIns="91440" bIns="45720" anchor="t" anchorCtr="0">
                                      <a:noAutofit/>
                                    </wps:bodyPr>
                                  </wps:wsp>
                                </wpg:grpSp>
                                <wps:wsp>
                                  <wps:cNvPr id="337051800" name="Text Box 2"/>
                                  <wps:cNvSpPr txBox="1">
                                    <a:spLocks noChangeArrowheads="1"/>
                                  </wps:cNvSpPr>
                                  <wps:spPr bwMode="auto">
                                    <a:xfrm>
                                      <a:off x="381000" y="-39369"/>
                                      <a:ext cx="2292350" cy="536573"/>
                                    </a:xfrm>
                                    <a:prstGeom prst="rect">
                                      <a:avLst/>
                                    </a:prstGeom>
                                    <a:solidFill>
                                      <a:srgbClr val="FFFFFF"/>
                                    </a:solidFill>
                                    <a:ln w="9525">
                                      <a:noFill/>
                                      <a:miter lim="800000"/>
                                      <a:headEnd/>
                                      <a:tailEnd/>
                                    </a:ln>
                                  </wps:spPr>
                                  <wps:txbx>
                                    <w:txbxContent>
                                      <w:p w14:paraId="6D5F5E62" w14:textId="77777777" w:rsidR="00272A6A" w:rsidRPr="007B4CFF" w:rsidRDefault="00272A6A" w:rsidP="00272A6A">
                                        <w:pPr>
                                          <w:rPr>
                                            <w:rFonts w:ascii="Times" w:hAnsi="Times" w:cs="Times"/>
                                            <w:b/>
                                            <w:bCs/>
                                          </w:rPr>
                                        </w:pPr>
                                        <w:r>
                                          <w:rPr>
                                            <w:rFonts w:ascii="Times" w:hAnsi="Times" w:cs="Times"/>
                                            <w:b/>
                                            <w:bCs/>
                                          </w:rPr>
                                          <w:t>Combined War Memorial, St Mary’s Church (1922)</w:t>
                                        </w:r>
                                      </w:p>
                                    </w:txbxContent>
                                  </wps:txbx>
                                  <wps:bodyPr rot="0" vert="horz" wrap="square" lIns="91440" tIns="45720" rIns="91440" bIns="45720" anchor="t" anchorCtr="0">
                                    <a:noAutofit/>
                                  </wps:bodyPr>
                                </wps:wsp>
                              </wpg:grpSp>
                              <wps:wsp>
                                <wps:cNvPr id="90314903" name="Text Box 2"/>
                                <wps:cNvSpPr txBox="1">
                                  <a:spLocks noChangeArrowheads="1"/>
                                </wps:cNvSpPr>
                                <wps:spPr bwMode="auto">
                                  <a:xfrm>
                                    <a:off x="371475" y="497205"/>
                                    <a:ext cx="2292350" cy="438150"/>
                                  </a:xfrm>
                                  <a:prstGeom prst="rect">
                                    <a:avLst/>
                                  </a:prstGeom>
                                  <a:solidFill>
                                    <a:srgbClr val="FFFFFF"/>
                                  </a:solidFill>
                                  <a:ln w="9525">
                                    <a:noFill/>
                                    <a:miter lim="800000"/>
                                    <a:headEnd/>
                                    <a:tailEnd/>
                                  </a:ln>
                                </wps:spPr>
                                <wps:txbx>
                                  <w:txbxContent>
                                    <w:p w14:paraId="7B1EEA22" w14:textId="77777777" w:rsidR="00272A6A" w:rsidRPr="007B4CFF" w:rsidRDefault="00272A6A" w:rsidP="00272A6A">
                                      <w:pPr>
                                        <w:rPr>
                                          <w:rFonts w:ascii="Times" w:hAnsi="Times" w:cs="Times"/>
                                          <w:b/>
                                          <w:bCs/>
                                        </w:rPr>
                                      </w:pPr>
                                      <w:r>
                                        <w:rPr>
                                          <w:rFonts w:ascii="Times" w:hAnsi="Times" w:cs="Times"/>
                                          <w:b/>
                                          <w:bCs/>
                                        </w:rPr>
                                        <w:t>Light Lines Memorial Artwork (2017)</w:t>
                                      </w:r>
                                    </w:p>
                                  </w:txbxContent>
                                </wps:txbx>
                                <wps:bodyPr rot="0" vert="horz" wrap="square" lIns="91440" tIns="45720" rIns="91440" bIns="45720" anchor="t" anchorCtr="0">
                                  <a:noAutofit/>
                                </wps:bodyPr>
                              </wps:wsp>
                            </wpg:grpSp>
                            <wps:wsp>
                              <wps:cNvPr id="1143693889" name="Text Box 2"/>
                              <wps:cNvSpPr txBox="1">
                                <a:spLocks noChangeArrowheads="1"/>
                              </wps:cNvSpPr>
                              <wps:spPr bwMode="auto">
                                <a:xfrm>
                                  <a:off x="361950" y="918415"/>
                                  <a:ext cx="2292350" cy="386830"/>
                                </a:xfrm>
                                <a:prstGeom prst="rect">
                                  <a:avLst/>
                                </a:prstGeom>
                                <a:solidFill>
                                  <a:srgbClr val="FFFFFF"/>
                                </a:solidFill>
                                <a:ln w="9525">
                                  <a:noFill/>
                                  <a:miter lim="800000"/>
                                  <a:headEnd/>
                                  <a:tailEnd/>
                                </a:ln>
                              </wps:spPr>
                              <wps:txbx>
                                <w:txbxContent>
                                  <w:p w14:paraId="33891421" w14:textId="77777777" w:rsidR="00272A6A" w:rsidRPr="007B4CFF" w:rsidRDefault="00272A6A" w:rsidP="00272A6A">
                                    <w:pPr>
                                      <w:rPr>
                                        <w:rFonts w:ascii="Times" w:hAnsi="Times" w:cs="Times"/>
                                        <w:b/>
                                        <w:bCs/>
                                      </w:rPr>
                                    </w:pPr>
                                    <w:r>
                                      <w:rPr>
                                        <w:rFonts w:ascii="Times" w:hAnsi="Times" w:cs="Times"/>
                                        <w:b/>
                                        <w:bCs/>
                                      </w:rPr>
                                      <w:t>The Barnsley War Memorial (1925)</w:t>
                                    </w:r>
                                  </w:p>
                                </w:txbxContent>
                              </wps:txbx>
                              <wps:bodyPr rot="0" vert="horz" wrap="square" lIns="91440" tIns="45720" rIns="91440" bIns="45720" anchor="t" anchorCtr="0">
                                <a:noAutofit/>
                              </wps:bodyPr>
                            </wps:wsp>
                          </wpg:grpSp>
                          <wps:wsp>
                            <wps:cNvPr id="880496651" name="Text Box 2"/>
                            <wps:cNvSpPr txBox="1">
                              <a:spLocks noChangeArrowheads="1"/>
                            </wps:cNvSpPr>
                            <wps:spPr bwMode="auto">
                              <a:xfrm>
                                <a:off x="0" y="1"/>
                                <a:ext cx="2619375" cy="438150"/>
                              </a:xfrm>
                              <a:prstGeom prst="rect">
                                <a:avLst/>
                              </a:prstGeom>
                              <a:solidFill>
                                <a:srgbClr val="FFFFFF"/>
                              </a:solidFill>
                              <a:ln w="9525">
                                <a:noFill/>
                                <a:miter lim="800000"/>
                                <a:headEnd/>
                                <a:tailEnd/>
                              </a:ln>
                            </wps:spPr>
                            <wps:txbx>
                              <w:txbxContent>
                                <w:p w14:paraId="2827AC59" w14:textId="77777777" w:rsidR="00272A6A" w:rsidRPr="00762882" w:rsidRDefault="00272A6A" w:rsidP="00272A6A">
                                  <w:pPr>
                                    <w:jc w:val="center"/>
                                    <w:rPr>
                                      <w:rFonts w:ascii="Times" w:hAnsi="Times" w:cs="Times"/>
                                      <w:b/>
                                      <w:bCs/>
                                      <w:u w:val="single"/>
                                    </w:rPr>
                                  </w:pPr>
                                  <w:r w:rsidRPr="00762882">
                                    <w:rPr>
                                      <w:rFonts w:ascii="Times" w:hAnsi="Times" w:cs="Times"/>
                                      <w:b/>
                                      <w:bCs/>
                                      <w:u w:val="single"/>
                                    </w:rPr>
                                    <w:t>Map Key</w:t>
                                  </w:r>
                                </w:p>
                              </w:txbxContent>
                            </wps:txbx>
                            <wps:bodyPr rot="0" vert="horz" wrap="square" lIns="91440" tIns="45720" rIns="91440" bIns="45720" anchor="t" anchorCtr="0">
                              <a:noAutofit/>
                            </wps:bodyPr>
                          </wps:wsp>
                        </wpg:grpSp>
                        <wpg:grpSp>
                          <wpg:cNvPr id="1412549552" name="Group 1412549552"/>
                          <wpg:cNvGrpSpPr/>
                          <wpg:grpSpPr>
                            <a:xfrm>
                              <a:off x="5076825" y="4067175"/>
                              <a:ext cx="1714500" cy="254635"/>
                              <a:chOff x="0" y="0"/>
                              <a:chExt cx="1714500" cy="254635"/>
                            </a:xfrm>
                          </wpg:grpSpPr>
                          <wpg:grpSp>
                            <wpg:cNvPr id="1391794209" name="Group 1391794209"/>
                            <wpg:cNvGrpSpPr/>
                            <wpg:grpSpPr>
                              <a:xfrm>
                                <a:off x="0" y="19050"/>
                                <a:ext cx="1714500" cy="235585"/>
                                <a:chOff x="0" y="0"/>
                                <a:chExt cx="1714500" cy="235585"/>
                              </a:xfrm>
                            </wpg:grpSpPr>
                            <wps:wsp>
                              <wps:cNvPr id="26610299" name="Straight Connector 26610299"/>
                              <wps:cNvCnPr/>
                              <wps:spPr>
                                <a:xfrm flipV="1">
                                  <a:off x="0" y="219075"/>
                                  <a:ext cx="1703705" cy="101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84293539" name="Straight Connector 1884293539"/>
                              <wps:cNvCnPr/>
                              <wps:spPr>
                                <a:xfrm>
                                  <a:off x="0" y="9525"/>
                                  <a:ext cx="0" cy="2260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126190" name="Straight Connector 1426126190"/>
                              <wps:cNvCnPr/>
                              <wps:spPr>
                                <a:xfrm>
                                  <a:off x="1714500" y="0"/>
                                  <a:ext cx="0" cy="2260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932519549" name="Text Box 2"/>
                            <wps:cNvSpPr txBox="1">
                              <a:spLocks noChangeArrowheads="1"/>
                            </wps:cNvSpPr>
                            <wps:spPr bwMode="auto">
                              <a:xfrm>
                                <a:off x="390525" y="0"/>
                                <a:ext cx="1009650" cy="219075"/>
                              </a:xfrm>
                              <a:prstGeom prst="rect">
                                <a:avLst/>
                              </a:prstGeom>
                              <a:solidFill>
                                <a:srgbClr val="FFFFFF"/>
                              </a:solidFill>
                              <a:ln w="9525">
                                <a:solidFill>
                                  <a:schemeClr val="bg1"/>
                                </a:solidFill>
                                <a:miter lim="800000"/>
                                <a:headEnd/>
                                <a:tailEnd/>
                              </a:ln>
                            </wps:spPr>
                            <wps:txbx>
                              <w:txbxContent>
                                <w:p w14:paraId="7A913465" w14:textId="77777777" w:rsidR="00272A6A" w:rsidRPr="00A43D8D" w:rsidRDefault="00272A6A" w:rsidP="00272A6A">
                                  <w:pPr>
                                    <w:jc w:val="center"/>
                                    <w:rPr>
                                      <w:rFonts w:ascii="Times" w:hAnsi="Times" w:cs="Times"/>
                                      <w:b/>
                                      <w:bCs/>
                                      <w:sz w:val="21"/>
                                      <w:szCs w:val="21"/>
                                    </w:rPr>
                                  </w:pPr>
                                  <w:r w:rsidRPr="00A43D8D">
                                    <w:rPr>
                                      <w:rFonts w:ascii="Times" w:hAnsi="Times" w:cs="Times"/>
                                      <w:b/>
                                      <w:bCs/>
                                      <w:sz w:val="21"/>
                                      <w:szCs w:val="21"/>
                                    </w:rPr>
                                    <w:t>0.5 Miles</w:t>
                                  </w:r>
                                </w:p>
                              </w:txbxContent>
                            </wps:txbx>
                            <wps:bodyPr rot="0" vert="horz" wrap="square" lIns="91440" tIns="45720" rIns="91440" bIns="45720" anchor="t" anchorCtr="0">
                              <a:noAutofit/>
                            </wps:bodyPr>
                          </wps:wsp>
                        </wpg:grpSp>
                        <pic:pic xmlns:pic="http://schemas.openxmlformats.org/drawingml/2006/picture">
                          <pic:nvPicPr>
                            <pic:cNvPr id="933022421" name="Picture 933022421" descr="What Is a North Arrow On a Map? – The Land Development Site"/>
                            <pic:cNvPicPr>
                              <a:picLocks noChangeAspect="1"/>
                            </pic:cNvPicPr>
                          </pic:nvPicPr>
                          <pic:blipFill rotWithShape="1">
                            <a:blip r:embed="rId15" cstate="print">
                              <a:extLst>
                                <a:ext uri="{28A0092B-C50C-407E-A947-70E740481C1C}">
                                  <a14:useLocalDpi xmlns:a14="http://schemas.microsoft.com/office/drawing/2010/main" val="0"/>
                                </a:ext>
                              </a:extLst>
                            </a:blip>
                            <a:srcRect l="23528" t="19608" r="19608" b="17646"/>
                            <a:stretch/>
                          </pic:blipFill>
                          <pic:spPr bwMode="auto">
                            <a:xfrm>
                              <a:off x="647700" y="266700"/>
                              <a:ext cx="457200" cy="497840"/>
                            </a:xfrm>
                            <a:prstGeom prst="rect">
                              <a:avLst/>
                            </a:prstGeom>
                            <a:noFill/>
                            <a:ln>
                              <a:noFill/>
                            </a:ln>
                            <a:extLst>
                              <a:ext uri="{53640926-AAD7-44D8-BBD7-CCE9431645EC}">
                                <a14:shadowObscured xmlns:a14="http://schemas.microsoft.com/office/drawing/2010/main"/>
                              </a:ext>
                            </a:extLst>
                          </pic:spPr>
                        </pic:pic>
                      </wpg:grpSp>
                      <wps:wsp>
                        <wps:cNvPr id="563101741" name="Text Box 1"/>
                        <wps:cNvSpPr txBox="1"/>
                        <wps:spPr>
                          <a:xfrm>
                            <a:off x="0" y="4838201"/>
                            <a:ext cx="6981825" cy="219574"/>
                          </a:xfrm>
                          <a:prstGeom prst="rect">
                            <a:avLst/>
                          </a:prstGeom>
                          <a:solidFill>
                            <a:prstClr val="white"/>
                          </a:solidFill>
                          <a:ln>
                            <a:noFill/>
                          </a:ln>
                        </wps:spPr>
                        <wps:txbx>
                          <w:txbxContent>
                            <w:p w14:paraId="39DFDB76" w14:textId="4D6C9EB0" w:rsidR="00FB599A" w:rsidRPr="00FB599A" w:rsidRDefault="00FB599A" w:rsidP="00FB599A">
                              <w:pPr>
                                <w:pStyle w:val="Caption"/>
                                <w:rPr>
                                  <w:rFonts w:ascii="Times" w:hAnsi="Times" w:cs="Times"/>
                                  <w:noProof/>
                                  <w:sz w:val="24"/>
                                  <w:szCs w:val="24"/>
                                </w:rPr>
                              </w:pPr>
                              <w:bookmarkStart w:id="177" w:name="_Toc206617270"/>
                              <w:bookmarkStart w:id="178" w:name="_Toc206616167"/>
                              <w:r w:rsidRPr="00FB599A">
                                <w:rPr>
                                  <w:rFonts w:ascii="Times" w:hAnsi="Times" w:cs="Times"/>
                                  <w:sz w:val="24"/>
                                  <w:szCs w:val="24"/>
                                </w:rPr>
                                <w:t xml:space="preserve">Figure </w:t>
                              </w:r>
                              <w:r w:rsidRPr="00FB599A">
                                <w:rPr>
                                  <w:rFonts w:ascii="Times" w:hAnsi="Times" w:cs="Times"/>
                                  <w:sz w:val="24"/>
                                  <w:szCs w:val="24"/>
                                </w:rPr>
                                <w:fldChar w:fldCharType="begin"/>
                              </w:r>
                              <w:r w:rsidRPr="00FB599A">
                                <w:rPr>
                                  <w:rFonts w:ascii="Times" w:hAnsi="Times" w:cs="Times"/>
                                  <w:sz w:val="24"/>
                                  <w:szCs w:val="24"/>
                                </w:rPr>
                                <w:instrText xml:space="preserve"> SEQ Figure \* ARABIC </w:instrText>
                              </w:r>
                              <w:r w:rsidRPr="00FB599A">
                                <w:rPr>
                                  <w:rFonts w:ascii="Times" w:hAnsi="Times" w:cs="Times"/>
                                  <w:sz w:val="24"/>
                                  <w:szCs w:val="24"/>
                                </w:rPr>
                                <w:fldChar w:fldCharType="separate"/>
                              </w:r>
                              <w:r w:rsidR="00F52AB4">
                                <w:rPr>
                                  <w:rFonts w:ascii="Times" w:hAnsi="Times" w:cs="Times"/>
                                  <w:noProof/>
                                  <w:sz w:val="24"/>
                                  <w:szCs w:val="24"/>
                                </w:rPr>
                                <w:t>26</w:t>
                              </w:r>
                              <w:r w:rsidRPr="00FB599A">
                                <w:rPr>
                                  <w:rFonts w:ascii="Times" w:hAnsi="Times" w:cs="Times"/>
                                  <w:sz w:val="24"/>
                                  <w:szCs w:val="24"/>
                                </w:rPr>
                                <w:fldChar w:fldCharType="end"/>
                              </w:r>
                              <w:r w:rsidRPr="00FB599A">
                                <w:rPr>
                                  <w:rFonts w:ascii="Times" w:hAnsi="Times" w:cs="Times"/>
                                  <w:sz w:val="24"/>
                                  <w:szCs w:val="24"/>
                                </w:rPr>
                                <w:t>: Map of Barnsley Town Centre War Memorials</w:t>
                              </w:r>
                            </w:p>
                            <w:p w14:paraId="5BF32258" w14:textId="77777777" w:rsidR="00FB599A" w:rsidRPr="00FB599A" w:rsidRDefault="00FB599A" w:rsidP="00FB599A">
                              <w:pPr>
                                <w:pStyle w:val="Caption"/>
                                <w:rPr>
                                  <w:rFonts w:ascii="Times" w:hAnsi="Times" w:cs="Times"/>
                                  <w:noProof/>
                                  <w:sz w:val="24"/>
                                  <w:szCs w:val="24"/>
                                </w:rPr>
                              </w:pPr>
                            </w:p>
                            <w:p w14:paraId="19797A10" w14:textId="77777777" w:rsidR="00272A6A" w:rsidRDefault="00272A6A"/>
                            <w:bookmarkEnd w:id="177"/>
                            <w:bookmarkEnd w:id="178"/>
                            <w:p w14:paraId="13B9FA54" w14:textId="6C84CD70" w:rsidR="00FB599A" w:rsidRPr="00FB599A" w:rsidRDefault="00FB599A" w:rsidP="00FB599A">
                              <w:pPr>
                                <w:pStyle w:val="Caption"/>
                                <w:rPr>
                                  <w:rFonts w:ascii="Times" w:hAnsi="Times" w:cs="Times"/>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EACB1AC" id="Group 375" o:spid="_x0000_s1238" style="position:absolute;margin-left:-43.5pt;margin-top:.55pt;width:549.75pt;height:398.25pt;z-index:251725888;mso-height-relative:margin" coordsize="69818,505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">
                <v:group id="Group 1450674930" o:spid="_x0000_s1239" style="position:absolute;width:69818;height:47812" coordorigin="95,-315" coordsize="69818,4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">
                  <v:shape id="Picture 1563121485" o:spid="_x0000_s1240" type="#_x0000_t75" style="position:absolute;left:95;top:-315;width:69818;height:46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">
                    <v:imagedata r:id="rId73" o:title="" croptop="12373f" cropbottom="15385f" cropleft="15901f" cropright="4872f"/>
                  </v:shape>
                  <v:group id="Group 806379753" o:spid="_x0000_s1241" style="position:absolute;left:41433;width:28480;height:15811" coordorigin="" coordsize="26193,17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">
                    <v:group id="Group 44581038" o:spid="_x0000_s1242" style="position:absolute;left:95;top:3987;width:25971;height:13446" coordorigin="762,-393" coordsize="25971,13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">
                      <v:group id="Group 1090267848" o:spid="_x0000_s1243" style="position:absolute;left:762;top:-393;width:25971;height:13445" coordorigin="762,-393" coordsize="25971,13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">
                        <v:group id="Group 547719127" o:spid="_x0000_s1244" style="position:absolute;left:762;top:-393;width:25971;height:13445" coordorigin="762,-393" coordsize="25971,13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">
                          <v:group id="Group 689009601" o:spid="_x0000_s1245" style="position:absolute;left:762;top:-285;width:3905;height:13337" coordorigin="762,-285" coordsize="3905,13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">
                            <v:group id="Group 2064762375" o:spid="_x0000_s1246" style="position:absolute;left:762;top:-285;width:3905;height:9469" coordorigin="762,-285" coordsize="3905,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">
                              <v:shape id="_x0000_s1247" type="#_x0000_t202" style="position:absolute;left:857;top:-285;width:3810;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" stroked="f">
                                <v:textbox>
                                  <w:txbxContent>
                                    <w:p w14:paraId="7FFBD564" w14:textId="77777777" w:rsidR="00272A6A" w:rsidRDefault="00272A6A" w:rsidP="00272A6A">
                                      <w:r w:rsidRPr="007C7016">
                                        <w:rPr>
                                          <w:noProof/>
                                        </w:rPr>
                                        <w:drawing>
                                          <wp:inline distT="0" distB="0" distL="0" distR="0" wp14:anchorId="5A933CF3" wp14:editId="5D9610B7">
                                            <wp:extent cx="142875" cy="266700"/>
                                            <wp:effectExtent l="0" t="0" r="9525" b="0"/>
                                            <wp:docPr id="1523464570" name="Picture 152346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875" cy="266700"/>
                                                    </a:xfrm>
                                                    <a:prstGeom prst="rect">
                                                      <a:avLst/>
                                                    </a:prstGeom>
                                                    <a:noFill/>
                                                    <a:ln>
                                                      <a:noFill/>
                                                    </a:ln>
                                                  </pic:spPr>
                                                </pic:pic>
                                              </a:graphicData>
                                            </a:graphic>
                                          </wp:inline>
                                        </w:drawing>
                                      </w:r>
                                    </w:p>
                                    <w:p w14:paraId="7B3650DD" w14:textId="77777777" w:rsidR="00272A6A" w:rsidRDefault="00272A6A" w:rsidP="00272A6A"/>
                                  </w:txbxContent>
                                </v:textbox>
                              </v:shape>
                              <v:shape id="_x0000_s1248" type="#_x0000_t202" style="position:absolute;left:762;top:4572;width:3810;height:4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" stroked="f">
                                <v:textbox>
                                  <w:txbxContent>
                                    <w:p w14:paraId="610C1F89" w14:textId="77777777" w:rsidR="00272A6A" w:rsidRDefault="00272A6A" w:rsidP="00272A6A">
                                      <w:r w:rsidRPr="007C7016">
                                        <w:rPr>
                                          <w:noProof/>
                                        </w:rPr>
                                        <w:drawing>
                                          <wp:inline distT="0" distB="0" distL="0" distR="0" wp14:anchorId="001A4425" wp14:editId="0AB50008">
                                            <wp:extent cx="142875" cy="266700"/>
                                            <wp:effectExtent l="0" t="0" r="9525" b="0"/>
                                            <wp:docPr id="1725129628" name="Picture 1725129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875" cy="266700"/>
                                                    </a:xfrm>
                                                    <a:prstGeom prst="rect">
                                                      <a:avLst/>
                                                    </a:prstGeom>
                                                    <a:noFill/>
                                                    <a:ln>
                                                      <a:noFill/>
                                                    </a:ln>
                                                  </pic:spPr>
                                                </pic:pic>
                                              </a:graphicData>
                                            </a:graphic>
                                          </wp:inline>
                                        </w:drawing>
                                      </w:r>
                                      <w:r>
                                        <w:t xml:space="preserve"> </w:t>
                                      </w:r>
                                    </w:p>
                                    <w:p w14:paraId="2922A98E" w14:textId="77777777" w:rsidR="00272A6A" w:rsidRDefault="00272A6A" w:rsidP="00272A6A"/>
                                  </w:txbxContent>
                                </v:textbox>
                              </v:shape>
                            </v:group>
                            <v:shape id="_x0000_s1249" type="#_x0000_t202" style="position:absolute;left:762;top:8442;width:3810;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" stroked="f">
                              <v:textbox>
                                <w:txbxContent>
                                  <w:p w14:paraId="5CCEFC69" w14:textId="77777777" w:rsidR="00272A6A" w:rsidRDefault="00272A6A" w:rsidP="00272A6A">
                                    <w:r w:rsidRPr="00410864">
                                      <w:rPr>
                                        <w:noProof/>
                                      </w:rPr>
                                      <w:drawing>
                                        <wp:inline distT="0" distB="0" distL="0" distR="0" wp14:anchorId="6880F0D4" wp14:editId="35A3F0F3">
                                          <wp:extent cx="148590" cy="255270"/>
                                          <wp:effectExtent l="0" t="0" r="3810" b="0"/>
                                          <wp:docPr id="32749582"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8590" cy="255270"/>
                                                  </a:xfrm>
                                                  <a:prstGeom prst="rect">
                                                    <a:avLst/>
                                                  </a:prstGeom>
                                                  <a:noFill/>
                                                  <a:ln>
                                                    <a:noFill/>
                                                  </a:ln>
                                                </pic:spPr>
                                              </pic:pic>
                                            </a:graphicData>
                                          </a:graphic>
                                        </wp:inline>
                                      </w:drawing>
                                    </w:r>
                                    <w:r>
                                      <w:t xml:space="preserve"> </w:t>
                                    </w:r>
                                  </w:p>
                                </w:txbxContent>
                              </v:textbox>
                            </v:shape>
                          </v:group>
                          <v:shape id="_x0000_s1250" type="#_x0000_t202" style="position:absolute;left:3810;top:-393;width:22923;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" stroked="f">
                            <v:textbox>
                              <w:txbxContent>
                                <w:p w14:paraId="6D5F5E62" w14:textId="77777777" w:rsidR="00272A6A" w:rsidRPr="007B4CFF" w:rsidRDefault="00272A6A" w:rsidP="00272A6A">
                                  <w:pPr>
                                    <w:rPr>
                                      <w:rFonts w:ascii="Times" w:hAnsi="Times" w:cs="Times"/>
                                      <w:b/>
                                      <w:bCs/>
                                    </w:rPr>
                                  </w:pPr>
                                  <w:r>
                                    <w:rPr>
                                      <w:rFonts w:ascii="Times" w:hAnsi="Times" w:cs="Times"/>
                                      <w:b/>
                                      <w:bCs/>
                                    </w:rPr>
                                    <w:t>Combined War Memorial, St Mary’s Church (1922)</w:t>
                                  </w:r>
                                </w:p>
                              </w:txbxContent>
                            </v:textbox>
                          </v:shape>
                        </v:group>
                        <v:shape id="_x0000_s1251" type="#_x0000_t202" style="position:absolute;left:3714;top:4972;width:22924;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" stroked="f">
                          <v:textbox>
                            <w:txbxContent>
                              <w:p w14:paraId="7B1EEA22" w14:textId="77777777" w:rsidR="00272A6A" w:rsidRPr="007B4CFF" w:rsidRDefault="00272A6A" w:rsidP="00272A6A">
                                <w:pPr>
                                  <w:rPr>
                                    <w:rFonts w:ascii="Times" w:hAnsi="Times" w:cs="Times"/>
                                    <w:b/>
                                    <w:bCs/>
                                  </w:rPr>
                                </w:pPr>
                                <w:r>
                                  <w:rPr>
                                    <w:rFonts w:ascii="Times" w:hAnsi="Times" w:cs="Times"/>
                                    <w:b/>
                                    <w:bCs/>
                                  </w:rPr>
                                  <w:t>Light Lines Memorial Artwork (2017)</w:t>
                                </w:r>
                              </w:p>
                            </w:txbxContent>
                          </v:textbox>
                        </v:shape>
                      </v:group>
                      <v:shape id="_x0000_s1252" type="#_x0000_t202" style="position:absolute;left:3619;top:9184;width:22924;height:3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" stroked="f">
                        <v:textbox>
                          <w:txbxContent>
                            <w:p w14:paraId="33891421" w14:textId="77777777" w:rsidR="00272A6A" w:rsidRPr="007B4CFF" w:rsidRDefault="00272A6A" w:rsidP="00272A6A">
                              <w:pPr>
                                <w:rPr>
                                  <w:rFonts w:ascii="Times" w:hAnsi="Times" w:cs="Times"/>
                                  <w:b/>
                                  <w:bCs/>
                                </w:rPr>
                              </w:pPr>
                              <w:r>
                                <w:rPr>
                                  <w:rFonts w:ascii="Times" w:hAnsi="Times" w:cs="Times"/>
                                  <w:b/>
                                  <w:bCs/>
                                </w:rPr>
                                <w:t>The Barnsley War Memorial (1925)</w:t>
                              </w:r>
                            </w:p>
                          </w:txbxContent>
                        </v:textbox>
                      </v:shape>
                    </v:group>
                    <v:shape id="_x0000_s1253" type="#_x0000_t202" style="position:absolute;width:26193;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" stroked="f">
                      <v:textbox>
                        <w:txbxContent>
                          <w:p w14:paraId="2827AC59" w14:textId="77777777" w:rsidR="00272A6A" w:rsidRPr="00762882" w:rsidRDefault="00272A6A" w:rsidP="00272A6A">
                            <w:pPr>
                              <w:jc w:val="center"/>
                              <w:rPr>
                                <w:rFonts w:ascii="Times" w:hAnsi="Times" w:cs="Times"/>
                                <w:b/>
                                <w:bCs/>
                                <w:u w:val="single"/>
                              </w:rPr>
                            </w:pPr>
                            <w:r w:rsidRPr="00762882">
                              <w:rPr>
                                <w:rFonts w:ascii="Times" w:hAnsi="Times" w:cs="Times"/>
                                <w:b/>
                                <w:bCs/>
                                <w:u w:val="single"/>
                              </w:rPr>
                              <w:t>Map Key</w:t>
                            </w:r>
                          </w:p>
                        </w:txbxContent>
                      </v:textbox>
                    </v:shape>
                  </v:group>
                  <v:group id="Group 1412549552" o:spid="_x0000_s1254" style="position:absolute;left:50768;top:40671;width:17145;height:2547" coordsize="17145,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">
                    <v:group id="Group 1391794209" o:spid="_x0000_s1255" style="position:absolute;top:190;width:17145;height:2356" coordsize="17145,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">
                      <v:line id="Straight Connector 26610299" o:spid="_x0000_s1256" style="position:absolute;flip:y;visibility:visible;mso-wrap-style:square" from="0,2190" to="17037,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" strokecolor="black [3213]" strokeweight="1.5pt">
                        <v:stroke joinstyle="miter"/>
                      </v:line>
                      <v:line id="Straight Connector 1884293539" o:spid="_x0000_s1257" style="position:absolute;visibility:visible;mso-wrap-style:square" from="0,95" to="0,2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" strokecolor="black [3213]" strokeweight="1.5pt">
                        <v:stroke joinstyle="miter"/>
                      </v:line>
                      <v:line id="Straight Connector 1426126190" o:spid="_x0000_s1258" style="position:absolute;visibility:visible;mso-wrap-style:square" from="17145,0" to="17145,2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" strokecolor="black [3213]" strokeweight="1.5pt">
                        <v:stroke joinstyle="miter"/>
                      </v:line>
                    </v:group>
                    <v:shape id="_x0000_s1259" type="#_x0000_t202" style="position:absolute;left:3905;width:10096;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" strokecolor="white [3212]">
                      <v:textbox>
                        <w:txbxContent>
                          <w:p w14:paraId="7A913465" w14:textId="77777777" w:rsidR="00272A6A" w:rsidRPr="00A43D8D" w:rsidRDefault="00272A6A" w:rsidP="00272A6A">
                            <w:pPr>
                              <w:jc w:val="center"/>
                              <w:rPr>
                                <w:rFonts w:ascii="Times" w:hAnsi="Times" w:cs="Times"/>
                                <w:b/>
                                <w:bCs/>
                                <w:sz w:val="21"/>
                                <w:szCs w:val="21"/>
                              </w:rPr>
                            </w:pPr>
                            <w:r w:rsidRPr="00A43D8D">
                              <w:rPr>
                                <w:rFonts w:ascii="Times" w:hAnsi="Times" w:cs="Times"/>
                                <w:b/>
                                <w:bCs/>
                                <w:sz w:val="21"/>
                                <w:szCs w:val="21"/>
                              </w:rPr>
                              <w:t>0.5 Miles</w:t>
                            </w:r>
                          </w:p>
                        </w:txbxContent>
                      </v:textbox>
                    </v:shape>
                  </v:group>
                  <v:shape id="Picture 933022421" o:spid="_x0000_s1260" type="#_x0000_t75" alt="What Is a North Arrow On a Map? – The Land Development Site" style="position:absolute;left:6477;top:2667;width:4572;height:4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">
                    <v:imagedata r:id="rId17" o:title="What Is a North Arrow On a Map? – The Land Development Site" croptop="12850f" cropbottom="11564f" cropleft="15419f" cropright="12850f"/>
                  </v:shape>
                </v:group>
                <v:shape id="_x0000_s1261" type="#_x0000_t202" style="position:absolute;top:48382;width:69818;height:2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" stroked="f">
                  <v:textbox inset="0,0,0,0">
                    <w:txbxContent>
                      <w:p w14:paraId="39DFDB76" w14:textId="4D6C9EB0" w:rsidR="00FB599A" w:rsidRPr="00FB599A" w:rsidRDefault="00FB599A" w:rsidP="00FB599A">
                        <w:pPr>
                          <w:pStyle w:val="Caption"/>
                          <w:rPr>
                            <w:rFonts w:ascii="Times" w:hAnsi="Times" w:cs="Times"/>
                            <w:noProof/>
                            <w:sz w:val="24"/>
                            <w:szCs w:val="24"/>
                          </w:rPr>
                        </w:pPr>
                        <w:bookmarkStart w:id="179" w:name="_Toc206617270"/>
                        <w:bookmarkStart w:id="180" w:name="_Toc206616167"/>
                        <w:r w:rsidRPr="00FB599A">
                          <w:rPr>
                            <w:rFonts w:ascii="Times" w:hAnsi="Times" w:cs="Times"/>
                            <w:sz w:val="24"/>
                            <w:szCs w:val="24"/>
                          </w:rPr>
                          <w:t xml:space="preserve">Figure </w:t>
                        </w:r>
                        <w:r w:rsidRPr="00FB599A">
                          <w:rPr>
                            <w:rFonts w:ascii="Times" w:hAnsi="Times" w:cs="Times"/>
                            <w:sz w:val="24"/>
                            <w:szCs w:val="24"/>
                          </w:rPr>
                          <w:fldChar w:fldCharType="begin"/>
                        </w:r>
                        <w:r w:rsidRPr="00FB599A">
                          <w:rPr>
                            <w:rFonts w:ascii="Times" w:hAnsi="Times" w:cs="Times"/>
                            <w:sz w:val="24"/>
                            <w:szCs w:val="24"/>
                          </w:rPr>
                          <w:instrText xml:space="preserve"> SEQ Figure \* ARABIC </w:instrText>
                        </w:r>
                        <w:r w:rsidRPr="00FB599A">
                          <w:rPr>
                            <w:rFonts w:ascii="Times" w:hAnsi="Times" w:cs="Times"/>
                            <w:sz w:val="24"/>
                            <w:szCs w:val="24"/>
                          </w:rPr>
                          <w:fldChar w:fldCharType="separate"/>
                        </w:r>
                        <w:r w:rsidR="00F52AB4">
                          <w:rPr>
                            <w:rFonts w:ascii="Times" w:hAnsi="Times" w:cs="Times"/>
                            <w:noProof/>
                            <w:sz w:val="24"/>
                            <w:szCs w:val="24"/>
                          </w:rPr>
                          <w:t>26</w:t>
                        </w:r>
                        <w:r w:rsidRPr="00FB599A">
                          <w:rPr>
                            <w:rFonts w:ascii="Times" w:hAnsi="Times" w:cs="Times"/>
                            <w:sz w:val="24"/>
                            <w:szCs w:val="24"/>
                          </w:rPr>
                          <w:fldChar w:fldCharType="end"/>
                        </w:r>
                        <w:r w:rsidRPr="00FB599A">
                          <w:rPr>
                            <w:rFonts w:ascii="Times" w:hAnsi="Times" w:cs="Times"/>
                            <w:sz w:val="24"/>
                            <w:szCs w:val="24"/>
                          </w:rPr>
                          <w:t>: Map of Barnsley Town Centre War Memorials</w:t>
                        </w:r>
                      </w:p>
                      <w:p w14:paraId="5BF32258" w14:textId="77777777" w:rsidR="00FB599A" w:rsidRPr="00FB599A" w:rsidRDefault="00FB599A" w:rsidP="00FB599A">
                        <w:pPr>
                          <w:pStyle w:val="Caption"/>
                          <w:rPr>
                            <w:rFonts w:ascii="Times" w:hAnsi="Times" w:cs="Times"/>
                            <w:noProof/>
                            <w:sz w:val="24"/>
                            <w:szCs w:val="24"/>
                          </w:rPr>
                        </w:pPr>
                      </w:p>
                      <w:p w14:paraId="19797A10" w14:textId="77777777" w:rsidR="00272A6A" w:rsidRDefault="00272A6A"/>
                      <w:bookmarkEnd w:id="179"/>
                      <w:bookmarkEnd w:id="180"/>
                      <w:p w14:paraId="13B9FA54" w14:textId="6C84CD70" w:rsidR="00FB599A" w:rsidRPr="00FB599A" w:rsidRDefault="00FB599A" w:rsidP="00FB599A">
                        <w:pPr>
                          <w:pStyle w:val="Caption"/>
                          <w:rPr>
                            <w:rFonts w:ascii="Times" w:hAnsi="Times" w:cs="Times"/>
                            <w:noProof/>
                            <w:sz w:val="24"/>
                            <w:szCs w:val="24"/>
                          </w:rPr>
                        </w:pPr>
                      </w:p>
                    </w:txbxContent>
                  </v:textbox>
                </v:shape>
              </v:group>
            </w:pict>
          </mc:Fallback>
        </mc:AlternateContent>
      </w:r>
    </w:p>
    <w:p w14:paraId="5B8F88C8" w14:textId="77777777" w:rsidR="00272A6A" w:rsidRDefault="00272A6A" w:rsidP="00272A6A">
      <w:pPr>
        <w:rPr>
          <w:rFonts w:ascii="Times" w:hAnsi="Times" w:cs="Times"/>
          <w:sz w:val="28"/>
          <w:szCs w:val="28"/>
          <w:u w:val="single"/>
        </w:rPr>
      </w:pPr>
    </w:p>
    <w:p w14:paraId="2C7F595F" w14:textId="77777777" w:rsidR="00272A6A" w:rsidRDefault="00272A6A" w:rsidP="00272A6A">
      <w:pPr>
        <w:rPr>
          <w:rFonts w:ascii="Times" w:hAnsi="Times" w:cs="Times"/>
          <w:sz w:val="28"/>
          <w:szCs w:val="28"/>
          <w:u w:val="single"/>
        </w:rPr>
      </w:pPr>
    </w:p>
    <w:p w14:paraId="2C944D88" w14:textId="77777777" w:rsidR="00272A6A" w:rsidRDefault="00272A6A" w:rsidP="00272A6A">
      <w:pPr>
        <w:rPr>
          <w:rFonts w:ascii="Times" w:hAnsi="Times" w:cs="Times"/>
          <w:sz w:val="28"/>
          <w:szCs w:val="28"/>
          <w:u w:val="single"/>
        </w:rPr>
      </w:pPr>
    </w:p>
    <w:p w14:paraId="506F20D7" w14:textId="77777777" w:rsidR="00272A6A" w:rsidRDefault="00272A6A" w:rsidP="00272A6A">
      <w:pPr>
        <w:rPr>
          <w:rFonts w:ascii="Times" w:hAnsi="Times" w:cs="Times"/>
          <w:sz w:val="28"/>
          <w:szCs w:val="28"/>
          <w:u w:val="single"/>
        </w:rPr>
      </w:pPr>
    </w:p>
    <w:p w14:paraId="524BA80E" w14:textId="77777777" w:rsidR="00272A6A" w:rsidRDefault="00272A6A" w:rsidP="00272A6A">
      <w:pPr>
        <w:rPr>
          <w:rFonts w:ascii="Times" w:hAnsi="Times" w:cs="Times"/>
          <w:sz w:val="28"/>
          <w:szCs w:val="28"/>
          <w:u w:val="single"/>
        </w:rPr>
      </w:pPr>
    </w:p>
    <w:p w14:paraId="3B7AF3A8" w14:textId="77777777" w:rsidR="00272A6A" w:rsidRDefault="00272A6A" w:rsidP="00272A6A">
      <w:pPr>
        <w:rPr>
          <w:rFonts w:ascii="Times" w:hAnsi="Times" w:cs="Times"/>
          <w:sz w:val="28"/>
          <w:szCs w:val="28"/>
          <w:u w:val="single"/>
        </w:rPr>
      </w:pPr>
    </w:p>
    <w:p w14:paraId="76E25450" w14:textId="77777777" w:rsidR="00272A6A" w:rsidRDefault="00272A6A" w:rsidP="00272A6A">
      <w:pPr>
        <w:rPr>
          <w:rFonts w:ascii="Times" w:hAnsi="Times" w:cs="Times"/>
          <w:sz w:val="28"/>
          <w:szCs w:val="28"/>
          <w:u w:val="single"/>
        </w:rPr>
      </w:pPr>
    </w:p>
    <w:p w14:paraId="63C96A8F" w14:textId="77777777" w:rsidR="00272A6A" w:rsidRDefault="00272A6A" w:rsidP="00272A6A">
      <w:pPr>
        <w:rPr>
          <w:rFonts w:ascii="Times" w:hAnsi="Times" w:cs="Times"/>
          <w:sz w:val="28"/>
          <w:szCs w:val="28"/>
          <w:u w:val="single"/>
        </w:rPr>
      </w:pPr>
    </w:p>
    <w:p w14:paraId="4109E690" w14:textId="77777777" w:rsidR="00272A6A" w:rsidRDefault="00272A6A" w:rsidP="00272A6A">
      <w:pPr>
        <w:rPr>
          <w:rFonts w:ascii="Times" w:hAnsi="Times" w:cs="Times"/>
          <w:sz w:val="28"/>
          <w:szCs w:val="28"/>
          <w:u w:val="single"/>
        </w:rPr>
      </w:pPr>
    </w:p>
    <w:p w14:paraId="33DEEA65" w14:textId="77777777" w:rsidR="00272A6A" w:rsidRDefault="00272A6A" w:rsidP="00272A6A">
      <w:pPr>
        <w:rPr>
          <w:rFonts w:ascii="Times" w:hAnsi="Times" w:cs="Times"/>
          <w:sz w:val="28"/>
          <w:szCs w:val="28"/>
          <w:u w:val="single"/>
        </w:rPr>
      </w:pPr>
    </w:p>
    <w:p w14:paraId="09D2F47E" w14:textId="77777777" w:rsidR="00272A6A" w:rsidRDefault="00272A6A" w:rsidP="00272A6A">
      <w:pPr>
        <w:rPr>
          <w:rFonts w:ascii="Times" w:hAnsi="Times" w:cs="Times"/>
          <w:sz w:val="28"/>
          <w:szCs w:val="28"/>
          <w:u w:val="single"/>
        </w:rPr>
      </w:pPr>
    </w:p>
    <w:p w14:paraId="7CFA4A68" w14:textId="77777777" w:rsidR="00272A6A" w:rsidRDefault="00272A6A" w:rsidP="00272A6A">
      <w:pPr>
        <w:rPr>
          <w:rFonts w:ascii="Times" w:hAnsi="Times" w:cs="Times"/>
          <w:sz w:val="28"/>
          <w:szCs w:val="28"/>
          <w:u w:val="single"/>
        </w:rPr>
      </w:pPr>
    </w:p>
    <w:p w14:paraId="2905604F" w14:textId="77777777" w:rsidR="00272A6A" w:rsidRDefault="00272A6A" w:rsidP="00272A6A">
      <w:pPr>
        <w:rPr>
          <w:rFonts w:ascii="Times" w:hAnsi="Times" w:cs="Times"/>
          <w:sz w:val="28"/>
          <w:szCs w:val="28"/>
          <w:u w:val="single"/>
        </w:rPr>
      </w:pPr>
    </w:p>
    <w:p w14:paraId="4E4C7929" w14:textId="4A812DD1" w:rsidR="00272A6A" w:rsidRDefault="00272A6A" w:rsidP="00272A6A">
      <w:pPr>
        <w:rPr>
          <w:rFonts w:ascii="Times" w:hAnsi="Times" w:cs="Times"/>
          <w:sz w:val="28"/>
          <w:szCs w:val="28"/>
          <w:u w:val="single"/>
        </w:rPr>
      </w:pPr>
    </w:p>
    <w:p w14:paraId="66D0F827" w14:textId="77777777" w:rsidR="00272A6A" w:rsidRDefault="00272A6A" w:rsidP="00272A6A">
      <w:pPr>
        <w:rPr>
          <w:rFonts w:ascii="Times" w:hAnsi="Times" w:cs="Times"/>
          <w:sz w:val="28"/>
          <w:szCs w:val="28"/>
          <w:u w:val="single"/>
        </w:rPr>
      </w:pPr>
    </w:p>
    <w:p w14:paraId="79CCDD56" w14:textId="77777777" w:rsidR="00272A6A" w:rsidRDefault="00272A6A" w:rsidP="00272A6A">
      <w:pPr>
        <w:rPr>
          <w:rFonts w:ascii="Times" w:hAnsi="Times" w:cs="Times"/>
          <w:sz w:val="28"/>
          <w:szCs w:val="28"/>
          <w:u w:val="single"/>
        </w:rPr>
      </w:pPr>
    </w:p>
    <w:p w14:paraId="6A64DC25" w14:textId="77777777" w:rsidR="00583EF3" w:rsidRDefault="00583EF3" w:rsidP="00272A6A">
      <w:pPr>
        <w:spacing w:line="240" w:lineRule="auto"/>
        <w:rPr>
          <w:rFonts w:ascii="Times" w:hAnsi="Times" w:cs="Times"/>
          <w:sz w:val="28"/>
          <w:szCs w:val="28"/>
          <w:u w:val="single"/>
        </w:rPr>
      </w:pPr>
    </w:p>
    <w:p w14:paraId="530FDE69" w14:textId="77777777" w:rsidR="00583EF3" w:rsidRDefault="00583EF3" w:rsidP="00272A6A">
      <w:pPr>
        <w:spacing w:line="240" w:lineRule="auto"/>
        <w:rPr>
          <w:rFonts w:ascii="Times" w:hAnsi="Times" w:cs="Times"/>
          <w:sz w:val="28"/>
          <w:szCs w:val="28"/>
          <w:u w:val="single"/>
        </w:rPr>
      </w:pPr>
    </w:p>
    <w:p w14:paraId="41A3D484" w14:textId="77777777" w:rsidR="00583EF3" w:rsidRDefault="00583EF3" w:rsidP="00272A6A">
      <w:pPr>
        <w:spacing w:line="240" w:lineRule="auto"/>
        <w:rPr>
          <w:rFonts w:ascii="Times" w:hAnsi="Times" w:cs="Times"/>
          <w:sz w:val="28"/>
          <w:szCs w:val="28"/>
          <w:u w:val="single"/>
        </w:rPr>
      </w:pPr>
    </w:p>
    <w:p w14:paraId="7453CDF8" w14:textId="77777777" w:rsidR="00583EF3" w:rsidRDefault="00583EF3" w:rsidP="00272A6A">
      <w:pPr>
        <w:spacing w:line="240" w:lineRule="auto"/>
        <w:rPr>
          <w:rFonts w:ascii="Times" w:hAnsi="Times" w:cs="Times"/>
          <w:sz w:val="28"/>
          <w:szCs w:val="28"/>
          <w:u w:val="single"/>
        </w:rPr>
      </w:pPr>
    </w:p>
    <w:p w14:paraId="16D79F2B" w14:textId="77777777" w:rsidR="00583EF3" w:rsidRDefault="00583EF3" w:rsidP="00272A6A">
      <w:pPr>
        <w:spacing w:line="240" w:lineRule="auto"/>
        <w:rPr>
          <w:rFonts w:ascii="Times" w:hAnsi="Times" w:cs="Times"/>
          <w:sz w:val="28"/>
          <w:szCs w:val="28"/>
          <w:u w:val="single"/>
        </w:rPr>
      </w:pPr>
    </w:p>
    <w:p w14:paraId="0A6B2AA9" w14:textId="77777777" w:rsidR="00583EF3" w:rsidRDefault="00583EF3" w:rsidP="00272A6A">
      <w:pPr>
        <w:spacing w:line="240" w:lineRule="auto"/>
        <w:rPr>
          <w:rFonts w:ascii="Times" w:hAnsi="Times" w:cs="Times"/>
          <w:sz w:val="28"/>
          <w:szCs w:val="28"/>
          <w:u w:val="single"/>
        </w:rPr>
      </w:pPr>
    </w:p>
    <w:p w14:paraId="40A37231" w14:textId="77777777" w:rsidR="00583EF3" w:rsidRDefault="00583EF3" w:rsidP="00272A6A">
      <w:pPr>
        <w:spacing w:line="240" w:lineRule="auto"/>
        <w:rPr>
          <w:rFonts w:ascii="Times" w:hAnsi="Times" w:cs="Times"/>
          <w:sz w:val="28"/>
          <w:szCs w:val="28"/>
          <w:u w:val="single"/>
        </w:rPr>
      </w:pPr>
    </w:p>
    <w:p w14:paraId="681AACF3" w14:textId="77777777" w:rsidR="00583EF3" w:rsidRDefault="00583EF3" w:rsidP="00272A6A">
      <w:pPr>
        <w:spacing w:line="240" w:lineRule="auto"/>
        <w:rPr>
          <w:rFonts w:ascii="Times" w:hAnsi="Times" w:cs="Times"/>
          <w:sz w:val="28"/>
          <w:szCs w:val="28"/>
          <w:u w:val="single"/>
        </w:rPr>
      </w:pPr>
    </w:p>
    <w:p w14:paraId="59F2F678" w14:textId="2AADF971" w:rsidR="00272A6A" w:rsidRPr="002C1E39" w:rsidRDefault="00FB599A" w:rsidP="00272A6A">
      <w:pPr>
        <w:spacing w:line="240" w:lineRule="auto"/>
        <w:rPr>
          <w:rFonts w:ascii="Times" w:hAnsi="Times" w:cs="Times"/>
          <w:i/>
          <w:iCs/>
          <w:sz w:val="28"/>
          <w:szCs w:val="28"/>
        </w:rPr>
      </w:pPr>
      <w:r>
        <w:rPr>
          <w:noProof/>
        </w:rPr>
        <w:lastRenderedPageBreak/>
        <mc:AlternateContent>
          <mc:Choice Requires="wpg">
            <w:drawing>
              <wp:anchor distT="0" distB="0" distL="114300" distR="114300" simplePos="0" relativeHeight="251616317" behindDoc="0" locked="0" layoutInCell="1" allowOverlap="1" wp14:anchorId="0E170CFA" wp14:editId="00C9C9B6">
                <wp:simplePos x="0" y="0"/>
                <wp:positionH relativeFrom="column">
                  <wp:posOffset>-478008</wp:posOffset>
                </wp:positionH>
                <wp:positionV relativeFrom="paragraph">
                  <wp:posOffset>-2703</wp:posOffset>
                </wp:positionV>
                <wp:extent cx="6800850" cy="5162550"/>
                <wp:effectExtent l="0" t="0" r="0" b="0"/>
                <wp:wrapNone/>
                <wp:docPr id="1217877900" name="Group 185"/>
                <wp:cNvGraphicFramePr/>
                <a:graphic xmlns:a="http://schemas.openxmlformats.org/drawingml/2006/main">
                  <a:graphicData uri="http://schemas.microsoft.com/office/word/2010/wordprocessingGroup">
                    <wpg:wgp>
                      <wpg:cNvGrpSpPr/>
                      <wpg:grpSpPr>
                        <a:xfrm>
                          <a:off x="0" y="0"/>
                          <a:ext cx="6800850" cy="5162550"/>
                          <a:chOff x="0" y="0"/>
                          <a:chExt cx="6800850" cy="5162550"/>
                        </a:xfrm>
                      </wpg:grpSpPr>
                      <wpg:grpSp>
                        <wpg:cNvPr id="1720492174" name="Group 184"/>
                        <wpg:cNvGrpSpPr/>
                        <wpg:grpSpPr>
                          <a:xfrm>
                            <a:off x="0" y="0"/>
                            <a:ext cx="6800850" cy="5162550"/>
                            <a:chOff x="0" y="0"/>
                            <a:chExt cx="6800850" cy="5162550"/>
                          </a:xfrm>
                        </wpg:grpSpPr>
                        <wpg:grpSp>
                          <wpg:cNvPr id="1462343048" name="Group 1462343048"/>
                          <wpg:cNvGrpSpPr/>
                          <wpg:grpSpPr>
                            <a:xfrm>
                              <a:off x="0" y="0"/>
                              <a:ext cx="6800850" cy="5162550"/>
                              <a:chOff x="0" y="0"/>
                              <a:chExt cx="6800850" cy="5162550"/>
                            </a:xfrm>
                          </wpg:grpSpPr>
                          <wpg:grpSp>
                            <wpg:cNvPr id="51721116" name="Group 51721116"/>
                            <wpg:cNvGrpSpPr/>
                            <wpg:grpSpPr>
                              <a:xfrm>
                                <a:off x="0" y="0"/>
                                <a:ext cx="6800850" cy="5162550"/>
                                <a:chOff x="0" y="1495518"/>
                                <a:chExt cx="6800850" cy="4495706"/>
                              </a:xfrm>
                            </wpg:grpSpPr>
                            <pic:pic xmlns:pic="http://schemas.openxmlformats.org/drawingml/2006/picture">
                              <pic:nvPicPr>
                                <pic:cNvPr id="1750472791" name="Picture 1750472791"/>
                                <pic:cNvPicPr>
                                  <a:picLocks noChangeAspect="1"/>
                                </pic:cNvPicPr>
                              </pic:nvPicPr>
                              <pic:blipFill rotWithShape="1">
                                <a:blip r:embed="rId74">
                                  <a:extLst>
                                    <a:ext uri="{28A0092B-C50C-407E-A947-70E740481C1C}">
                                      <a14:useLocalDpi xmlns:a14="http://schemas.microsoft.com/office/drawing/2010/main" val="0"/>
                                    </a:ext>
                                  </a:extLst>
                                </a:blip>
                                <a:srcRect l="16691" t="36933" r="8764" b="7198"/>
                                <a:stretch/>
                              </pic:blipFill>
                              <pic:spPr bwMode="auto">
                                <a:xfrm>
                                  <a:off x="0" y="1495518"/>
                                  <a:ext cx="6800850" cy="4495706"/>
                                </a:xfrm>
                                <a:prstGeom prst="rect">
                                  <a:avLst/>
                                </a:prstGeom>
                                <a:ln>
                                  <a:noFill/>
                                </a:ln>
                                <a:extLst>
                                  <a:ext uri="{53640926-AAD7-44D8-BBD7-CCE9431645EC}">
                                    <a14:shadowObscured xmlns:a14="http://schemas.microsoft.com/office/drawing/2010/main"/>
                                  </a:ext>
                                </a:extLst>
                              </pic:spPr>
                            </pic:pic>
                            <wpg:grpSp>
                              <wpg:cNvPr id="498034230" name="Group 498034230"/>
                              <wpg:cNvGrpSpPr/>
                              <wpg:grpSpPr>
                                <a:xfrm>
                                  <a:off x="209550" y="3171825"/>
                                  <a:ext cx="5314950" cy="2314575"/>
                                  <a:chOff x="0" y="0"/>
                                  <a:chExt cx="6134100" cy="2952750"/>
                                </a:xfrm>
                              </wpg:grpSpPr>
                              <wpg:grpSp>
                                <wpg:cNvPr id="1774655727" name="Group 1774655727"/>
                                <wpg:cNvGrpSpPr/>
                                <wpg:grpSpPr>
                                  <a:xfrm>
                                    <a:off x="6134100" y="304800"/>
                                    <a:ext cx="0" cy="2647950"/>
                                    <a:chOff x="0" y="0"/>
                                    <a:chExt cx="0" cy="2647950"/>
                                  </a:xfrm>
                                </wpg:grpSpPr>
                                <wps:wsp>
                                  <wps:cNvPr id="931145246" name="Straight Connector 931145246"/>
                                  <wps:cNvCnPr/>
                                  <wps:spPr>
                                    <a:xfrm>
                                      <a:off x="0" y="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9706653" name="Straight Connector 799706653"/>
                                  <wps:cNvCnPr/>
                                  <wps:spPr>
                                    <a:xfrm>
                                      <a:off x="0" y="3048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5367277" name="Straight Connector 645367277"/>
                                  <wps:cNvCnPr/>
                                  <wps:spPr>
                                    <a:xfrm>
                                      <a:off x="0" y="6096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25384808" name="Straight Connector 825384808"/>
                                  <wps:cNvCnPr/>
                                  <wps:spPr>
                                    <a:xfrm>
                                      <a:off x="0" y="9144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14747289" name="Straight Connector 1714747289"/>
                                  <wps:cNvCnPr/>
                                  <wps:spPr>
                                    <a:xfrm>
                                      <a:off x="0" y="12192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9802963" name="Straight Connector 719802963"/>
                                  <wps:cNvCnPr/>
                                  <wps:spPr>
                                    <a:xfrm>
                                      <a:off x="0" y="15240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66317350" name="Straight Connector 1366317350"/>
                                  <wps:cNvCnPr/>
                                  <wps:spPr>
                                    <a:xfrm>
                                      <a:off x="0" y="18288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72347358" name="Straight Connector 1272347358"/>
                                  <wps:cNvCnPr/>
                                  <wps:spPr>
                                    <a:xfrm>
                                      <a:off x="0" y="21336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5328696" name="Straight Connector 525328696"/>
                                  <wps:cNvCnPr/>
                                  <wps:spPr>
                                    <a:xfrm>
                                      <a:off x="0" y="24384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37555214" name="Group 537555214"/>
                                <wpg:cNvGrpSpPr/>
                                <wpg:grpSpPr>
                                  <a:xfrm>
                                    <a:off x="114300" y="2933700"/>
                                    <a:ext cx="5905500" cy="0"/>
                                    <a:chOff x="0" y="0"/>
                                    <a:chExt cx="5905500" cy="0"/>
                                  </a:xfrm>
                                </wpg:grpSpPr>
                                <wpg:grpSp>
                                  <wpg:cNvPr id="1647717168" name="Group 1647717168"/>
                                  <wpg:cNvGrpSpPr/>
                                  <wpg:grpSpPr>
                                    <a:xfrm>
                                      <a:off x="3667125" y="0"/>
                                      <a:ext cx="2238375" cy="0"/>
                                      <a:chOff x="0" y="0"/>
                                      <a:chExt cx="2238375" cy="0"/>
                                    </a:xfrm>
                                  </wpg:grpSpPr>
                                  <wps:wsp>
                                    <wps:cNvPr id="447061822" name="Straight Connector 447061822"/>
                                    <wps:cNvCnPr/>
                                    <wps:spPr>
                                      <a:xfrm flipH="1">
                                        <a:off x="200025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50476835" name="Straight Connector 1550476835"/>
                                    <wps:cNvCnPr/>
                                    <wps:spPr>
                                      <a:xfrm flipH="1">
                                        <a:off x="166687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0925672" name="Straight Connector 860925672"/>
                                    <wps:cNvCnPr/>
                                    <wps:spPr>
                                      <a:xfrm flipH="1">
                                        <a:off x="133350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49147341" name="Straight Connector 1749147341"/>
                                    <wps:cNvCnPr/>
                                    <wps:spPr>
                                      <a:xfrm flipH="1">
                                        <a:off x="100012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9347907" name="Straight Connector 599347907"/>
                                    <wps:cNvCnPr/>
                                    <wps:spPr>
                                      <a:xfrm flipH="1">
                                        <a:off x="66675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13665674" name="Straight Connector 1013665674"/>
                                    <wps:cNvCnPr/>
                                    <wps:spPr>
                                      <a:xfrm flipH="1">
                                        <a:off x="33337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90649008" name="Straight Connector 1690649008"/>
                                    <wps:cNvCnPr/>
                                    <wps:spPr>
                                      <a:xfrm flipH="1">
                                        <a:off x="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917663185" name="Group 917663185"/>
                                  <wpg:cNvGrpSpPr/>
                                  <wpg:grpSpPr>
                                    <a:xfrm>
                                      <a:off x="1333500" y="0"/>
                                      <a:ext cx="2238375" cy="0"/>
                                      <a:chOff x="0" y="0"/>
                                      <a:chExt cx="2238375" cy="0"/>
                                    </a:xfrm>
                                  </wpg:grpSpPr>
                                  <wps:wsp>
                                    <wps:cNvPr id="2128046475" name="Straight Connector 2128046475"/>
                                    <wps:cNvCnPr/>
                                    <wps:spPr>
                                      <a:xfrm flipH="1">
                                        <a:off x="200025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0643974" name="Straight Connector 870643974"/>
                                    <wps:cNvCnPr/>
                                    <wps:spPr>
                                      <a:xfrm flipH="1">
                                        <a:off x="166687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02531671" name="Straight Connector 802531671"/>
                                    <wps:cNvCnPr/>
                                    <wps:spPr>
                                      <a:xfrm flipH="1">
                                        <a:off x="133350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12450623" name="Straight Connector 1012450623"/>
                                    <wps:cNvCnPr/>
                                    <wps:spPr>
                                      <a:xfrm flipH="1">
                                        <a:off x="100012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5823560" name="Straight Connector 485823560"/>
                                    <wps:cNvCnPr/>
                                    <wps:spPr>
                                      <a:xfrm flipH="1">
                                        <a:off x="66675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15045213" name="Straight Connector 1415045213"/>
                                    <wps:cNvCnPr/>
                                    <wps:spPr>
                                      <a:xfrm flipH="1">
                                        <a:off x="33337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8540520" name="Straight Connector 518540520"/>
                                    <wps:cNvCnPr/>
                                    <wps:spPr>
                                      <a:xfrm flipH="1">
                                        <a:off x="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266556220" name="Straight Connector 1266556220"/>
                                  <wps:cNvCnPr/>
                                  <wps:spPr>
                                    <a:xfrm flipH="1">
                                      <a:off x="100012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2027122" name="Straight Connector 292027122"/>
                                  <wps:cNvCnPr/>
                                  <wps:spPr>
                                    <a:xfrm flipH="1">
                                      <a:off x="66675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5156814" name="Straight Connector 635156814"/>
                                  <wps:cNvCnPr/>
                                  <wps:spPr>
                                    <a:xfrm flipH="1">
                                      <a:off x="33337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23505464" name="Straight Connector 1723505464"/>
                                  <wps:cNvCnPr/>
                                  <wps:spPr>
                                    <a:xfrm flipH="1">
                                      <a:off x="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43991990" name="Group 343991990"/>
                                <wpg:cNvGrpSpPr/>
                                <wpg:grpSpPr>
                                  <a:xfrm>
                                    <a:off x="0" y="304800"/>
                                    <a:ext cx="0" cy="2647950"/>
                                    <a:chOff x="0" y="0"/>
                                    <a:chExt cx="0" cy="2647950"/>
                                  </a:xfrm>
                                </wpg:grpSpPr>
                                <wps:wsp>
                                  <wps:cNvPr id="402908443" name="Straight Connector 402908443"/>
                                  <wps:cNvCnPr/>
                                  <wps:spPr>
                                    <a:xfrm>
                                      <a:off x="0" y="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4211432" name="Straight Connector 144211432"/>
                                  <wps:cNvCnPr/>
                                  <wps:spPr>
                                    <a:xfrm>
                                      <a:off x="0" y="3048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38943778" name="Straight Connector 938943778"/>
                                  <wps:cNvCnPr/>
                                  <wps:spPr>
                                    <a:xfrm>
                                      <a:off x="0" y="6096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56572569" name="Straight Connector 1256572569"/>
                                  <wps:cNvCnPr/>
                                  <wps:spPr>
                                    <a:xfrm>
                                      <a:off x="0" y="9144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2576349" name="Straight Connector 922576349"/>
                                  <wps:cNvCnPr/>
                                  <wps:spPr>
                                    <a:xfrm>
                                      <a:off x="0" y="12192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2548295" name="Straight Connector 1502548295"/>
                                  <wps:cNvCnPr/>
                                  <wps:spPr>
                                    <a:xfrm>
                                      <a:off x="0" y="15240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2282428" name="Straight Connector 552282428"/>
                                  <wps:cNvCnPr/>
                                  <wps:spPr>
                                    <a:xfrm>
                                      <a:off x="0" y="18288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278060" name="Straight Connector 60278060"/>
                                  <wps:cNvCnPr/>
                                  <wps:spPr>
                                    <a:xfrm>
                                      <a:off x="0" y="21336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7660886" name="Straight Connector 1147660886"/>
                                  <wps:cNvCnPr/>
                                  <wps:spPr>
                                    <a:xfrm>
                                      <a:off x="0" y="243840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883435747" name="Straight Connector 883435747"/>
                                <wps:cNvCnPr/>
                                <wps:spPr>
                                  <a:xfrm>
                                    <a:off x="0" y="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7901281" name="Straight Connector 57901281"/>
                                <wps:cNvCnPr/>
                                <wps:spPr>
                                  <a:xfrm>
                                    <a:off x="6134100" y="0"/>
                                    <a:ext cx="0" cy="20955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77312371" name="Group 177312371"/>
                                <wpg:cNvGrpSpPr/>
                                <wpg:grpSpPr>
                                  <a:xfrm>
                                    <a:off x="114300" y="9525"/>
                                    <a:ext cx="5905500" cy="0"/>
                                    <a:chOff x="0" y="0"/>
                                    <a:chExt cx="5905500" cy="0"/>
                                  </a:xfrm>
                                </wpg:grpSpPr>
                                <wpg:grpSp>
                                  <wpg:cNvPr id="1915541337" name="Group 1915541337"/>
                                  <wpg:cNvGrpSpPr/>
                                  <wpg:grpSpPr>
                                    <a:xfrm>
                                      <a:off x="3667125" y="0"/>
                                      <a:ext cx="2238375" cy="0"/>
                                      <a:chOff x="0" y="0"/>
                                      <a:chExt cx="2238375" cy="0"/>
                                    </a:xfrm>
                                  </wpg:grpSpPr>
                                  <wps:wsp>
                                    <wps:cNvPr id="579210232" name="Straight Connector 579210232"/>
                                    <wps:cNvCnPr/>
                                    <wps:spPr>
                                      <a:xfrm flipH="1">
                                        <a:off x="200025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5503859" name="Straight Connector 335503859"/>
                                    <wps:cNvCnPr/>
                                    <wps:spPr>
                                      <a:xfrm flipH="1">
                                        <a:off x="166687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72766339" name="Straight Connector 1172766339"/>
                                    <wps:cNvCnPr/>
                                    <wps:spPr>
                                      <a:xfrm flipH="1">
                                        <a:off x="133350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0640848" name="Straight Connector 860640848"/>
                                    <wps:cNvCnPr/>
                                    <wps:spPr>
                                      <a:xfrm flipH="1">
                                        <a:off x="100012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5912734" name="Straight Connector 795912734"/>
                                    <wps:cNvCnPr/>
                                    <wps:spPr>
                                      <a:xfrm flipH="1">
                                        <a:off x="66675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50849128" name="Straight Connector 1550849128"/>
                                    <wps:cNvCnPr/>
                                    <wps:spPr>
                                      <a:xfrm flipH="1">
                                        <a:off x="33337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7816975" name="Straight Connector 487816975"/>
                                    <wps:cNvCnPr/>
                                    <wps:spPr>
                                      <a:xfrm flipH="1">
                                        <a:off x="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648737267" name="Group 1648737267"/>
                                  <wpg:cNvGrpSpPr/>
                                  <wpg:grpSpPr>
                                    <a:xfrm>
                                      <a:off x="1333500" y="0"/>
                                      <a:ext cx="2238375" cy="0"/>
                                      <a:chOff x="0" y="0"/>
                                      <a:chExt cx="2238375" cy="0"/>
                                    </a:xfrm>
                                  </wpg:grpSpPr>
                                  <wps:wsp>
                                    <wps:cNvPr id="687115509" name="Straight Connector 687115509"/>
                                    <wps:cNvCnPr/>
                                    <wps:spPr>
                                      <a:xfrm flipH="1">
                                        <a:off x="200025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9280390" name="Straight Connector 129280390"/>
                                    <wps:cNvCnPr/>
                                    <wps:spPr>
                                      <a:xfrm flipH="1">
                                        <a:off x="166687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53196708" name="Straight Connector 1953196708"/>
                                    <wps:cNvCnPr/>
                                    <wps:spPr>
                                      <a:xfrm flipH="1">
                                        <a:off x="133350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65996620" name="Straight Connector 1865996620"/>
                                    <wps:cNvCnPr/>
                                    <wps:spPr>
                                      <a:xfrm flipH="1">
                                        <a:off x="100012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0030751" name="Straight Connector 180030751"/>
                                    <wps:cNvCnPr/>
                                    <wps:spPr>
                                      <a:xfrm flipH="1">
                                        <a:off x="66675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0420682" name="Straight Connector 1540420682"/>
                                    <wps:cNvCnPr/>
                                    <wps:spPr>
                                      <a:xfrm flipH="1">
                                        <a:off x="33337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59603487" name="Straight Connector 1259603487"/>
                                    <wps:cNvCnPr/>
                                    <wps:spPr>
                                      <a:xfrm flipH="1">
                                        <a:off x="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9915893" name="Straight Connector 19915893"/>
                                  <wps:cNvCnPr/>
                                  <wps:spPr>
                                    <a:xfrm flipH="1">
                                      <a:off x="100012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7606245" name="Straight Connector 327606245"/>
                                  <wps:cNvCnPr/>
                                  <wps:spPr>
                                    <a:xfrm flipH="1">
                                      <a:off x="66675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3617085" name="Straight Connector 1073617085"/>
                                  <wps:cNvCnPr/>
                                  <wps:spPr>
                                    <a:xfrm flipH="1">
                                      <a:off x="333375"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48288368" name="Straight Connector 1248288368"/>
                                  <wps:cNvCnPr/>
                                  <wps:spPr>
                                    <a:xfrm flipH="1">
                                      <a:off x="0" y="0"/>
                                      <a:ext cx="2381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640206900" name="Group 640206900"/>
                            <wpg:cNvGrpSpPr/>
                            <wpg:grpSpPr>
                              <a:xfrm>
                                <a:off x="4895850" y="4781550"/>
                                <a:ext cx="1703705" cy="248285"/>
                                <a:chOff x="0" y="0"/>
                                <a:chExt cx="1703705" cy="248285"/>
                              </a:xfrm>
                            </wpg:grpSpPr>
                            <wps:wsp>
                              <wps:cNvPr id="2045372126" name="Straight Connector 2045372126"/>
                              <wps:cNvCnPr/>
                              <wps:spPr>
                                <a:xfrm>
                                  <a:off x="9525" y="9525"/>
                                  <a:ext cx="0" cy="23368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55118998" name="Straight Connector 1255118998"/>
                              <wps:cNvCnPr/>
                              <wps:spPr>
                                <a:xfrm flipV="1">
                                  <a:off x="0" y="238125"/>
                                  <a:ext cx="1703705" cy="101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65289290" name="Straight Connector 765289290"/>
                              <wps:cNvCnPr/>
                              <wps:spPr>
                                <a:xfrm>
                                  <a:off x="1695450" y="0"/>
                                  <a:ext cx="0" cy="23368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564323813" name="Text Box 2"/>
                            <wps:cNvSpPr txBox="1">
                              <a:spLocks noChangeArrowheads="1"/>
                            </wps:cNvSpPr>
                            <wps:spPr bwMode="auto">
                              <a:xfrm>
                                <a:off x="5295900" y="4657060"/>
                                <a:ext cx="1009650" cy="276447"/>
                              </a:xfrm>
                              <a:prstGeom prst="rect">
                                <a:avLst/>
                              </a:prstGeom>
                              <a:solidFill>
                                <a:srgbClr val="FFFFFF"/>
                              </a:solidFill>
                              <a:ln w="9525">
                                <a:solidFill>
                                  <a:schemeClr val="bg1"/>
                                </a:solidFill>
                                <a:miter lim="800000"/>
                                <a:headEnd/>
                                <a:tailEnd/>
                              </a:ln>
                            </wps:spPr>
                            <wps:txbx>
                              <w:txbxContent>
                                <w:p w14:paraId="5E32416B" w14:textId="77777777" w:rsidR="00272A6A" w:rsidRPr="00A43D8D" w:rsidRDefault="00272A6A" w:rsidP="00272A6A">
                                  <w:pPr>
                                    <w:jc w:val="center"/>
                                    <w:rPr>
                                      <w:rFonts w:ascii="Times" w:hAnsi="Times" w:cs="Times"/>
                                      <w:b/>
                                      <w:bCs/>
                                      <w:sz w:val="21"/>
                                      <w:szCs w:val="21"/>
                                    </w:rPr>
                                  </w:pPr>
                                  <w:r>
                                    <w:rPr>
                                      <w:rFonts w:ascii="Times" w:hAnsi="Times" w:cs="Times"/>
                                      <w:b/>
                                      <w:bCs/>
                                      <w:sz w:val="21"/>
                                      <w:szCs w:val="21"/>
                                    </w:rPr>
                                    <w:t xml:space="preserve">1 </w:t>
                                  </w:r>
                                  <w:r w:rsidRPr="00A43D8D">
                                    <w:rPr>
                                      <w:rFonts w:ascii="Times" w:hAnsi="Times" w:cs="Times"/>
                                      <w:b/>
                                      <w:bCs/>
                                      <w:sz w:val="21"/>
                                      <w:szCs w:val="21"/>
                                    </w:rPr>
                                    <w:t>Mile</w:t>
                                  </w:r>
                                </w:p>
                              </w:txbxContent>
                            </wps:txbx>
                            <wps:bodyPr rot="0" vert="horz" wrap="square" lIns="91440" tIns="45720" rIns="91440" bIns="45720" anchor="t" anchorCtr="0">
                              <a:noAutofit/>
                            </wps:bodyPr>
                          </wps:wsp>
                        </wpg:grpSp>
                        <wpg:grpSp>
                          <wpg:cNvPr id="1243953470" name="Group 4"/>
                          <wpg:cNvGrpSpPr/>
                          <wpg:grpSpPr>
                            <a:xfrm>
                              <a:off x="3859619" y="31897"/>
                              <a:ext cx="2847975" cy="1285875"/>
                              <a:chOff x="0" y="0"/>
                              <a:chExt cx="2847975" cy="1285875"/>
                            </a:xfrm>
                          </wpg:grpSpPr>
                          <wpg:grpSp>
                            <wpg:cNvPr id="672051814" name="Group 1"/>
                            <wpg:cNvGrpSpPr/>
                            <wpg:grpSpPr>
                              <a:xfrm>
                                <a:off x="0" y="0"/>
                                <a:ext cx="2847975" cy="1285875"/>
                                <a:chOff x="0" y="9133"/>
                                <a:chExt cx="2847975" cy="1232927"/>
                              </a:xfrm>
                            </wpg:grpSpPr>
                            <wpg:grpSp>
                              <wpg:cNvPr id="314026085" name="Group 314026085"/>
                              <wpg:cNvGrpSpPr/>
                              <wpg:grpSpPr>
                                <a:xfrm>
                                  <a:off x="9525" y="400050"/>
                                  <a:ext cx="2825750" cy="842010"/>
                                  <a:chOff x="0" y="0"/>
                                  <a:chExt cx="2825750" cy="842010"/>
                                </a:xfrm>
                              </wpg:grpSpPr>
                              <wps:wsp>
                                <wps:cNvPr id="818847533" name="Text Box 2"/>
                                <wps:cNvSpPr txBox="1">
                                  <a:spLocks noChangeArrowheads="1"/>
                                </wps:cNvSpPr>
                                <wps:spPr bwMode="auto">
                                  <a:xfrm>
                                    <a:off x="323850" y="0"/>
                                    <a:ext cx="2492375" cy="542925"/>
                                  </a:xfrm>
                                  <a:prstGeom prst="rect">
                                    <a:avLst/>
                                  </a:prstGeom>
                                  <a:solidFill>
                                    <a:srgbClr val="FFFFFF"/>
                                  </a:solidFill>
                                  <a:ln w="9525">
                                    <a:noFill/>
                                    <a:miter lim="800000"/>
                                    <a:headEnd/>
                                    <a:tailEnd/>
                                  </a:ln>
                                </wps:spPr>
                                <wps:txbx>
                                  <w:txbxContent>
                                    <w:p w14:paraId="4E3F484B" w14:textId="77777777" w:rsidR="00272A6A" w:rsidRPr="007B4CFF" w:rsidRDefault="00272A6A" w:rsidP="00272A6A">
                                      <w:pPr>
                                        <w:rPr>
                                          <w:rFonts w:ascii="Times" w:hAnsi="Times" w:cs="Times"/>
                                          <w:b/>
                                          <w:bCs/>
                                        </w:rPr>
                                      </w:pPr>
                                      <w:r>
                                        <w:rPr>
                                          <w:rFonts w:ascii="Times" w:hAnsi="Times" w:cs="Times"/>
                                          <w:b/>
                                          <w:bCs/>
                                        </w:rPr>
                                        <w:t>WWI Memorials, Holy Trinity Church, Elsecar (1920)</w:t>
                                      </w:r>
                                    </w:p>
                                  </w:txbxContent>
                                </wps:txbx>
                                <wps:bodyPr rot="0" vert="horz" wrap="square" lIns="91440" tIns="45720" rIns="91440" bIns="45720" anchor="t" anchorCtr="0">
                                  <a:noAutofit/>
                                </wps:bodyPr>
                              </wps:wsp>
                              <wps:wsp>
                                <wps:cNvPr id="269302879" name="Text Box 2"/>
                                <wps:cNvSpPr txBox="1">
                                  <a:spLocks noChangeArrowheads="1"/>
                                </wps:cNvSpPr>
                                <wps:spPr bwMode="auto">
                                  <a:xfrm>
                                    <a:off x="333375" y="381001"/>
                                    <a:ext cx="2492375" cy="400050"/>
                                  </a:xfrm>
                                  <a:prstGeom prst="rect">
                                    <a:avLst/>
                                  </a:prstGeom>
                                  <a:solidFill>
                                    <a:srgbClr val="FFFFFF"/>
                                  </a:solidFill>
                                  <a:ln w="9525">
                                    <a:noFill/>
                                    <a:miter lim="800000"/>
                                    <a:headEnd/>
                                    <a:tailEnd/>
                                  </a:ln>
                                </wps:spPr>
                                <wps:txbx>
                                  <w:txbxContent>
                                    <w:p w14:paraId="69ACB726" w14:textId="77777777" w:rsidR="00272A6A" w:rsidRPr="007B4CFF" w:rsidRDefault="00272A6A" w:rsidP="00272A6A">
                                      <w:pPr>
                                        <w:rPr>
                                          <w:rFonts w:ascii="Times" w:hAnsi="Times" w:cs="Times"/>
                                          <w:b/>
                                          <w:bCs/>
                                        </w:rPr>
                                      </w:pPr>
                                      <w:r>
                                        <w:rPr>
                                          <w:rFonts w:ascii="Times" w:hAnsi="Times" w:cs="Times"/>
                                          <w:b/>
                                          <w:bCs/>
                                        </w:rPr>
                                        <w:t>Radius of the Elsecar Poppy Trail (2018)</w:t>
                                      </w:r>
                                    </w:p>
                                  </w:txbxContent>
                                </wps:txbx>
                                <wps:bodyPr rot="0" vert="horz" wrap="square" lIns="91440" tIns="45720" rIns="91440" bIns="45720" anchor="t" anchorCtr="0">
                                  <a:noAutofit/>
                                </wps:bodyPr>
                              </wps:wsp>
                              <wps:wsp>
                                <wps:cNvPr id="1569138012" name="Text Box 2"/>
                                <wps:cNvSpPr txBox="1">
                                  <a:spLocks noChangeArrowheads="1"/>
                                </wps:cNvSpPr>
                                <wps:spPr bwMode="auto">
                                  <a:xfrm>
                                    <a:off x="0" y="409575"/>
                                    <a:ext cx="414020" cy="432435"/>
                                  </a:xfrm>
                                  <a:prstGeom prst="rect">
                                    <a:avLst/>
                                  </a:prstGeom>
                                  <a:solidFill>
                                    <a:srgbClr val="FFFFFF"/>
                                  </a:solidFill>
                                  <a:ln w="9525">
                                    <a:noFill/>
                                    <a:miter lim="800000"/>
                                    <a:headEnd/>
                                    <a:tailEnd/>
                                  </a:ln>
                                </wps:spPr>
                                <wps:txbx>
                                  <w:txbxContent>
                                    <w:p w14:paraId="392617FD" w14:textId="77777777" w:rsidR="00272A6A" w:rsidRDefault="00272A6A" w:rsidP="00272A6A">
                                      <w:r w:rsidRPr="005C5859">
                                        <w:rPr>
                                          <w:noProof/>
                                        </w:rPr>
                                        <w:drawing>
                                          <wp:inline distT="0" distB="0" distL="0" distR="0" wp14:anchorId="386BDA58" wp14:editId="1CA43B70">
                                            <wp:extent cx="222250" cy="36830"/>
                                            <wp:effectExtent l="0" t="0" r="0" b="0"/>
                                            <wp:docPr id="2054197221" name="Picture 205419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2250" cy="36830"/>
                                                    </a:xfrm>
                                                    <a:prstGeom prst="rect">
                                                      <a:avLst/>
                                                    </a:prstGeom>
                                                    <a:noFill/>
                                                    <a:ln>
                                                      <a:noFill/>
                                                    </a:ln>
                                                  </pic:spPr>
                                                </pic:pic>
                                              </a:graphicData>
                                            </a:graphic>
                                          </wp:inline>
                                        </w:drawing>
                                      </w:r>
                                    </w:p>
                                    <w:p w14:paraId="05732100" w14:textId="77777777" w:rsidR="00272A6A" w:rsidRDefault="00272A6A" w:rsidP="00272A6A"/>
                                  </w:txbxContent>
                                </wps:txbx>
                                <wps:bodyPr rot="0" vert="horz" wrap="square" lIns="91440" tIns="45720" rIns="91440" bIns="45720" anchor="t" anchorCtr="0">
                                  <a:noAutofit/>
                                </wps:bodyPr>
                              </wps:wsp>
                            </wpg:grpSp>
                            <wps:wsp>
                              <wps:cNvPr id="906357591" name="Text Box 2"/>
                              <wps:cNvSpPr txBox="1">
                                <a:spLocks noChangeArrowheads="1"/>
                              </wps:cNvSpPr>
                              <wps:spPr bwMode="auto">
                                <a:xfrm>
                                  <a:off x="0" y="9133"/>
                                  <a:ext cx="2847975" cy="410845"/>
                                </a:xfrm>
                                <a:prstGeom prst="rect">
                                  <a:avLst/>
                                </a:prstGeom>
                                <a:solidFill>
                                  <a:srgbClr val="FFFFFF"/>
                                </a:solidFill>
                                <a:ln w="9525">
                                  <a:noFill/>
                                  <a:miter lim="800000"/>
                                  <a:headEnd/>
                                  <a:tailEnd/>
                                </a:ln>
                              </wps:spPr>
                              <wps:txbx>
                                <w:txbxContent>
                                  <w:p w14:paraId="6388E684" w14:textId="77777777" w:rsidR="00272A6A" w:rsidRPr="00762882" w:rsidRDefault="00272A6A" w:rsidP="00272A6A">
                                    <w:pPr>
                                      <w:jc w:val="center"/>
                                      <w:rPr>
                                        <w:rFonts w:ascii="Times" w:hAnsi="Times" w:cs="Times"/>
                                        <w:b/>
                                        <w:bCs/>
                                        <w:u w:val="single"/>
                                      </w:rPr>
                                    </w:pPr>
                                    <w:r w:rsidRPr="00762882">
                                      <w:rPr>
                                        <w:rFonts w:ascii="Times" w:hAnsi="Times" w:cs="Times"/>
                                        <w:b/>
                                        <w:bCs/>
                                        <w:u w:val="single"/>
                                      </w:rPr>
                                      <w:t>Map Key</w:t>
                                    </w:r>
                                  </w:p>
                                </w:txbxContent>
                              </wps:txbx>
                              <wps:bodyPr rot="0" vert="horz" wrap="square" lIns="91440" tIns="45720" rIns="91440" bIns="45720" anchor="t" anchorCtr="0">
                                <a:noAutofit/>
                              </wps:bodyPr>
                            </wps:wsp>
                          </wpg:grpSp>
                          <wps:wsp>
                            <wps:cNvPr id="375810648" name="Text Box 2"/>
                            <wps:cNvSpPr txBox="1">
                              <a:spLocks noChangeArrowheads="1"/>
                            </wps:cNvSpPr>
                            <wps:spPr bwMode="auto">
                              <a:xfrm>
                                <a:off x="10633" y="425302"/>
                                <a:ext cx="396063" cy="489761"/>
                              </a:xfrm>
                              <a:prstGeom prst="rect">
                                <a:avLst/>
                              </a:prstGeom>
                              <a:solidFill>
                                <a:srgbClr val="FFFFFF"/>
                              </a:solidFill>
                              <a:ln w="9525">
                                <a:noFill/>
                                <a:miter lim="800000"/>
                                <a:headEnd/>
                                <a:tailEnd/>
                              </a:ln>
                            </wps:spPr>
                            <wps:txbx>
                              <w:txbxContent>
                                <w:p w14:paraId="233B8DA2" w14:textId="77777777" w:rsidR="00272A6A" w:rsidRDefault="00272A6A" w:rsidP="00272A6A">
                                  <w:r w:rsidRPr="00410864">
                                    <w:rPr>
                                      <w:noProof/>
                                    </w:rPr>
                                    <w:drawing>
                                      <wp:inline distT="0" distB="0" distL="0" distR="0" wp14:anchorId="4906091C" wp14:editId="07984EB1">
                                        <wp:extent cx="148590" cy="255270"/>
                                        <wp:effectExtent l="0" t="0" r="3810" b="0"/>
                                        <wp:docPr id="233857435"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8590" cy="255270"/>
                                                </a:xfrm>
                                                <a:prstGeom prst="rect">
                                                  <a:avLst/>
                                                </a:prstGeom>
                                                <a:noFill/>
                                                <a:ln>
                                                  <a:noFill/>
                                                </a:ln>
                                              </pic:spPr>
                                            </pic:pic>
                                          </a:graphicData>
                                        </a:graphic>
                                      </wp:inline>
                                    </w:drawing>
                                  </w:r>
                                  <w:r>
                                    <w:t xml:space="preserve"> </w:t>
                                  </w:r>
                                </w:p>
                              </w:txbxContent>
                            </wps:txbx>
                            <wps:bodyPr rot="0" vert="horz" wrap="square" lIns="91440" tIns="45720" rIns="91440" bIns="45720" anchor="t" anchorCtr="0">
                              <a:noAutofit/>
                            </wps:bodyPr>
                          </wps:wsp>
                        </wpg:grpSp>
                      </wpg:grpSp>
                      <pic:pic xmlns:pic="http://schemas.openxmlformats.org/drawingml/2006/picture">
                        <pic:nvPicPr>
                          <pic:cNvPr id="1956370785" name="Picture 1" descr="What Is a North Arrow On a Map? – The Land Development Site"/>
                          <pic:cNvPicPr>
                            <a:picLocks noChangeAspect="1"/>
                          </pic:cNvPicPr>
                        </pic:nvPicPr>
                        <pic:blipFill rotWithShape="1">
                          <a:blip r:embed="rId15" cstate="print">
                            <a:extLst>
                              <a:ext uri="{28A0092B-C50C-407E-A947-70E740481C1C}">
                                <a14:useLocalDpi xmlns:a14="http://schemas.microsoft.com/office/drawing/2010/main" val="0"/>
                              </a:ext>
                            </a:extLst>
                          </a:blip>
                          <a:srcRect l="23528" t="19608" r="19608" b="17646"/>
                          <a:stretch/>
                        </pic:blipFill>
                        <pic:spPr bwMode="auto">
                          <a:xfrm>
                            <a:off x="350875" y="233916"/>
                            <a:ext cx="457200" cy="51498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E170CFA" id="Group 185" o:spid="_x0000_s1262" style="position:absolute;margin-left:-37.65pt;margin-top:-.2pt;width:535.5pt;height:406.5pt;z-index:251616317" coordsize="68008,516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">
                <v:group id="Group 184" o:spid="_x0000_s1263" style="position:absolute;width:68008;height:51625" coordsize="68008,5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">
                  <v:group id="Group 1462343048" o:spid="_x0000_s1264" style="position:absolute;width:68008;height:51625" coordsize="68008,5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">
                    <v:group id="Group 51721116" o:spid="_x0000_s1265" style="position:absolute;width:68008;height:51625" coordorigin=",14955" coordsize="68008,44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">
                      <v:shape id="Picture 1750472791" o:spid="_x0000_s1266" type="#_x0000_t75" style="position:absolute;top:14955;width:68008;height:44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">
                        <v:imagedata r:id="rId77" o:title="" croptop="24204f" cropbottom="4717f" cropleft="10939f" cropright="5744f"/>
                      </v:shape>
                      <v:group id="Group 498034230" o:spid="_x0000_s1267" style="position:absolute;left:2095;top:31718;width:53150;height:23146" coordsize="61341,29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">
                        <v:group id="Group 1774655727" o:spid="_x0000_s1268" style="position:absolute;left:61341;top:3048;width:0;height:26479" coordsize="0,26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">
                          <v:line id="Straight Connector 931145246" o:spid="_x0000_s1269" style="position:absolute;visibility:visible;mso-wrap-style:square" from="0,0" to="0,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" strokecolor="black [3213]" strokeweight="3pt">
                            <v:stroke joinstyle="miter"/>
                          </v:line>
                          <v:line id="Straight Connector 799706653" o:spid="_x0000_s1270" style="position:absolute;visibility:visible;mso-wrap-style:square" from="0,3048" to="0,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" strokecolor="black [3213]" strokeweight="3pt">
                            <v:stroke joinstyle="miter"/>
                          </v:line>
                          <v:line id="Straight Connector 645367277" o:spid="_x0000_s1271" style="position:absolute;visibility:visible;mso-wrap-style:square" from="0,6096" to="0,8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" strokecolor="black [3213]" strokeweight="3pt">
                            <v:stroke joinstyle="miter"/>
                          </v:line>
                          <v:line id="Straight Connector 825384808" o:spid="_x0000_s1272" style="position:absolute;visibility:visible;mso-wrap-style:square" from="0,9144" to="0,11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" strokecolor="black [3213]" strokeweight="3pt">
                            <v:stroke joinstyle="miter"/>
                          </v:line>
                          <v:line id="Straight Connector 1714747289" o:spid="_x0000_s1273" style="position:absolute;visibility:visible;mso-wrap-style:square" from="0,12192" to="0,14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" strokecolor="black [3213]" strokeweight="3pt">
                            <v:stroke joinstyle="miter"/>
                          </v:line>
                          <v:line id="Straight Connector 719802963" o:spid="_x0000_s1274" style="position:absolute;visibility:visible;mso-wrap-style:square" from="0,15240" to="0,1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" strokecolor="black [3213]" strokeweight="3pt">
                            <v:stroke joinstyle="miter"/>
                          </v:line>
                          <v:line id="Straight Connector 1366317350" o:spid="_x0000_s1275" style="position:absolute;visibility:visible;mso-wrap-style:square" from="0,18288" to="0,20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" strokecolor="black [3213]" strokeweight="3pt">
                            <v:stroke joinstyle="miter"/>
                          </v:line>
                          <v:line id="Straight Connector 1272347358" o:spid="_x0000_s1276" style="position:absolute;visibility:visible;mso-wrap-style:square" from="0,21336" to="0,23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" strokecolor="black [3213]" strokeweight="3pt">
                            <v:stroke joinstyle="miter"/>
                          </v:line>
                          <v:line id="Straight Connector 525328696" o:spid="_x0000_s1277" style="position:absolute;visibility:visible;mso-wrap-style:square" from="0,24384" to="0,26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" strokecolor="black [3213]" strokeweight="3pt">
                            <v:stroke joinstyle="miter"/>
                          </v:line>
                        </v:group>
                        <v:group id="Group 537555214" o:spid="_x0000_s1278" style="position:absolute;left:1143;top:29337;width:59055;height:0" coordsize="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">
                          <v:group id="Group 1647717168" o:spid="_x0000_s1279" style="position:absolute;left:36671;width:22384;height:0" coordsize="22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">
                            <v:line id="Straight Connector 447061822" o:spid="_x0000_s1280" style="position:absolute;flip:x;visibility:visible;mso-wrap-style:square" from="20002,0" to="22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" strokecolor="black [3213]" strokeweight="3pt">
                              <v:stroke joinstyle="miter"/>
                            </v:line>
                            <v:line id="Straight Connector 1550476835" o:spid="_x0000_s1281" style="position:absolute;flip:x;visibility:visible;mso-wrap-style:square" from="16668,0" to="190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" strokecolor="black [3213]" strokeweight="3pt">
                              <v:stroke joinstyle="miter"/>
                            </v:line>
                            <v:line id="Straight Connector 860925672" o:spid="_x0000_s1282" style="position:absolute;flip:x;visibility:visible;mso-wrap-style:square" from="13335,0" to="157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" strokecolor="black [3213]" strokeweight="3pt">
                              <v:stroke joinstyle="miter"/>
                            </v:line>
                            <v:line id="Straight Connector 1749147341" o:spid="_x0000_s1283" style="position:absolute;flip:x;visibility:visible;mso-wrap-style:square" from="10001,0" to="1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" strokecolor="black [3213]" strokeweight="3pt">
                              <v:stroke joinstyle="miter"/>
                            </v:line>
                            <v:line id="Straight Connector 599347907" o:spid="_x0000_s1284" style="position:absolute;flip:x;visibility:visible;mso-wrap-style:square" from="6667,0" to="9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" strokecolor="black [3213]" strokeweight="3pt">
                              <v:stroke joinstyle="miter"/>
                            </v:line>
                            <v:line id="Straight Connector 1013665674" o:spid="_x0000_s1285" style="position:absolute;flip:x;visibility:visible;mso-wrap-style:square" from="3333,0" to="5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" strokecolor="black [3213]" strokeweight="3pt">
                              <v:stroke joinstyle="miter"/>
                            </v:line>
                            <v:line id="Straight Connector 1690649008" o:spid="_x0000_s1286" style="position:absolute;flip:x;visibility:visible;mso-wrap-style:square" from="0,0" to="2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" strokecolor="black [3213]" strokeweight="3pt">
                              <v:stroke joinstyle="miter"/>
                            </v:line>
                          </v:group>
                          <v:group id="Group 917663185" o:spid="_x0000_s1287" style="position:absolute;left:13335;width:22383;height:0" coordsize="22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">
                            <v:line id="Straight Connector 2128046475" o:spid="_x0000_s1288" style="position:absolute;flip:x;visibility:visible;mso-wrap-style:square" from="20002,0" to="22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" strokecolor="black [3213]" strokeweight="3pt">
                              <v:stroke joinstyle="miter"/>
                            </v:line>
                            <v:line id="Straight Connector 870643974" o:spid="_x0000_s1289" style="position:absolute;flip:x;visibility:visible;mso-wrap-style:square" from="16668,0" to="190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" strokecolor="black [3213]" strokeweight="3pt">
                              <v:stroke joinstyle="miter"/>
                            </v:line>
                            <v:line id="Straight Connector 802531671" o:spid="_x0000_s1290" style="position:absolute;flip:x;visibility:visible;mso-wrap-style:square" from="13335,0" to="157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" strokecolor="black [3213]" strokeweight="3pt">
                              <v:stroke joinstyle="miter"/>
                            </v:line>
                            <v:line id="Straight Connector 1012450623" o:spid="_x0000_s1291" style="position:absolute;flip:x;visibility:visible;mso-wrap-style:square" from="10001,0" to="1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" strokecolor="black [3213]" strokeweight="3pt">
                              <v:stroke joinstyle="miter"/>
                            </v:line>
                            <v:line id="Straight Connector 485823560" o:spid="_x0000_s1292" style="position:absolute;flip:x;visibility:visible;mso-wrap-style:square" from="6667,0" to="9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" strokecolor="black [3213]" strokeweight="3pt">
                              <v:stroke joinstyle="miter"/>
                            </v:line>
                            <v:line id="Straight Connector 1415045213" o:spid="_x0000_s1293" style="position:absolute;flip:x;visibility:visible;mso-wrap-style:square" from="3333,0" to="5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" strokecolor="black [3213]" strokeweight="3pt">
                              <v:stroke joinstyle="miter"/>
                            </v:line>
                            <v:line id="Straight Connector 518540520" o:spid="_x0000_s1294" style="position:absolute;flip:x;visibility:visible;mso-wrap-style:square" from="0,0" to="2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" strokecolor="black [3213]" strokeweight="3pt">
                              <v:stroke joinstyle="miter"/>
                            </v:line>
                          </v:group>
                          <v:line id="Straight Connector 1266556220" o:spid="_x0000_s1295" style="position:absolute;flip:x;visibility:visible;mso-wrap-style:square" from="10001,0" to="1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" strokecolor="black [3213]" strokeweight="3pt">
                            <v:stroke joinstyle="miter"/>
                          </v:line>
                          <v:line id="Straight Connector 292027122" o:spid="_x0000_s1296" style="position:absolute;flip:x;visibility:visible;mso-wrap-style:square" from="6667,0" to="9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" strokecolor="black [3213]" strokeweight="3pt">
                            <v:stroke joinstyle="miter"/>
                          </v:line>
                          <v:line id="Straight Connector 635156814" o:spid="_x0000_s1297" style="position:absolute;flip:x;visibility:visible;mso-wrap-style:square" from="3333,0" to="5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" strokecolor="black [3213]" strokeweight="3pt">
                            <v:stroke joinstyle="miter"/>
                          </v:line>
                          <v:line id="Straight Connector 1723505464" o:spid="_x0000_s1298" style="position:absolute;flip:x;visibility:visible;mso-wrap-style:square" from="0,0" to="2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" strokecolor="black [3213]" strokeweight="3pt">
                            <v:stroke joinstyle="miter"/>
                          </v:line>
                        </v:group>
                        <v:group id="Group 343991990" o:spid="_x0000_s1299" style="position:absolute;top:3048;width:0;height:26479" coordsize="0,26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">
                          <v:line id="Straight Connector 402908443" o:spid="_x0000_s1300" style="position:absolute;visibility:visible;mso-wrap-style:square" from="0,0" to="0,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" strokecolor="black [3213]" strokeweight="3pt">
                            <v:stroke joinstyle="miter"/>
                          </v:line>
                          <v:line id="Straight Connector 144211432" o:spid="_x0000_s1301" style="position:absolute;visibility:visible;mso-wrap-style:square" from="0,3048" to="0,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" strokecolor="black [3213]" strokeweight="3pt">
                            <v:stroke joinstyle="miter"/>
                          </v:line>
                          <v:line id="Straight Connector 938943778" o:spid="_x0000_s1302" style="position:absolute;visibility:visible;mso-wrap-style:square" from="0,6096" to="0,8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" strokecolor="black [3213]" strokeweight="3pt">
                            <v:stroke joinstyle="miter"/>
                          </v:line>
                          <v:line id="Straight Connector 1256572569" o:spid="_x0000_s1303" style="position:absolute;visibility:visible;mso-wrap-style:square" from="0,9144" to="0,11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" strokecolor="black [3213]" strokeweight="3pt">
                            <v:stroke joinstyle="miter"/>
                          </v:line>
                          <v:line id="Straight Connector 922576349" o:spid="_x0000_s1304" style="position:absolute;visibility:visible;mso-wrap-style:square" from="0,12192" to="0,14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" strokecolor="black [3213]" strokeweight="3pt">
                            <v:stroke joinstyle="miter"/>
                          </v:line>
                          <v:line id="Straight Connector 1502548295" o:spid="_x0000_s1305" style="position:absolute;visibility:visible;mso-wrap-style:square" from="0,15240" to="0,1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" strokecolor="black [3213]" strokeweight="3pt">
                            <v:stroke joinstyle="miter"/>
                          </v:line>
                          <v:line id="Straight Connector 552282428" o:spid="_x0000_s1306" style="position:absolute;visibility:visible;mso-wrap-style:square" from="0,18288" to="0,20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" strokecolor="black [3213]" strokeweight="3pt">
                            <v:stroke joinstyle="miter"/>
                          </v:line>
                          <v:line id="Straight Connector 60278060" o:spid="_x0000_s1307" style="position:absolute;visibility:visible;mso-wrap-style:square" from="0,21336" to="0,23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" strokecolor="black [3213]" strokeweight="3pt">
                            <v:stroke joinstyle="miter"/>
                          </v:line>
                          <v:line id="Straight Connector 1147660886" o:spid="_x0000_s1308" style="position:absolute;visibility:visible;mso-wrap-style:square" from="0,24384" to="0,26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" strokecolor="black [3213]" strokeweight="3pt">
                            <v:stroke joinstyle="miter"/>
                          </v:line>
                        </v:group>
                        <v:line id="Straight Connector 883435747" o:spid="_x0000_s1309" style="position:absolute;visibility:visible;mso-wrap-style:square" from="0,0" to="0,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" strokecolor="black [3213]" strokeweight="3pt">
                          <v:stroke joinstyle="miter"/>
                        </v:line>
                        <v:line id="Straight Connector 57901281" o:spid="_x0000_s1310" style="position:absolute;visibility:visible;mso-wrap-style:square" from="61341,0" to="61341,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" strokecolor="black [3213]" strokeweight="3pt">
                          <v:stroke joinstyle="miter"/>
                        </v:line>
                        <v:group id="Group 177312371" o:spid="_x0000_s1311" style="position:absolute;left:1143;top:95;width:59055;height:0" coordsize="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">
                          <v:group id="Group 1915541337" o:spid="_x0000_s1312" style="position:absolute;left:36671;width:22384;height:0" coordsize="22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">
                            <v:line id="Straight Connector 579210232" o:spid="_x0000_s1313" style="position:absolute;flip:x;visibility:visible;mso-wrap-style:square" from="20002,0" to="22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" strokecolor="black [3213]" strokeweight="3pt">
                              <v:stroke joinstyle="miter"/>
                            </v:line>
                            <v:line id="Straight Connector 335503859" o:spid="_x0000_s1314" style="position:absolute;flip:x;visibility:visible;mso-wrap-style:square" from="16668,0" to="190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" strokecolor="black [3213]" strokeweight="3pt">
                              <v:stroke joinstyle="miter"/>
                            </v:line>
                            <v:line id="Straight Connector 1172766339" o:spid="_x0000_s1315" style="position:absolute;flip:x;visibility:visible;mso-wrap-style:square" from="13335,0" to="157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" strokecolor="black [3213]" strokeweight="3pt">
                              <v:stroke joinstyle="miter"/>
                            </v:line>
                            <v:line id="Straight Connector 860640848" o:spid="_x0000_s1316" style="position:absolute;flip:x;visibility:visible;mso-wrap-style:square" from="10001,0" to="1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" strokecolor="black [3213]" strokeweight="3pt">
                              <v:stroke joinstyle="miter"/>
                            </v:line>
                            <v:line id="Straight Connector 795912734" o:spid="_x0000_s1317" style="position:absolute;flip:x;visibility:visible;mso-wrap-style:square" from="6667,0" to="9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" strokecolor="black [3213]" strokeweight="3pt">
                              <v:stroke joinstyle="miter"/>
                            </v:line>
                            <v:line id="Straight Connector 1550849128" o:spid="_x0000_s1318" style="position:absolute;flip:x;visibility:visible;mso-wrap-style:square" from="3333,0" to="5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" strokecolor="black [3213]" strokeweight="3pt">
                              <v:stroke joinstyle="miter"/>
                            </v:line>
                            <v:line id="Straight Connector 487816975" o:spid="_x0000_s1319" style="position:absolute;flip:x;visibility:visible;mso-wrap-style:square" from="0,0" to="2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" strokecolor="black [3213]" strokeweight="3pt">
                              <v:stroke joinstyle="miter"/>
                            </v:line>
                          </v:group>
                          <v:group id="Group 1648737267" o:spid="_x0000_s1320" style="position:absolute;left:13335;width:22383;height:0" coordsize="22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">
                            <v:line id="Straight Connector 687115509" o:spid="_x0000_s1321" style="position:absolute;flip:x;visibility:visible;mso-wrap-style:square" from="20002,0" to="22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" strokecolor="black [3213]" strokeweight="3pt">
                              <v:stroke joinstyle="miter"/>
                            </v:line>
                            <v:line id="Straight Connector 129280390" o:spid="_x0000_s1322" style="position:absolute;flip:x;visibility:visible;mso-wrap-style:square" from="16668,0" to="190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" strokecolor="black [3213]" strokeweight="3pt">
                              <v:stroke joinstyle="miter"/>
                            </v:line>
                            <v:line id="Straight Connector 1953196708" o:spid="_x0000_s1323" style="position:absolute;flip:x;visibility:visible;mso-wrap-style:square" from="13335,0" to="157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" strokecolor="black [3213]" strokeweight="3pt">
                              <v:stroke joinstyle="miter"/>
                            </v:line>
                            <v:line id="Straight Connector 1865996620" o:spid="_x0000_s1324" style="position:absolute;flip:x;visibility:visible;mso-wrap-style:square" from="10001,0" to="1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" strokecolor="black [3213]" strokeweight="3pt">
                              <v:stroke joinstyle="miter"/>
                            </v:line>
                            <v:line id="Straight Connector 180030751" o:spid="_x0000_s1325" style="position:absolute;flip:x;visibility:visible;mso-wrap-style:square" from="6667,0" to="9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" strokecolor="black [3213]" strokeweight="3pt">
                              <v:stroke joinstyle="miter"/>
                            </v:line>
                            <v:line id="Straight Connector 1540420682" o:spid="_x0000_s1326" style="position:absolute;flip:x;visibility:visible;mso-wrap-style:square" from="3333,0" to="5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" strokecolor="black [3213]" strokeweight="3pt">
                              <v:stroke joinstyle="miter"/>
                            </v:line>
                            <v:line id="Straight Connector 1259603487" o:spid="_x0000_s1327" style="position:absolute;flip:x;visibility:visible;mso-wrap-style:square" from="0,0" to="2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" strokecolor="black [3213]" strokeweight="3pt">
                              <v:stroke joinstyle="miter"/>
                            </v:line>
                          </v:group>
                          <v:line id="Straight Connector 19915893" o:spid="_x0000_s1328" style="position:absolute;flip:x;visibility:visible;mso-wrap-style:square" from="10001,0" to="123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" strokecolor="black [3213]" strokeweight="3pt">
                            <v:stroke joinstyle="miter"/>
                          </v:line>
                          <v:line id="Straight Connector 327606245" o:spid="_x0000_s1329" style="position:absolute;flip:x;visibility:visible;mso-wrap-style:square" from="6667,0" to="9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" strokecolor="black [3213]" strokeweight="3pt">
                            <v:stroke joinstyle="miter"/>
                          </v:line>
                          <v:line id="Straight Connector 1073617085" o:spid="_x0000_s1330" style="position:absolute;flip:x;visibility:visible;mso-wrap-style:square" from="3333,0" to="5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" strokecolor="black [3213]" strokeweight="3pt">
                            <v:stroke joinstyle="miter"/>
                          </v:line>
                          <v:line id="Straight Connector 1248288368" o:spid="_x0000_s1331" style="position:absolute;flip:x;visibility:visible;mso-wrap-style:square" from="0,0" to="2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" strokecolor="black [3213]" strokeweight="3pt">
                            <v:stroke joinstyle="miter"/>
                          </v:line>
                        </v:group>
                      </v:group>
                    </v:group>
                    <v:group id="Group 640206900" o:spid="_x0000_s1332" style="position:absolute;left:48958;top:47815;width:17037;height:2483" coordsize="17037,2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">
                      <v:line id="Straight Connector 2045372126" o:spid="_x0000_s1333" style="position:absolute;visibility:visible;mso-wrap-style:square" from="95,95" to="95,2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" strokecolor="black [3213]" strokeweight="1.5pt">
                        <v:stroke joinstyle="miter"/>
                      </v:line>
                      <v:line id="Straight Connector 1255118998" o:spid="_x0000_s1334" style="position:absolute;flip:y;visibility:visible;mso-wrap-style:square" from="0,2381" to="17037,2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" strokecolor="black [3213]" strokeweight="1.5pt">
                        <v:stroke joinstyle="miter"/>
                      </v:line>
                      <v:line id="Straight Connector 765289290" o:spid="_x0000_s1335" style="position:absolute;visibility:visible;mso-wrap-style:square" from="16954,0" to="16954,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" strokecolor="black [3213]" strokeweight="1.5pt">
                        <v:stroke joinstyle="miter"/>
                      </v:line>
                    </v:group>
                    <v:shape id="_x0000_s1336" type="#_x0000_t202" style="position:absolute;left:52959;top:46570;width:10096;height:2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" strokecolor="white [3212]">
                      <v:textbox>
                        <w:txbxContent>
                          <w:p w14:paraId="5E32416B" w14:textId="77777777" w:rsidR="00272A6A" w:rsidRPr="00A43D8D" w:rsidRDefault="00272A6A" w:rsidP="00272A6A">
                            <w:pPr>
                              <w:jc w:val="center"/>
                              <w:rPr>
                                <w:rFonts w:ascii="Times" w:hAnsi="Times" w:cs="Times"/>
                                <w:b/>
                                <w:bCs/>
                                <w:sz w:val="21"/>
                                <w:szCs w:val="21"/>
                              </w:rPr>
                            </w:pPr>
                            <w:r>
                              <w:rPr>
                                <w:rFonts w:ascii="Times" w:hAnsi="Times" w:cs="Times"/>
                                <w:b/>
                                <w:bCs/>
                                <w:sz w:val="21"/>
                                <w:szCs w:val="21"/>
                              </w:rPr>
                              <w:t xml:space="preserve">1 </w:t>
                            </w:r>
                            <w:r w:rsidRPr="00A43D8D">
                              <w:rPr>
                                <w:rFonts w:ascii="Times" w:hAnsi="Times" w:cs="Times"/>
                                <w:b/>
                                <w:bCs/>
                                <w:sz w:val="21"/>
                                <w:szCs w:val="21"/>
                              </w:rPr>
                              <w:t>Mile</w:t>
                            </w:r>
                          </w:p>
                        </w:txbxContent>
                      </v:textbox>
                    </v:shape>
                  </v:group>
                  <v:group id="Group 4" o:spid="_x0000_s1337" style="position:absolute;left:38596;top:318;width:28479;height:12859" coordsize="28479,12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">
                    <v:group id="Group 1" o:spid="_x0000_s1338" style="position:absolute;width:28479;height:12858" coordorigin=",91" coordsize="28479,12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">
                      <v:group id="Group 314026085" o:spid="_x0000_s1339" style="position:absolute;left:95;top:4000;width:28257;height:8420" coordsize="28257,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">
                        <v:shape id="_x0000_s1340" type="#_x0000_t202" style="position:absolute;left:3238;width:24924;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" stroked="f">
                          <v:textbox>
                            <w:txbxContent>
                              <w:p w14:paraId="4E3F484B" w14:textId="77777777" w:rsidR="00272A6A" w:rsidRPr="007B4CFF" w:rsidRDefault="00272A6A" w:rsidP="00272A6A">
                                <w:pPr>
                                  <w:rPr>
                                    <w:rFonts w:ascii="Times" w:hAnsi="Times" w:cs="Times"/>
                                    <w:b/>
                                    <w:bCs/>
                                  </w:rPr>
                                </w:pPr>
                                <w:r>
                                  <w:rPr>
                                    <w:rFonts w:ascii="Times" w:hAnsi="Times" w:cs="Times"/>
                                    <w:b/>
                                    <w:bCs/>
                                  </w:rPr>
                                  <w:t>WWI Memorials, Holy Trinity Church, Elsecar (1920)</w:t>
                                </w:r>
                              </w:p>
                            </w:txbxContent>
                          </v:textbox>
                        </v:shape>
                        <v:shape id="_x0000_s1341" type="#_x0000_t202" style="position:absolute;left:3333;top:3810;width:24924;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" stroked="f">
                          <v:textbox>
                            <w:txbxContent>
                              <w:p w14:paraId="69ACB726" w14:textId="77777777" w:rsidR="00272A6A" w:rsidRPr="007B4CFF" w:rsidRDefault="00272A6A" w:rsidP="00272A6A">
                                <w:pPr>
                                  <w:rPr>
                                    <w:rFonts w:ascii="Times" w:hAnsi="Times" w:cs="Times"/>
                                    <w:b/>
                                    <w:bCs/>
                                  </w:rPr>
                                </w:pPr>
                                <w:r>
                                  <w:rPr>
                                    <w:rFonts w:ascii="Times" w:hAnsi="Times" w:cs="Times"/>
                                    <w:b/>
                                    <w:bCs/>
                                  </w:rPr>
                                  <w:t>Radius of the Elsecar Poppy Trail (2018)</w:t>
                                </w:r>
                              </w:p>
                            </w:txbxContent>
                          </v:textbox>
                        </v:shape>
                        <v:shape id="_x0000_s1342" type="#_x0000_t202" style="position:absolute;top:4095;width:4140;height:4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" stroked="f">
                          <v:textbox>
                            <w:txbxContent>
                              <w:p w14:paraId="392617FD" w14:textId="77777777" w:rsidR="00272A6A" w:rsidRDefault="00272A6A" w:rsidP="00272A6A">
                                <w:r w:rsidRPr="005C5859">
                                  <w:rPr>
                                    <w:noProof/>
                                  </w:rPr>
                                  <w:drawing>
                                    <wp:inline distT="0" distB="0" distL="0" distR="0" wp14:anchorId="386BDA58" wp14:editId="1CA43B70">
                                      <wp:extent cx="222250" cy="36830"/>
                                      <wp:effectExtent l="0" t="0" r="0" b="0"/>
                                      <wp:docPr id="2054197221" name="Picture 205419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2250" cy="36830"/>
                                              </a:xfrm>
                                              <a:prstGeom prst="rect">
                                                <a:avLst/>
                                              </a:prstGeom>
                                              <a:noFill/>
                                              <a:ln>
                                                <a:noFill/>
                                              </a:ln>
                                            </pic:spPr>
                                          </pic:pic>
                                        </a:graphicData>
                                      </a:graphic>
                                    </wp:inline>
                                  </w:drawing>
                                </w:r>
                              </w:p>
                              <w:p w14:paraId="05732100" w14:textId="77777777" w:rsidR="00272A6A" w:rsidRDefault="00272A6A" w:rsidP="00272A6A"/>
                            </w:txbxContent>
                          </v:textbox>
                        </v:shape>
                      </v:group>
                      <v:shape id="_x0000_s1343" type="#_x0000_t202" style="position:absolute;top:91;width:28479;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" stroked="f">
                        <v:textbox>
                          <w:txbxContent>
                            <w:p w14:paraId="6388E684" w14:textId="77777777" w:rsidR="00272A6A" w:rsidRPr="00762882" w:rsidRDefault="00272A6A" w:rsidP="00272A6A">
                              <w:pPr>
                                <w:jc w:val="center"/>
                                <w:rPr>
                                  <w:rFonts w:ascii="Times" w:hAnsi="Times" w:cs="Times"/>
                                  <w:b/>
                                  <w:bCs/>
                                  <w:u w:val="single"/>
                                </w:rPr>
                              </w:pPr>
                              <w:r w:rsidRPr="00762882">
                                <w:rPr>
                                  <w:rFonts w:ascii="Times" w:hAnsi="Times" w:cs="Times"/>
                                  <w:b/>
                                  <w:bCs/>
                                  <w:u w:val="single"/>
                                </w:rPr>
                                <w:t>Map Key</w:t>
                              </w:r>
                            </w:p>
                          </w:txbxContent>
                        </v:textbox>
                      </v:shape>
                    </v:group>
                    <v:shape id="_x0000_s1344" type="#_x0000_t202" style="position:absolute;left:106;top:4253;width:3960;height:4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" stroked="f">
                      <v:textbox>
                        <w:txbxContent>
                          <w:p w14:paraId="233B8DA2" w14:textId="77777777" w:rsidR="00272A6A" w:rsidRDefault="00272A6A" w:rsidP="00272A6A">
                            <w:r w:rsidRPr="00410864">
                              <w:rPr>
                                <w:noProof/>
                              </w:rPr>
                              <w:drawing>
                                <wp:inline distT="0" distB="0" distL="0" distR="0" wp14:anchorId="4906091C" wp14:editId="07984EB1">
                                  <wp:extent cx="148590" cy="255270"/>
                                  <wp:effectExtent l="0" t="0" r="3810" b="0"/>
                                  <wp:docPr id="233857435"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8590" cy="255270"/>
                                          </a:xfrm>
                                          <a:prstGeom prst="rect">
                                            <a:avLst/>
                                          </a:prstGeom>
                                          <a:noFill/>
                                          <a:ln>
                                            <a:noFill/>
                                          </a:ln>
                                        </pic:spPr>
                                      </pic:pic>
                                    </a:graphicData>
                                  </a:graphic>
                                </wp:inline>
                              </w:drawing>
                            </w:r>
                            <w:r>
                              <w:t xml:space="preserve"> </w:t>
                            </w:r>
                          </w:p>
                        </w:txbxContent>
                      </v:textbox>
                    </v:shape>
                  </v:group>
                </v:group>
                <v:shape id="Picture 1" o:spid="_x0000_s1345" type="#_x0000_t75" alt="What Is a North Arrow On a Map? – The Land Development Site" style="position:absolute;left:3508;top:2339;width:4572;height:5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">
                  <v:imagedata r:id="rId17" o:title="What Is a North Arrow On a Map? – The Land Development Site" croptop="12850f" cropbottom="11564f" cropleft="15419f" cropright="12850f"/>
                </v:shape>
              </v:group>
            </w:pict>
          </mc:Fallback>
        </mc:AlternateContent>
      </w:r>
    </w:p>
    <w:p w14:paraId="58E63D9F" w14:textId="4E9D56FB" w:rsidR="00272A6A" w:rsidRDefault="00272A6A" w:rsidP="00272A6A">
      <w:pPr>
        <w:rPr>
          <w:rFonts w:ascii="Times" w:hAnsi="Times" w:cs="Times"/>
          <w:sz w:val="28"/>
          <w:szCs w:val="28"/>
          <w:u w:val="single"/>
        </w:rPr>
      </w:pPr>
      <w:r>
        <w:rPr>
          <w:noProof/>
        </w:rPr>
        <w:drawing>
          <wp:anchor distT="0" distB="0" distL="114300" distR="114300" simplePos="0" relativeHeight="251616303" behindDoc="0" locked="0" layoutInCell="1" allowOverlap="1" wp14:anchorId="78566E33" wp14:editId="74AE87F3">
            <wp:simplePos x="0" y="0"/>
            <wp:positionH relativeFrom="column">
              <wp:posOffset>-285750</wp:posOffset>
            </wp:positionH>
            <wp:positionV relativeFrom="paragraph">
              <wp:posOffset>302895</wp:posOffset>
            </wp:positionV>
            <wp:extent cx="457200" cy="514985"/>
            <wp:effectExtent l="0" t="0" r="0" b="0"/>
            <wp:wrapNone/>
            <wp:docPr id="342" name="Picture 342" descr="What Is a North Arrow On a Map? – The Land Developm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What Is a North Arrow On a Map? – The Land Development Site"/>
                    <pic:cNvPicPr>
                      <a:picLocks noChangeAspect="1"/>
                    </pic:cNvPicPr>
                  </pic:nvPicPr>
                  <pic:blipFill rotWithShape="1">
                    <a:blip r:embed="rId15" cstate="print">
                      <a:extLst>
                        <a:ext uri="{28A0092B-C50C-407E-A947-70E740481C1C}">
                          <a14:useLocalDpi xmlns:a14="http://schemas.microsoft.com/office/drawing/2010/main" val="0"/>
                        </a:ext>
                      </a:extLst>
                    </a:blip>
                    <a:srcRect l="23528" t="19608" r="19608" b="17646"/>
                    <a:stretch/>
                  </pic:blipFill>
                  <pic:spPr bwMode="auto">
                    <a:xfrm>
                      <a:off x="0" y="0"/>
                      <a:ext cx="457200" cy="514985"/>
                    </a:xfrm>
                    <a:prstGeom prst="rect">
                      <a:avLst/>
                    </a:prstGeom>
                    <a:noFill/>
                    <a:ln>
                      <a:noFill/>
                    </a:ln>
                    <a:extLst>
                      <a:ext uri="{53640926-AAD7-44D8-BBD7-CCE9431645EC}">
                        <a14:shadowObscured xmlns:a14="http://schemas.microsoft.com/office/drawing/2010/main"/>
                      </a:ext>
                    </a:extLst>
                  </pic:spPr>
                </pic:pic>
              </a:graphicData>
            </a:graphic>
          </wp:anchor>
        </w:drawing>
      </w:r>
    </w:p>
    <w:p w14:paraId="13D6E969" w14:textId="77777777" w:rsidR="00272A6A" w:rsidRDefault="00272A6A" w:rsidP="00272A6A">
      <w:pPr>
        <w:rPr>
          <w:rFonts w:ascii="Times" w:hAnsi="Times" w:cs="Times"/>
          <w:sz w:val="28"/>
          <w:szCs w:val="28"/>
          <w:u w:val="single"/>
        </w:rPr>
      </w:pPr>
    </w:p>
    <w:p w14:paraId="36C52328" w14:textId="77777777" w:rsidR="00272A6A" w:rsidRDefault="00272A6A" w:rsidP="00272A6A">
      <w:pPr>
        <w:rPr>
          <w:rFonts w:ascii="Times" w:hAnsi="Times" w:cs="Times"/>
          <w:sz w:val="28"/>
          <w:szCs w:val="28"/>
          <w:u w:val="single"/>
        </w:rPr>
      </w:pPr>
    </w:p>
    <w:p w14:paraId="43E29058" w14:textId="77777777" w:rsidR="00272A6A" w:rsidRDefault="00272A6A" w:rsidP="00272A6A">
      <w:pPr>
        <w:rPr>
          <w:rFonts w:ascii="Times" w:hAnsi="Times" w:cs="Times"/>
          <w:sz w:val="28"/>
          <w:szCs w:val="28"/>
          <w:u w:val="single"/>
        </w:rPr>
      </w:pPr>
    </w:p>
    <w:p w14:paraId="65C85F80" w14:textId="77777777" w:rsidR="00272A6A" w:rsidRDefault="00272A6A" w:rsidP="00272A6A">
      <w:pPr>
        <w:rPr>
          <w:rFonts w:ascii="Times" w:hAnsi="Times" w:cs="Times"/>
          <w:sz w:val="28"/>
          <w:szCs w:val="28"/>
          <w:u w:val="single"/>
        </w:rPr>
      </w:pPr>
    </w:p>
    <w:p w14:paraId="5304A20B" w14:textId="77777777" w:rsidR="00272A6A" w:rsidRDefault="00272A6A" w:rsidP="00272A6A">
      <w:pPr>
        <w:rPr>
          <w:rFonts w:ascii="Times" w:hAnsi="Times" w:cs="Times"/>
          <w:sz w:val="28"/>
          <w:szCs w:val="28"/>
          <w:u w:val="single"/>
        </w:rPr>
      </w:pPr>
    </w:p>
    <w:p w14:paraId="73C95317" w14:textId="77777777" w:rsidR="00272A6A" w:rsidRDefault="00272A6A" w:rsidP="00272A6A">
      <w:pPr>
        <w:rPr>
          <w:rFonts w:ascii="Times" w:hAnsi="Times" w:cs="Times"/>
          <w:sz w:val="28"/>
          <w:szCs w:val="28"/>
          <w:u w:val="single"/>
        </w:rPr>
      </w:pPr>
    </w:p>
    <w:p w14:paraId="0D85840F" w14:textId="77777777" w:rsidR="00272A6A" w:rsidRDefault="00272A6A" w:rsidP="00272A6A">
      <w:pPr>
        <w:rPr>
          <w:rFonts w:ascii="Times" w:hAnsi="Times" w:cs="Times"/>
          <w:sz w:val="28"/>
          <w:szCs w:val="28"/>
          <w:u w:val="single"/>
        </w:rPr>
      </w:pPr>
    </w:p>
    <w:p w14:paraId="5627D9BD" w14:textId="77777777" w:rsidR="00272A6A" w:rsidRDefault="00272A6A" w:rsidP="00272A6A">
      <w:pPr>
        <w:rPr>
          <w:rFonts w:ascii="Times" w:hAnsi="Times" w:cs="Times"/>
          <w:sz w:val="28"/>
          <w:szCs w:val="28"/>
          <w:u w:val="single"/>
        </w:rPr>
      </w:pPr>
    </w:p>
    <w:p w14:paraId="51D8FA88" w14:textId="77777777" w:rsidR="00272A6A" w:rsidRDefault="00272A6A" w:rsidP="00272A6A">
      <w:pPr>
        <w:rPr>
          <w:rFonts w:ascii="Times" w:hAnsi="Times" w:cs="Times"/>
          <w:sz w:val="28"/>
          <w:szCs w:val="28"/>
          <w:u w:val="single"/>
        </w:rPr>
      </w:pPr>
    </w:p>
    <w:p w14:paraId="0C100934" w14:textId="77777777" w:rsidR="00272A6A" w:rsidRDefault="00272A6A" w:rsidP="00272A6A">
      <w:pPr>
        <w:rPr>
          <w:rFonts w:ascii="Times" w:hAnsi="Times" w:cs="Times"/>
          <w:sz w:val="28"/>
          <w:szCs w:val="28"/>
          <w:u w:val="single"/>
        </w:rPr>
      </w:pPr>
    </w:p>
    <w:p w14:paraId="5E3DC28A" w14:textId="77777777" w:rsidR="00272A6A" w:rsidRDefault="00272A6A" w:rsidP="00272A6A">
      <w:pPr>
        <w:rPr>
          <w:rFonts w:ascii="Times" w:hAnsi="Times" w:cs="Times"/>
          <w:sz w:val="28"/>
          <w:szCs w:val="28"/>
          <w:u w:val="single"/>
        </w:rPr>
      </w:pPr>
    </w:p>
    <w:p w14:paraId="025D203F" w14:textId="77777777" w:rsidR="00272A6A" w:rsidRDefault="00272A6A" w:rsidP="00272A6A">
      <w:pPr>
        <w:rPr>
          <w:rFonts w:ascii="Times" w:hAnsi="Times" w:cs="Times"/>
          <w:sz w:val="28"/>
          <w:szCs w:val="28"/>
          <w:u w:val="single"/>
        </w:rPr>
      </w:pPr>
    </w:p>
    <w:p w14:paraId="49AACAE2" w14:textId="77777777" w:rsidR="00272A6A" w:rsidRDefault="00272A6A" w:rsidP="00272A6A">
      <w:pPr>
        <w:rPr>
          <w:rFonts w:ascii="Times" w:hAnsi="Times" w:cs="Times"/>
          <w:sz w:val="28"/>
          <w:szCs w:val="28"/>
          <w:u w:val="single"/>
        </w:rPr>
      </w:pPr>
    </w:p>
    <w:p w14:paraId="38360A35" w14:textId="6F473E7D" w:rsidR="00272A6A" w:rsidRDefault="00896972" w:rsidP="00272A6A">
      <w:pPr>
        <w:rPr>
          <w:rFonts w:ascii="Times" w:hAnsi="Times" w:cs="Times"/>
          <w:sz w:val="28"/>
          <w:szCs w:val="28"/>
          <w:u w:val="single"/>
        </w:rPr>
      </w:pPr>
      <w:r>
        <w:rPr>
          <w:noProof/>
        </w:rPr>
        <mc:AlternateContent>
          <mc:Choice Requires="wps">
            <w:drawing>
              <wp:anchor distT="0" distB="0" distL="114300" distR="114300" simplePos="0" relativeHeight="251727936" behindDoc="0" locked="0" layoutInCell="1" allowOverlap="1" wp14:anchorId="1F106B2C" wp14:editId="33122215">
                <wp:simplePos x="0" y="0"/>
                <wp:positionH relativeFrom="column">
                  <wp:posOffset>-476250</wp:posOffset>
                </wp:positionH>
                <wp:positionV relativeFrom="paragraph">
                  <wp:posOffset>402590</wp:posOffset>
                </wp:positionV>
                <wp:extent cx="6800850" cy="238125"/>
                <wp:effectExtent l="0" t="0" r="0" b="9525"/>
                <wp:wrapNone/>
                <wp:docPr id="1227890372" name="Text Box 1"/>
                <wp:cNvGraphicFramePr/>
                <a:graphic xmlns:a="http://schemas.openxmlformats.org/drawingml/2006/main">
                  <a:graphicData uri="http://schemas.microsoft.com/office/word/2010/wordprocessingShape">
                    <wps:wsp>
                      <wps:cNvSpPr txBox="1"/>
                      <wps:spPr>
                        <a:xfrm>
                          <a:off x="0" y="0"/>
                          <a:ext cx="6800850" cy="238125"/>
                        </a:xfrm>
                        <a:prstGeom prst="rect">
                          <a:avLst/>
                        </a:prstGeom>
                        <a:solidFill>
                          <a:prstClr val="white"/>
                        </a:solidFill>
                        <a:ln>
                          <a:noFill/>
                        </a:ln>
                      </wps:spPr>
                      <wps:txbx>
                        <w:txbxContent>
                          <w:p w14:paraId="5FB2B9A3" w14:textId="5A163E3A" w:rsidR="00FB599A" w:rsidRPr="00FB599A" w:rsidRDefault="00FB599A" w:rsidP="00FB599A">
                            <w:pPr>
                              <w:pStyle w:val="Caption"/>
                              <w:rPr>
                                <w:rFonts w:ascii="Times" w:hAnsi="Times" w:cs="Times"/>
                                <w:noProof/>
                                <w:sz w:val="32"/>
                                <w:szCs w:val="32"/>
                              </w:rPr>
                            </w:pPr>
                            <w:bookmarkStart w:id="181" w:name="_Toc206616169"/>
                            <w:bookmarkStart w:id="182" w:name="_Toc206617271"/>
                            <w:r w:rsidRPr="00FB599A">
                              <w:rPr>
                                <w:rFonts w:ascii="Times" w:hAnsi="Times" w:cs="Times"/>
                                <w:sz w:val="24"/>
                                <w:szCs w:val="24"/>
                              </w:rPr>
                              <w:t xml:space="preserve">Figure </w:t>
                            </w:r>
                            <w:r w:rsidRPr="00FB599A">
                              <w:rPr>
                                <w:rFonts w:ascii="Times" w:hAnsi="Times" w:cs="Times"/>
                                <w:sz w:val="24"/>
                                <w:szCs w:val="24"/>
                              </w:rPr>
                              <w:fldChar w:fldCharType="begin"/>
                            </w:r>
                            <w:r w:rsidRPr="00FB599A">
                              <w:rPr>
                                <w:rFonts w:ascii="Times" w:hAnsi="Times" w:cs="Times"/>
                                <w:sz w:val="24"/>
                                <w:szCs w:val="24"/>
                              </w:rPr>
                              <w:instrText xml:space="preserve"> SEQ Figure \* ARABIC </w:instrText>
                            </w:r>
                            <w:r w:rsidRPr="00FB599A">
                              <w:rPr>
                                <w:rFonts w:ascii="Times" w:hAnsi="Times" w:cs="Times"/>
                                <w:sz w:val="24"/>
                                <w:szCs w:val="24"/>
                              </w:rPr>
                              <w:fldChar w:fldCharType="separate"/>
                            </w:r>
                            <w:r w:rsidR="00F52AB4">
                              <w:rPr>
                                <w:rFonts w:ascii="Times" w:hAnsi="Times" w:cs="Times"/>
                                <w:noProof/>
                                <w:sz w:val="24"/>
                                <w:szCs w:val="24"/>
                              </w:rPr>
                              <w:t>27</w:t>
                            </w:r>
                            <w:r w:rsidRPr="00FB599A">
                              <w:rPr>
                                <w:rFonts w:ascii="Times" w:hAnsi="Times" w:cs="Times"/>
                                <w:sz w:val="24"/>
                                <w:szCs w:val="24"/>
                              </w:rPr>
                              <w:fldChar w:fldCharType="end"/>
                            </w:r>
                            <w:r w:rsidRPr="00FB599A">
                              <w:rPr>
                                <w:rFonts w:ascii="Times" w:hAnsi="Times" w:cs="Times"/>
                                <w:sz w:val="24"/>
                                <w:szCs w:val="24"/>
                              </w:rPr>
                              <w:t>: Map of Elsecar War Memorial and Poppy Trail</w:t>
                            </w:r>
                          </w:p>
                          <w:p w14:paraId="66887AA1" w14:textId="77777777" w:rsidR="00272A6A" w:rsidRDefault="00272A6A"/>
                          <w:p w14:paraId="1CD55938" w14:textId="77777777" w:rsidR="00FB599A" w:rsidRPr="00FB599A" w:rsidRDefault="00FB599A" w:rsidP="00FB599A">
                            <w:pPr>
                              <w:pStyle w:val="Caption"/>
                              <w:rPr>
                                <w:rFonts w:ascii="Times" w:hAnsi="Times" w:cs="Times"/>
                                <w:noProof/>
                                <w:sz w:val="32"/>
                                <w:szCs w:val="32"/>
                              </w:rPr>
                            </w:pPr>
                          </w:p>
                          <w:p w14:paraId="3FCC6DF2" w14:textId="77777777" w:rsidR="00272A6A" w:rsidRDefault="00272A6A"/>
                          <w:bookmarkEnd w:id="181"/>
                          <w:bookmarkEnd w:id="182"/>
                          <w:p w14:paraId="7DE3A6D5" w14:textId="77777777" w:rsidR="00272A6A" w:rsidRDefault="00272A6A"/>
                          <w:p w14:paraId="7F818FEC" w14:textId="1B1D7A7F" w:rsidR="00FB599A" w:rsidRPr="00FB599A" w:rsidRDefault="00FB599A" w:rsidP="00FB599A">
                            <w:pPr>
                              <w:pStyle w:val="Caption"/>
                              <w:rPr>
                                <w:rFonts w:ascii="Times" w:hAnsi="Times" w:cs="Times"/>
                                <w:noProof/>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106B2C" id="_x0000_s1346" type="#_x0000_t202" style="position:absolute;margin-left:-37.5pt;margin-top:31.7pt;width:535.5pt;height:18.75pt;z-index:25172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" stroked="f">
                <v:textbox inset="0,0,0,0">
                  <w:txbxContent>
                    <w:p w14:paraId="5FB2B9A3" w14:textId="5A163E3A" w:rsidR="00FB599A" w:rsidRPr="00FB599A" w:rsidRDefault="00FB599A" w:rsidP="00FB599A">
                      <w:pPr>
                        <w:pStyle w:val="Caption"/>
                        <w:rPr>
                          <w:rFonts w:ascii="Times" w:hAnsi="Times" w:cs="Times"/>
                          <w:noProof/>
                          <w:sz w:val="32"/>
                          <w:szCs w:val="32"/>
                        </w:rPr>
                      </w:pPr>
                      <w:bookmarkStart w:id="183" w:name="_Toc206616169"/>
                      <w:bookmarkStart w:id="184" w:name="_Toc206617271"/>
                      <w:r w:rsidRPr="00FB599A">
                        <w:rPr>
                          <w:rFonts w:ascii="Times" w:hAnsi="Times" w:cs="Times"/>
                          <w:sz w:val="24"/>
                          <w:szCs w:val="24"/>
                        </w:rPr>
                        <w:t xml:space="preserve">Figure </w:t>
                      </w:r>
                      <w:r w:rsidRPr="00FB599A">
                        <w:rPr>
                          <w:rFonts w:ascii="Times" w:hAnsi="Times" w:cs="Times"/>
                          <w:sz w:val="24"/>
                          <w:szCs w:val="24"/>
                        </w:rPr>
                        <w:fldChar w:fldCharType="begin"/>
                      </w:r>
                      <w:r w:rsidRPr="00FB599A">
                        <w:rPr>
                          <w:rFonts w:ascii="Times" w:hAnsi="Times" w:cs="Times"/>
                          <w:sz w:val="24"/>
                          <w:szCs w:val="24"/>
                        </w:rPr>
                        <w:instrText xml:space="preserve"> SEQ Figure \* ARABIC </w:instrText>
                      </w:r>
                      <w:r w:rsidRPr="00FB599A">
                        <w:rPr>
                          <w:rFonts w:ascii="Times" w:hAnsi="Times" w:cs="Times"/>
                          <w:sz w:val="24"/>
                          <w:szCs w:val="24"/>
                        </w:rPr>
                        <w:fldChar w:fldCharType="separate"/>
                      </w:r>
                      <w:r w:rsidR="00F52AB4">
                        <w:rPr>
                          <w:rFonts w:ascii="Times" w:hAnsi="Times" w:cs="Times"/>
                          <w:noProof/>
                          <w:sz w:val="24"/>
                          <w:szCs w:val="24"/>
                        </w:rPr>
                        <w:t>27</w:t>
                      </w:r>
                      <w:r w:rsidRPr="00FB599A">
                        <w:rPr>
                          <w:rFonts w:ascii="Times" w:hAnsi="Times" w:cs="Times"/>
                          <w:sz w:val="24"/>
                          <w:szCs w:val="24"/>
                        </w:rPr>
                        <w:fldChar w:fldCharType="end"/>
                      </w:r>
                      <w:r w:rsidRPr="00FB599A">
                        <w:rPr>
                          <w:rFonts w:ascii="Times" w:hAnsi="Times" w:cs="Times"/>
                          <w:sz w:val="24"/>
                          <w:szCs w:val="24"/>
                        </w:rPr>
                        <w:t>: Map of Elsecar War Memorial and Poppy Trail</w:t>
                      </w:r>
                    </w:p>
                    <w:p w14:paraId="66887AA1" w14:textId="77777777" w:rsidR="00272A6A" w:rsidRDefault="00272A6A"/>
                    <w:p w14:paraId="1CD55938" w14:textId="77777777" w:rsidR="00FB599A" w:rsidRPr="00FB599A" w:rsidRDefault="00FB599A" w:rsidP="00FB599A">
                      <w:pPr>
                        <w:pStyle w:val="Caption"/>
                        <w:rPr>
                          <w:rFonts w:ascii="Times" w:hAnsi="Times" w:cs="Times"/>
                          <w:noProof/>
                          <w:sz w:val="32"/>
                          <w:szCs w:val="32"/>
                        </w:rPr>
                      </w:pPr>
                    </w:p>
                    <w:p w14:paraId="3FCC6DF2" w14:textId="77777777" w:rsidR="00272A6A" w:rsidRDefault="00272A6A"/>
                    <w:bookmarkEnd w:id="183"/>
                    <w:bookmarkEnd w:id="184"/>
                    <w:p w14:paraId="7DE3A6D5" w14:textId="77777777" w:rsidR="00272A6A" w:rsidRDefault="00272A6A"/>
                    <w:p w14:paraId="7F818FEC" w14:textId="1B1D7A7F" w:rsidR="00FB599A" w:rsidRPr="00FB599A" w:rsidRDefault="00FB599A" w:rsidP="00FB599A">
                      <w:pPr>
                        <w:pStyle w:val="Caption"/>
                        <w:rPr>
                          <w:rFonts w:ascii="Times" w:hAnsi="Times" w:cs="Times"/>
                          <w:noProof/>
                          <w:sz w:val="32"/>
                          <w:szCs w:val="32"/>
                        </w:rPr>
                      </w:pPr>
                    </w:p>
                  </w:txbxContent>
                </v:textbox>
              </v:shape>
            </w:pict>
          </mc:Fallback>
        </mc:AlternateContent>
      </w:r>
    </w:p>
    <w:p w14:paraId="0C327663" w14:textId="77777777" w:rsidR="00272A6A" w:rsidRDefault="00272A6A" w:rsidP="00272A6A">
      <w:pPr>
        <w:rPr>
          <w:rFonts w:ascii="Times" w:hAnsi="Times" w:cs="Times"/>
          <w:sz w:val="28"/>
          <w:szCs w:val="28"/>
          <w:u w:val="single"/>
        </w:rPr>
      </w:pPr>
    </w:p>
    <w:p w14:paraId="7A1A4267" w14:textId="77777777" w:rsidR="005871CD" w:rsidRDefault="005871CD" w:rsidP="005A63DA">
      <w:pPr>
        <w:pStyle w:val="Heading1"/>
        <w:rPr>
          <w:rFonts w:ascii="Times" w:hAnsi="Times" w:cs="Times"/>
          <w:b/>
          <w:bCs/>
          <w:color w:val="auto"/>
        </w:rPr>
      </w:pPr>
    </w:p>
    <w:p w14:paraId="1BD5B831" w14:textId="77777777" w:rsidR="005871CD" w:rsidRDefault="005871CD" w:rsidP="005871CD">
      <w:pPr>
        <w:rPr>
          <w:lang w:eastAsia="en-US"/>
        </w:rPr>
      </w:pPr>
    </w:p>
    <w:p w14:paraId="59B1E96B" w14:textId="77777777" w:rsidR="005871CD" w:rsidRDefault="005871CD" w:rsidP="005871CD">
      <w:pPr>
        <w:rPr>
          <w:lang w:eastAsia="en-US"/>
        </w:rPr>
      </w:pPr>
    </w:p>
    <w:p w14:paraId="5A34EACE" w14:textId="77777777" w:rsidR="005871CD" w:rsidRDefault="005871CD" w:rsidP="005871CD">
      <w:pPr>
        <w:rPr>
          <w:lang w:eastAsia="en-US"/>
        </w:rPr>
      </w:pPr>
    </w:p>
    <w:p w14:paraId="7560A595" w14:textId="77777777" w:rsidR="005871CD" w:rsidRDefault="005871CD" w:rsidP="005871CD">
      <w:pPr>
        <w:rPr>
          <w:lang w:eastAsia="en-US"/>
        </w:rPr>
      </w:pPr>
    </w:p>
    <w:p w14:paraId="4F370C5F" w14:textId="77777777" w:rsidR="005871CD" w:rsidRDefault="005871CD" w:rsidP="005871CD">
      <w:pPr>
        <w:rPr>
          <w:lang w:eastAsia="en-US"/>
        </w:rPr>
      </w:pPr>
    </w:p>
    <w:p w14:paraId="453B01FE" w14:textId="77777777" w:rsidR="005871CD" w:rsidRDefault="005871CD" w:rsidP="005871CD">
      <w:pPr>
        <w:rPr>
          <w:lang w:eastAsia="en-US"/>
        </w:rPr>
      </w:pPr>
    </w:p>
    <w:p w14:paraId="37AFFA70" w14:textId="77777777" w:rsidR="005871CD" w:rsidRDefault="005871CD" w:rsidP="005871CD">
      <w:pPr>
        <w:rPr>
          <w:lang w:eastAsia="en-US"/>
        </w:rPr>
      </w:pPr>
    </w:p>
    <w:p w14:paraId="04412125" w14:textId="77777777" w:rsidR="005871CD" w:rsidRPr="005871CD" w:rsidRDefault="005871CD" w:rsidP="005871CD">
      <w:pPr>
        <w:rPr>
          <w:lang w:eastAsia="en-US"/>
        </w:rPr>
      </w:pPr>
    </w:p>
    <w:p w14:paraId="15694923" w14:textId="17E9777C" w:rsidR="004C1564" w:rsidRPr="008F6E62" w:rsidRDefault="004C1564" w:rsidP="005A63DA">
      <w:pPr>
        <w:pStyle w:val="Heading1"/>
        <w:rPr>
          <w:rFonts w:ascii="Times" w:hAnsi="Times" w:cs="Times"/>
          <w:b/>
          <w:bCs/>
          <w:color w:val="auto"/>
        </w:rPr>
      </w:pPr>
      <w:bookmarkStart w:id="185" w:name="_Toc216093606"/>
      <w:r w:rsidRPr="008F6E62">
        <w:rPr>
          <w:rFonts w:ascii="Times" w:hAnsi="Times" w:cs="Times"/>
          <w:b/>
          <w:bCs/>
          <w:color w:val="auto"/>
        </w:rPr>
        <w:lastRenderedPageBreak/>
        <w:t>Chapter V</w:t>
      </w:r>
      <w:r w:rsidR="009B1597" w:rsidRPr="008F6E62">
        <w:rPr>
          <w:rFonts w:ascii="Times" w:hAnsi="Times" w:cs="Times"/>
          <w:b/>
          <w:bCs/>
          <w:color w:val="auto"/>
        </w:rPr>
        <w:t>I</w:t>
      </w:r>
      <w:r w:rsidRPr="008F6E62">
        <w:rPr>
          <w:rFonts w:ascii="Times" w:hAnsi="Times" w:cs="Times"/>
          <w:b/>
          <w:bCs/>
          <w:color w:val="auto"/>
        </w:rPr>
        <w:t>: Findings</w:t>
      </w:r>
      <w:bookmarkEnd w:id="185"/>
      <w:r w:rsidRPr="008F6E62">
        <w:rPr>
          <w:rFonts w:ascii="Times" w:hAnsi="Times" w:cs="Times"/>
          <w:b/>
          <w:bCs/>
          <w:color w:val="auto"/>
        </w:rPr>
        <w:t xml:space="preserve"> </w:t>
      </w:r>
    </w:p>
    <w:p w14:paraId="06F2B5CF" w14:textId="166391C9" w:rsidR="004C1564" w:rsidRPr="00843437" w:rsidRDefault="004C1564" w:rsidP="003912FD">
      <w:pPr>
        <w:spacing w:line="480" w:lineRule="auto"/>
        <w:rPr>
          <w:rFonts w:ascii="Times" w:hAnsi="Times" w:cs="Times"/>
          <w:sz w:val="24"/>
          <w:szCs w:val="24"/>
        </w:rPr>
      </w:pPr>
      <w:r>
        <w:rPr>
          <w:rFonts w:ascii="Times" w:hAnsi="Times" w:cs="Times"/>
          <w:bCs/>
          <w:sz w:val="24"/>
          <w:szCs w:val="24"/>
        </w:rPr>
        <w:t xml:space="preserve">These </w:t>
      </w:r>
      <w:r w:rsidR="007C4602">
        <w:rPr>
          <w:rFonts w:ascii="Times" w:hAnsi="Times" w:cs="Times"/>
          <w:bCs/>
          <w:sz w:val="24"/>
          <w:szCs w:val="24"/>
        </w:rPr>
        <w:t xml:space="preserve">findings </w:t>
      </w:r>
      <w:r>
        <w:rPr>
          <w:rFonts w:ascii="Times" w:hAnsi="Times" w:cs="Times"/>
          <w:bCs/>
          <w:sz w:val="24"/>
          <w:szCs w:val="24"/>
        </w:rPr>
        <w:t xml:space="preserve">are presented in the form of five distinct themes, which have been arrived at through </w:t>
      </w:r>
      <w:r w:rsidR="00556F97">
        <w:rPr>
          <w:rFonts w:ascii="Times" w:hAnsi="Times" w:cs="Times"/>
          <w:bCs/>
          <w:sz w:val="24"/>
          <w:szCs w:val="24"/>
        </w:rPr>
        <w:t xml:space="preserve">following </w:t>
      </w:r>
      <w:r w:rsidR="004E1A29">
        <w:rPr>
          <w:rFonts w:ascii="Times" w:hAnsi="Times" w:cs="Times"/>
          <w:bCs/>
          <w:sz w:val="24"/>
          <w:szCs w:val="24"/>
        </w:rPr>
        <w:t>Phase 1</w:t>
      </w:r>
      <w:r>
        <w:rPr>
          <w:rFonts w:ascii="Times" w:hAnsi="Times" w:cs="Times"/>
          <w:bCs/>
          <w:sz w:val="24"/>
          <w:szCs w:val="24"/>
        </w:rPr>
        <w:t xml:space="preserve"> of the </w:t>
      </w:r>
      <w:r w:rsidR="004E1A29">
        <w:rPr>
          <w:rFonts w:ascii="Times" w:hAnsi="Times" w:cs="Times"/>
          <w:bCs/>
          <w:sz w:val="24"/>
          <w:szCs w:val="24"/>
        </w:rPr>
        <w:t>GQR approach</w:t>
      </w:r>
      <w:r>
        <w:rPr>
          <w:rFonts w:ascii="Times" w:hAnsi="Times" w:cs="Times"/>
          <w:bCs/>
          <w:sz w:val="24"/>
          <w:szCs w:val="24"/>
        </w:rPr>
        <w:t>. Each theme captures a pattern within the dataset which is directly relevant to participants’ experiences of memorialisation. Chapter V</w:t>
      </w:r>
      <w:r w:rsidR="001F7E68">
        <w:rPr>
          <w:rFonts w:ascii="Times" w:hAnsi="Times" w:cs="Times"/>
          <w:bCs/>
          <w:sz w:val="24"/>
          <w:szCs w:val="24"/>
        </w:rPr>
        <w:t>I</w:t>
      </w:r>
      <w:r>
        <w:rPr>
          <w:rFonts w:ascii="Times" w:hAnsi="Times" w:cs="Times"/>
          <w:bCs/>
          <w:sz w:val="24"/>
          <w:szCs w:val="24"/>
        </w:rPr>
        <w:t xml:space="preserve"> is descriptive, outlining the themes that participants related to when discussing memorialisation. Evidence for these themes is provided in the form of verbatim quotes. This chapter closes with a comprehensive description of participants’ experiences of memorialisation, which represents a summary of the themes which participants used to understand the phenomenon. Discussions of why participants utilised these themes, and what the implications of this are for memorialisation as a phenomenon, are provided in Chapter VI</w:t>
      </w:r>
      <w:r w:rsidR="009C6753">
        <w:rPr>
          <w:rFonts w:ascii="Times" w:hAnsi="Times" w:cs="Times"/>
          <w:bCs/>
          <w:sz w:val="24"/>
          <w:szCs w:val="24"/>
        </w:rPr>
        <w:t>I</w:t>
      </w:r>
      <w:r>
        <w:rPr>
          <w:rFonts w:ascii="Times" w:hAnsi="Times" w:cs="Times"/>
          <w:bCs/>
          <w:sz w:val="24"/>
          <w:szCs w:val="24"/>
        </w:rPr>
        <w:t>: Discussion</w:t>
      </w:r>
      <w:r w:rsidRPr="00843437">
        <w:rPr>
          <w:rFonts w:ascii="Times" w:hAnsi="Times" w:cs="Times"/>
          <w:bCs/>
          <w:sz w:val="24"/>
          <w:szCs w:val="24"/>
        </w:rPr>
        <w:t xml:space="preserve">. </w:t>
      </w:r>
    </w:p>
    <w:p w14:paraId="28357674" w14:textId="7B50794A" w:rsidR="004C1564" w:rsidRPr="008F6E62" w:rsidRDefault="009B1597" w:rsidP="00FE6215">
      <w:pPr>
        <w:pStyle w:val="Heading2"/>
        <w:rPr>
          <w:rFonts w:ascii="Times" w:hAnsi="Times" w:cs="Times"/>
          <w:b/>
          <w:bCs/>
          <w:color w:val="auto"/>
        </w:rPr>
      </w:pPr>
      <w:bookmarkStart w:id="186" w:name="_Toc216093607"/>
      <w:r w:rsidRPr="008F6E62">
        <w:rPr>
          <w:rFonts w:ascii="Times" w:hAnsi="Times" w:cs="Times"/>
          <w:b/>
          <w:bCs/>
          <w:color w:val="auto"/>
        </w:rPr>
        <w:t>6</w:t>
      </w:r>
      <w:r w:rsidR="004C1564" w:rsidRPr="008F6E62">
        <w:rPr>
          <w:rFonts w:ascii="Times" w:hAnsi="Times" w:cs="Times"/>
          <w:b/>
          <w:bCs/>
          <w:color w:val="auto"/>
        </w:rPr>
        <w:t>.1. Theme 1: Shared Conceptualisations of memorials</w:t>
      </w:r>
      <w:bookmarkEnd w:id="186"/>
    </w:p>
    <w:p w14:paraId="260E1915" w14:textId="5AD580B6" w:rsidR="004C1564" w:rsidRPr="00834629" w:rsidRDefault="004C1564" w:rsidP="004C1564">
      <w:pPr>
        <w:spacing w:line="480" w:lineRule="auto"/>
        <w:rPr>
          <w:rFonts w:asciiTheme="majorBidi" w:hAnsiTheme="majorBidi" w:cstheme="majorBidi"/>
          <w:bCs/>
          <w:i/>
          <w:iCs/>
          <w:sz w:val="28"/>
          <w:szCs w:val="28"/>
        </w:rPr>
      </w:pPr>
      <w:r w:rsidRPr="00D83A4D">
        <w:rPr>
          <w:rFonts w:asciiTheme="majorBidi" w:hAnsiTheme="majorBidi" w:cstheme="majorBidi"/>
          <w:sz w:val="24"/>
          <w:szCs w:val="24"/>
        </w:rPr>
        <w:t xml:space="preserve">Participants shared not only understandings of the roles that memorials have, but also exhibited common motivations, or drivers for memorialising. These shared understandings and drivers formed shared conceptualisations of memorials amongst participants, and participants demonstrated </w:t>
      </w:r>
      <w:r>
        <w:rPr>
          <w:rFonts w:asciiTheme="majorBidi" w:hAnsiTheme="majorBidi" w:cstheme="majorBidi"/>
          <w:sz w:val="24"/>
          <w:szCs w:val="24"/>
        </w:rPr>
        <w:t xml:space="preserve">this </w:t>
      </w:r>
      <w:r w:rsidRPr="00D83A4D">
        <w:rPr>
          <w:rFonts w:asciiTheme="majorBidi" w:hAnsiTheme="majorBidi" w:cstheme="majorBidi"/>
          <w:sz w:val="24"/>
          <w:szCs w:val="24"/>
        </w:rPr>
        <w:t>through referencing similar concepts when speaking about memorial</w:t>
      </w:r>
      <w:r w:rsidR="009C7B51">
        <w:rPr>
          <w:rFonts w:asciiTheme="majorBidi" w:hAnsiTheme="majorBidi" w:cstheme="majorBidi"/>
          <w:sz w:val="24"/>
          <w:szCs w:val="24"/>
        </w:rPr>
        <w:t>s</w:t>
      </w:r>
      <w:r w:rsidRPr="00D83A4D">
        <w:rPr>
          <w:rFonts w:asciiTheme="majorBidi" w:hAnsiTheme="majorBidi" w:cstheme="majorBidi"/>
          <w:sz w:val="24"/>
          <w:szCs w:val="24"/>
        </w:rPr>
        <w:t xml:space="preserve">. </w:t>
      </w:r>
      <w:r>
        <w:rPr>
          <w:rFonts w:asciiTheme="majorBidi" w:hAnsiTheme="majorBidi" w:cstheme="majorBidi"/>
          <w:sz w:val="24"/>
          <w:szCs w:val="24"/>
        </w:rPr>
        <w:t xml:space="preserve">A key factor </w:t>
      </w:r>
      <w:r w:rsidRPr="00D83A4D">
        <w:rPr>
          <w:rFonts w:asciiTheme="majorBidi" w:hAnsiTheme="majorBidi" w:cstheme="majorBidi"/>
          <w:sz w:val="24"/>
          <w:szCs w:val="24"/>
        </w:rPr>
        <w:t>tha</w:t>
      </w:r>
      <w:r>
        <w:rPr>
          <w:rFonts w:asciiTheme="majorBidi" w:hAnsiTheme="majorBidi" w:cstheme="majorBidi"/>
          <w:sz w:val="24"/>
          <w:szCs w:val="24"/>
        </w:rPr>
        <w:t xml:space="preserve">t </w:t>
      </w:r>
      <w:r w:rsidRPr="00D83A4D">
        <w:rPr>
          <w:rFonts w:asciiTheme="majorBidi" w:hAnsiTheme="majorBidi" w:cstheme="majorBidi"/>
          <w:sz w:val="24"/>
          <w:szCs w:val="24"/>
        </w:rPr>
        <w:t>inform</w:t>
      </w:r>
      <w:r>
        <w:rPr>
          <w:rFonts w:asciiTheme="majorBidi" w:hAnsiTheme="majorBidi" w:cstheme="majorBidi"/>
          <w:sz w:val="24"/>
          <w:szCs w:val="24"/>
        </w:rPr>
        <w:t>ed</w:t>
      </w:r>
      <w:r w:rsidRPr="00D83A4D">
        <w:rPr>
          <w:rFonts w:asciiTheme="majorBidi" w:hAnsiTheme="majorBidi" w:cstheme="majorBidi"/>
          <w:sz w:val="24"/>
          <w:szCs w:val="24"/>
        </w:rPr>
        <w:t xml:space="preserve"> the shared conceptualisations theme was how participants viewed memorials as either embodying or prompting their awareness of histories that they share with others. </w:t>
      </w:r>
      <w:r>
        <w:rPr>
          <w:rFonts w:asciiTheme="majorBidi" w:hAnsiTheme="majorBidi" w:cstheme="majorBidi"/>
          <w:sz w:val="24"/>
          <w:szCs w:val="24"/>
        </w:rPr>
        <w:t xml:space="preserve">More specifically, participants found that their interactions with memorials raised their awareness of and heightened their connectedness with pasts that are uniquely place-specific to Barnsley. </w:t>
      </w:r>
    </w:p>
    <w:p w14:paraId="05E50569" w14:textId="09FAAB84" w:rsidR="004C1564" w:rsidRPr="008F6E62" w:rsidRDefault="009B1597" w:rsidP="00BE629D">
      <w:pPr>
        <w:pStyle w:val="Heading3"/>
        <w:rPr>
          <w:rFonts w:ascii="Times" w:hAnsi="Times" w:cs="Times"/>
          <w:b/>
          <w:bCs/>
          <w:color w:val="auto"/>
        </w:rPr>
      </w:pPr>
      <w:bookmarkStart w:id="187" w:name="_Toc216093608"/>
      <w:r w:rsidRPr="008F6E62">
        <w:rPr>
          <w:rFonts w:ascii="Times" w:hAnsi="Times" w:cs="Times"/>
          <w:b/>
          <w:bCs/>
          <w:color w:val="auto"/>
        </w:rPr>
        <w:t>6</w:t>
      </w:r>
      <w:r w:rsidR="004C1564" w:rsidRPr="008F6E62">
        <w:rPr>
          <w:rFonts w:ascii="Times" w:hAnsi="Times" w:cs="Times"/>
          <w:b/>
          <w:bCs/>
          <w:color w:val="auto"/>
        </w:rPr>
        <w:t>.1.1</w:t>
      </w:r>
      <w:r w:rsidR="002507E8" w:rsidRPr="008F6E62">
        <w:rPr>
          <w:rFonts w:ascii="Times" w:hAnsi="Times" w:cs="Times"/>
          <w:b/>
          <w:bCs/>
          <w:color w:val="auto"/>
        </w:rPr>
        <w:t>.</w:t>
      </w:r>
      <w:r w:rsidR="004C1564" w:rsidRPr="008F6E62">
        <w:rPr>
          <w:rFonts w:ascii="Times" w:hAnsi="Times" w:cs="Times"/>
          <w:b/>
          <w:bCs/>
          <w:color w:val="auto"/>
        </w:rPr>
        <w:t xml:space="preserve"> How Barnsley’s memorials raised awareness of shared conceptions of the past and facilitated participants’ discovery of place-specific features.</w:t>
      </w:r>
      <w:bookmarkEnd w:id="187"/>
      <w:r w:rsidR="004C1564" w:rsidRPr="008F6E62">
        <w:rPr>
          <w:rFonts w:ascii="Times" w:hAnsi="Times" w:cs="Times"/>
          <w:b/>
          <w:bCs/>
          <w:color w:val="auto"/>
        </w:rPr>
        <w:t xml:space="preserve">  </w:t>
      </w:r>
    </w:p>
    <w:p w14:paraId="3E0D4B43" w14:textId="77777777" w:rsidR="004C1564" w:rsidRPr="00D83A4D" w:rsidRDefault="004C1564" w:rsidP="004C1564">
      <w:pPr>
        <w:spacing w:line="480" w:lineRule="auto"/>
        <w:rPr>
          <w:rFonts w:asciiTheme="majorBidi" w:hAnsiTheme="majorBidi" w:cstheme="majorBidi"/>
          <w:sz w:val="24"/>
          <w:szCs w:val="24"/>
        </w:rPr>
      </w:pPr>
      <w:r>
        <w:rPr>
          <w:rFonts w:asciiTheme="majorBidi" w:hAnsiTheme="majorBidi" w:cstheme="majorBidi"/>
          <w:sz w:val="24"/>
          <w:szCs w:val="24"/>
        </w:rPr>
        <w:t xml:space="preserve">The </w:t>
      </w:r>
      <w:r w:rsidRPr="00D83A4D">
        <w:rPr>
          <w:rFonts w:asciiTheme="majorBidi" w:hAnsiTheme="majorBidi" w:cstheme="majorBidi"/>
          <w:sz w:val="24"/>
          <w:szCs w:val="24"/>
        </w:rPr>
        <w:t xml:space="preserve">coding </w:t>
      </w:r>
      <w:r>
        <w:rPr>
          <w:rFonts w:asciiTheme="majorBidi" w:hAnsiTheme="majorBidi" w:cstheme="majorBidi"/>
          <w:sz w:val="24"/>
          <w:szCs w:val="24"/>
        </w:rPr>
        <w:t xml:space="preserve">of </w:t>
      </w:r>
      <w:r w:rsidRPr="00D83A4D">
        <w:rPr>
          <w:rFonts w:asciiTheme="majorBidi" w:hAnsiTheme="majorBidi" w:cstheme="majorBidi"/>
          <w:sz w:val="24"/>
          <w:szCs w:val="24"/>
        </w:rPr>
        <w:t>participants’ accounts</w:t>
      </w:r>
      <w:r>
        <w:rPr>
          <w:rFonts w:asciiTheme="majorBidi" w:hAnsiTheme="majorBidi" w:cstheme="majorBidi"/>
          <w:sz w:val="24"/>
          <w:szCs w:val="24"/>
        </w:rPr>
        <w:t xml:space="preserve"> showed </w:t>
      </w:r>
      <w:r w:rsidRPr="00D83A4D">
        <w:rPr>
          <w:rFonts w:asciiTheme="majorBidi" w:hAnsiTheme="majorBidi" w:cstheme="majorBidi"/>
          <w:sz w:val="24"/>
          <w:szCs w:val="24"/>
        </w:rPr>
        <w:t>clear</w:t>
      </w:r>
      <w:r>
        <w:rPr>
          <w:rFonts w:asciiTheme="majorBidi" w:hAnsiTheme="majorBidi" w:cstheme="majorBidi"/>
          <w:sz w:val="24"/>
          <w:szCs w:val="24"/>
        </w:rPr>
        <w:t>ly</w:t>
      </w:r>
      <w:r w:rsidRPr="00D83A4D">
        <w:rPr>
          <w:rFonts w:asciiTheme="majorBidi" w:hAnsiTheme="majorBidi" w:cstheme="majorBidi"/>
          <w:sz w:val="24"/>
          <w:szCs w:val="24"/>
        </w:rPr>
        <w:t xml:space="preserve"> that memorials </w:t>
      </w:r>
      <w:r>
        <w:rPr>
          <w:rFonts w:asciiTheme="majorBidi" w:hAnsiTheme="majorBidi" w:cstheme="majorBidi"/>
          <w:sz w:val="24"/>
          <w:szCs w:val="24"/>
        </w:rPr>
        <w:t xml:space="preserve">influence </w:t>
      </w:r>
      <w:r w:rsidRPr="00D83A4D">
        <w:rPr>
          <w:rFonts w:asciiTheme="majorBidi" w:hAnsiTheme="majorBidi" w:cstheme="majorBidi"/>
          <w:sz w:val="24"/>
          <w:szCs w:val="24"/>
        </w:rPr>
        <w:t>how people access and understand shared histories</w:t>
      </w:r>
      <w:r>
        <w:rPr>
          <w:rFonts w:asciiTheme="majorBidi" w:hAnsiTheme="majorBidi" w:cstheme="majorBidi"/>
          <w:sz w:val="24"/>
          <w:szCs w:val="24"/>
        </w:rPr>
        <w:t xml:space="preserve"> relating to Barnsley</w:t>
      </w:r>
      <w:r w:rsidRPr="00D83A4D">
        <w:rPr>
          <w:rFonts w:asciiTheme="majorBidi" w:hAnsiTheme="majorBidi" w:cstheme="majorBidi"/>
          <w:sz w:val="24"/>
          <w:szCs w:val="24"/>
        </w:rPr>
        <w:t xml:space="preserve">. This can be seen in the </w:t>
      </w:r>
      <w:r>
        <w:rPr>
          <w:rFonts w:asciiTheme="majorBidi" w:hAnsiTheme="majorBidi" w:cstheme="majorBidi"/>
          <w:sz w:val="24"/>
          <w:szCs w:val="24"/>
        </w:rPr>
        <w:t>response of Deborah.</w:t>
      </w:r>
    </w:p>
    <w:p w14:paraId="1F0D1312" w14:textId="77777777" w:rsidR="004C1564" w:rsidRPr="00D83A4D" w:rsidRDefault="004C1564" w:rsidP="004C1564">
      <w:pPr>
        <w:spacing w:line="480" w:lineRule="auto"/>
        <w:rPr>
          <w:rFonts w:asciiTheme="majorBidi" w:hAnsiTheme="majorBidi" w:cstheme="majorBidi"/>
          <w:i/>
          <w:iCs/>
          <w:sz w:val="24"/>
          <w:szCs w:val="24"/>
        </w:rPr>
      </w:pPr>
      <w:r w:rsidRPr="00D83A4D">
        <w:rPr>
          <w:rFonts w:asciiTheme="majorBidi" w:hAnsiTheme="majorBidi" w:cstheme="majorBidi"/>
          <w:i/>
          <w:iCs/>
          <w:sz w:val="24"/>
          <w:szCs w:val="24"/>
        </w:rPr>
        <w:lastRenderedPageBreak/>
        <w:t>“My connection to Elsecar church was that, when I was a child living in Elsecar, I lived on Church Street, and I was in the choir at Elsecar church. I used to teach Sunday School down there</w:t>
      </w:r>
      <w:r>
        <w:rPr>
          <w:rFonts w:asciiTheme="majorBidi" w:hAnsiTheme="majorBidi" w:cstheme="majorBidi"/>
          <w:i/>
          <w:iCs/>
          <w:sz w:val="24"/>
          <w:szCs w:val="24"/>
        </w:rPr>
        <w:t xml:space="preserve">. </w:t>
      </w:r>
      <w:r w:rsidRPr="00D83A4D">
        <w:rPr>
          <w:rFonts w:asciiTheme="majorBidi" w:hAnsiTheme="majorBidi" w:cstheme="majorBidi"/>
          <w:i/>
          <w:iCs/>
          <w:sz w:val="24"/>
          <w:szCs w:val="24"/>
        </w:rPr>
        <w:t>I got back to Elsecar when they did a big memorial for the anniversary of the First World War. I had a personal interest down there (because) I had an uncle who was killed in the First World War: Bert Stanforth”.</w:t>
      </w:r>
    </w:p>
    <w:p w14:paraId="53A16930" w14:textId="77777777" w:rsidR="004C1564" w:rsidRPr="00D83A4D" w:rsidRDefault="004C1564" w:rsidP="004C1564">
      <w:pPr>
        <w:spacing w:line="480" w:lineRule="auto"/>
        <w:rPr>
          <w:rFonts w:asciiTheme="majorBidi" w:hAnsiTheme="majorBidi" w:cstheme="majorBidi"/>
          <w:sz w:val="28"/>
          <w:szCs w:val="28"/>
        </w:rPr>
      </w:pPr>
      <w:r>
        <w:rPr>
          <w:rFonts w:asciiTheme="majorBidi" w:hAnsiTheme="majorBidi" w:cstheme="majorBidi"/>
          <w:sz w:val="24"/>
          <w:szCs w:val="24"/>
        </w:rPr>
        <w:t xml:space="preserve">Robert </w:t>
      </w:r>
      <w:r w:rsidRPr="00D83A4D">
        <w:rPr>
          <w:rFonts w:asciiTheme="majorBidi" w:hAnsiTheme="majorBidi" w:cstheme="majorBidi"/>
          <w:sz w:val="24"/>
          <w:szCs w:val="24"/>
        </w:rPr>
        <w:t xml:space="preserve">alluded to a similar connection as </w:t>
      </w:r>
      <w:r>
        <w:rPr>
          <w:rFonts w:asciiTheme="majorBidi" w:hAnsiTheme="majorBidi" w:cstheme="majorBidi"/>
          <w:sz w:val="24"/>
          <w:szCs w:val="24"/>
        </w:rPr>
        <w:t>Deborah</w:t>
      </w:r>
      <w:r w:rsidRPr="00D83A4D">
        <w:rPr>
          <w:rFonts w:asciiTheme="majorBidi" w:hAnsiTheme="majorBidi" w:cstheme="majorBidi"/>
          <w:sz w:val="24"/>
          <w:szCs w:val="24"/>
        </w:rPr>
        <w:t>.</w:t>
      </w:r>
    </w:p>
    <w:p w14:paraId="724D337F" w14:textId="77777777" w:rsidR="004C1564" w:rsidRPr="00D83A4D" w:rsidRDefault="004C1564" w:rsidP="004C1564">
      <w:pPr>
        <w:spacing w:line="480" w:lineRule="auto"/>
        <w:rPr>
          <w:rFonts w:ascii="Times" w:hAnsi="Times" w:cs="Times"/>
          <w:i/>
          <w:iCs/>
          <w:sz w:val="24"/>
          <w:szCs w:val="24"/>
        </w:rPr>
      </w:pPr>
      <w:r w:rsidRPr="00D83A4D">
        <w:rPr>
          <w:rFonts w:ascii="Times" w:hAnsi="Times" w:cs="Times"/>
          <w:i/>
          <w:iCs/>
          <w:sz w:val="24"/>
          <w:szCs w:val="24"/>
        </w:rPr>
        <w:t>“I was approached by the NUM, and they gave me the full story of the Oaks Disaster. And I vaguely knew about it, but I didn’t realize the impact it had on the community that I live in and I’m very much a part of which is Barnsley. And when I researched it, I found out that I’ve got a great-great uncle, George, who actually died in that disaster”.</w:t>
      </w:r>
    </w:p>
    <w:p w14:paraId="16BD7FE8" w14:textId="58CC50C6" w:rsidR="004C1564" w:rsidRDefault="004C1564" w:rsidP="004C1564">
      <w:pPr>
        <w:spacing w:line="480" w:lineRule="auto"/>
        <w:rPr>
          <w:rFonts w:ascii="Times" w:hAnsi="Times" w:cs="Times"/>
          <w:sz w:val="24"/>
          <w:szCs w:val="24"/>
        </w:rPr>
      </w:pPr>
      <w:r>
        <w:rPr>
          <w:rFonts w:ascii="Times" w:hAnsi="Times" w:cs="Times"/>
          <w:sz w:val="24"/>
          <w:szCs w:val="24"/>
        </w:rPr>
        <w:t xml:space="preserve">Deborah and Robert’s </w:t>
      </w:r>
      <w:r w:rsidRPr="00D83A4D">
        <w:rPr>
          <w:rFonts w:ascii="Times" w:hAnsi="Times" w:cs="Times"/>
          <w:sz w:val="24"/>
          <w:szCs w:val="24"/>
        </w:rPr>
        <w:t>personal connections to the sites of the memorials facilitated their wider engagement wit</w:t>
      </w:r>
      <w:r>
        <w:rPr>
          <w:rFonts w:ascii="Times" w:hAnsi="Times" w:cs="Times"/>
          <w:sz w:val="24"/>
          <w:szCs w:val="24"/>
        </w:rPr>
        <w:t>h</w:t>
      </w:r>
      <w:r w:rsidRPr="00D83A4D">
        <w:rPr>
          <w:rFonts w:ascii="Times" w:hAnsi="Times" w:cs="Times"/>
          <w:sz w:val="24"/>
          <w:szCs w:val="24"/>
        </w:rPr>
        <w:t xml:space="preserve"> the community. For </w:t>
      </w:r>
      <w:r>
        <w:rPr>
          <w:rFonts w:ascii="Times" w:hAnsi="Times" w:cs="Times"/>
          <w:sz w:val="24"/>
          <w:szCs w:val="24"/>
        </w:rPr>
        <w:t>Deborah</w:t>
      </w:r>
      <w:r w:rsidRPr="00D83A4D">
        <w:rPr>
          <w:rFonts w:ascii="Times" w:hAnsi="Times" w:cs="Times"/>
          <w:sz w:val="24"/>
          <w:szCs w:val="24"/>
        </w:rPr>
        <w:t xml:space="preserve">, she shared a memory of Elsecar village with other members of the Poppy Trail group, and she attended the church as a child as part of the choir group. This, combined with the fact that her uncle was killed in WWI and was commemorated as part of the Poppy Trail, compelled her wider engagement with the community. Similarly, having lived in Barnsley for most of his life and had ancestors work </w:t>
      </w:r>
      <w:r>
        <w:rPr>
          <w:rFonts w:ascii="Times" w:hAnsi="Times" w:cs="Times"/>
          <w:sz w:val="24"/>
          <w:szCs w:val="24"/>
        </w:rPr>
        <w:t xml:space="preserve">(and die) </w:t>
      </w:r>
      <w:r w:rsidRPr="00D83A4D">
        <w:rPr>
          <w:rFonts w:ascii="Times" w:hAnsi="Times" w:cs="Times"/>
          <w:sz w:val="24"/>
          <w:szCs w:val="24"/>
        </w:rPr>
        <w:t xml:space="preserve">in Barnsley coal mines, </w:t>
      </w:r>
      <w:r>
        <w:rPr>
          <w:rFonts w:ascii="Times" w:hAnsi="Times" w:cs="Times"/>
          <w:sz w:val="24"/>
          <w:szCs w:val="24"/>
        </w:rPr>
        <w:t xml:space="preserve">Robert </w:t>
      </w:r>
      <w:r w:rsidRPr="00D83A4D">
        <w:rPr>
          <w:rFonts w:ascii="Times" w:hAnsi="Times" w:cs="Times"/>
          <w:sz w:val="24"/>
          <w:szCs w:val="24"/>
        </w:rPr>
        <w:t>shared a place-based connection with other residents who raised funds to erect the 201</w:t>
      </w:r>
      <w:r w:rsidRPr="00843437">
        <w:rPr>
          <w:rFonts w:ascii="Times" w:hAnsi="Times" w:cs="Times"/>
          <w:sz w:val="24"/>
          <w:szCs w:val="24"/>
        </w:rPr>
        <w:t xml:space="preserve">7 Oaks Memorial. Therefore, a shared conceptualisation of </w:t>
      </w:r>
      <w:r w:rsidRPr="00843437">
        <w:rPr>
          <w:rFonts w:ascii="Times" w:hAnsi="Times" w:cs="Times"/>
          <w:i/>
          <w:iCs/>
          <w:sz w:val="24"/>
          <w:szCs w:val="24"/>
        </w:rPr>
        <w:t>what it means</w:t>
      </w:r>
      <w:r w:rsidRPr="00843437">
        <w:rPr>
          <w:rFonts w:ascii="Times" w:hAnsi="Times" w:cs="Times"/>
          <w:sz w:val="24"/>
          <w:szCs w:val="24"/>
        </w:rPr>
        <w:t xml:space="preserve"> to be from Barnsley, and to be a part of its war history (in relation to Elsecar) and unique coal</w:t>
      </w:r>
      <w:r w:rsidR="00AA4A16">
        <w:rPr>
          <w:rFonts w:ascii="Times" w:hAnsi="Times" w:cs="Times"/>
          <w:sz w:val="24"/>
          <w:szCs w:val="24"/>
        </w:rPr>
        <w:t xml:space="preserve"> </w:t>
      </w:r>
      <w:r w:rsidRPr="00843437">
        <w:rPr>
          <w:rFonts w:ascii="Times" w:hAnsi="Times" w:cs="Times"/>
          <w:sz w:val="24"/>
          <w:szCs w:val="24"/>
        </w:rPr>
        <w:t>mining disaster history, emerged from the relationship between the histories that people shared around Barnsley and the ability of memorials to engage people around these histories.</w:t>
      </w:r>
    </w:p>
    <w:p w14:paraId="7EE0A8FD" w14:textId="77777777" w:rsidR="004C1564" w:rsidRPr="00D83A4D" w:rsidRDefault="004C1564" w:rsidP="004C1564">
      <w:pPr>
        <w:spacing w:line="480" w:lineRule="auto"/>
        <w:rPr>
          <w:rFonts w:ascii="Times" w:hAnsi="Times" w:cs="Times"/>
          <w:sz w:val="24"/>
          <w:szCs w:val="24"/>
        </w:rPr>
      </w:pPr>
      <w:r w:rsidRPr="00D83A4D">
        <w:rPr>
          <w:rFonts w:ascii="Times" w:hAnsi="Times" w:cs="Times"/>
          <w:sz w:val="24"/>
          <w:szCs w:val="24"/>
        </w:rPr>
        <w:t xml:space="preserve">Another key part of building the theme of shared conceptualisations was recognising the ways in which participants engaged with memorials as an expression of the histories, stories, </w:t>
      </w:r>
      <w:r w:rsidRPr="00D83A4D">
        <w:rPr>
          <w:rFonts w:ascii="Times" w:hAnsi="Times" w:cs="Times"/>
          <w:sz w:val="24"/>
          <w:szCs w:val="24"/>
        </w:rPr>
        <w:lastRenderedPageBreak/>
        <w:t xml:space="preserve">and people that they value. </w:t>
      </w:r>
      <w:r>
        <w:rPr>
          <w:rFonts w:ascii="Times" w:hAnsi="Times" w:cs="Times"/>
          <w:sz w:val="24"/>
          <w:szCs w:val="24"/>
        </w:rPr>
        <w:t>Stephen</w:t>
      </w:r>
      <w:r w:rsidRPr="00D83A4D">
        <w:rPr>
          <w:rFonts w:ascii="Times" w:hAnsi="Times" w:cs="Times"/>
          <w:sz w:val="24"/>
          <w:szCs w:val="24"/>
        </w:rPr>
        <w:t xml:space="preserve">, </w:t>
      </w:r>
      <w:bookmarkStart w:id="188" w:name="_Hlk155774992"/>
      <w:r>
        <w:rPr>
          <w:rFonts w:ascii="Times" w:hAnsi="Times" w:cs="Times"/>
          <w:sz w:val="24"/>
          <w:szCs w:val="24"/>
        </w:rPr>
        <w:t>for example,</w:t>
      </w:r>
      <w:r w:rsidRPr="00D83A4D">
        <w:rPr>
          <w:rFonts w:ascii="Times" w:hAnsi="Times" w:cs="Times"/>
          <w:sz w:val="24"/>
          <w:szCs w:val="24"/>
        </w:rPr>
        <w:t xml:space="preserve"> </w:t>
      </w:r>
      <w:bookmarkEnd w:id="188"/>
      <w:r w:rsidRPr="00D83A4D">
        <w:rPr>
          <w:rFonts w:ascii="Times" w:hAnsi="Times" w:cs="Times"/>
          <w:sz w:val="24"/>
          <w:szCs w:val="24"/>
        </w:rPr>
        <w:t>discussed the importance of encouraging the current generation to understand the contribution made by 19th century miners through memorialising Silkstone’s Huskar Disaster.</w:t>
      </w:r>
    </w:p>
    <w:p w14:paraId="0BBFFD94" w14:textId="77777777" w:rsidR="004C1564" w:rsidRPr="00D83A4D" w:rsidRDefault="004C1564" w:rsidP="004C1564">
      <w:pPr>
        <w:spacing w:line="480" w:lineRule="auto"/>
        <w:rPr>
          <w:rFonts w:asciiTheme="majorBidi" w:hAnsiTheme="majorBidi" w:cstheme="majorBidi"/>
          <w:i/>
          <w:iCs/>
          <w:sz w:val="24"/>
          <w:szCs w:val="24"/>
        </w:rPr>
      </w:pPr>
      <w:r w:rsidRPr="00D83A4D">
        <w:rPr>
          <w:rFonts w:asciiTheme="majorBidi" w:hAnsiTheme="majorBidi" w:cstheme="majorBidi"/>
          <w:i/>
          <w:iCs/>
          <w:sz w:val="24"/>
          <w:szCs w:val="24"/>
        </w:rPr>
        <w:t xml:space="preserve">“There’s a link to Huskar inside the museum at Barnsley, we deliberately, we created a [mine] you might crawl inside. And basically, you can crawl inside it, it’s dark but you get to a roadway, and you can stick your head through some timbers, and it’s basically what we describe to be a never-ending coal mine because it’s got mirrors at both ends of it. </w:t>
      </w:r>
      <w:r>
        <w:rPr>
          <w:rFonts w:asciiTheme="majorBidi" w:hAnsiTheme="majorBidi" w:cstheme="majorBidi"/>
          <w:i/>
          <w:iCs/>
          <w:sz w:val="24"/>
          <w:szCs w:val="24"/>
        </w:rPr>
        <w:t>W</w:t>
      </w:r>
      <w:r w:rsidRPr="00D83A4D">
        <w:rPr>
          <w:rFonts w:asciiTheme="majorBidi" w:hAnsiTheme="majorBidi" w:cstheme="majorBidi"/>
          <w:i/>
          <w:iCs/>
          <w:sz w:val="24"/>
          <w:szCs w:val="24"/>
        </w:rPr>
        <w:t xml:space="preserve">e went to local schools around Barnsley, and we used the Commission Reports after the Huskar disaster and got school kids to record the words told by the Barnsley kids back in 1840. So basically, people can crawl into that coal mine and hear the words of what it was like for Barnsley kids to work in, you know, to work underground around Huskar”. </w:t>
      </w:r>
    </w:p>
    <w:p w14:paraId="5F6FE06B" w14:textId="77777777" w:rsidR="004C1564" w:rsidRPr="00843437" w:rsidRDefault="004C1564" w:rsidP="004C1564">
      <w:pPr>
        <w:spacing w:line="480" w:lineRule="auto"/>
        <w:rPr>
          <w:rFonts w:asciiTheme="majorBidi" w:hAnsiTheme="majorBidi" w:cstheme="majorBidi"/>
          <w:sz w:val="24"/>
          <w:szCs w:val="24"/>
        </w:rPr>
      </w:pPr>
      <w:r w:rsidRPr="00D83A4D">
        <w:rPr>
          <w:rFonts w:asciiTheme="majorBidi" w:hAnsiTheme="majorBidi" w:cstheme="majorBidi"/>
          <w:color w:val="000000" w:themeColor="text1"/>
          <w:sz w:val="24"/>
          <w:szCs w:val="24"/>
        </w:rPr>
        <w:t xml:space="preserve">Apparent in </w:t>
      </w:r>
      <w:r>
        <w:rPr>
          <w:rFonts w:asciiTheme="majorBidi" w:hAnsiTheme="majorBidi" w:cstheme="majorBidi"/>
          <w:color w:val="000000" w:themeColor="text1"/>
          <w:sz w:val="24"/>
          <w:szCs w:val="24"/>
        </w:rPr>
        <w:t xml:space="preserve">Stephen’s </w:t>
      </w:r>
      <w:r w:rsidRPr="00D83A4D">
        <w:rPr>
          <w:rFonts w:asciiTheme="majorBidi" w:hAnsiTheme="majorBidi" w:cstheme="majorBidi"/>
          <w:color w:val="000000" w:themeColor="text1"/>
          <w:sz w:val="24"/>
          <w:szCs w:val="24"/>
        </w:rPr>
        <w:t xml:space="preserve">response </w:t>
      </w:r>
      <w:r>
        <w:rPr>
          <w:rFonts w:asciiTheme="majorBidi" w:hAnsiTheme="majorBidi" w:cstheme="majorBidi"/>
          <w:color w:val="000000" w:themeColor="text1"/>
          <w:sz w:val="24"/>
          <w:szCs w:val="24"/>
        </w:rPr>
        <w:t xml:space="preserve">is how much </w:t>
      </w:r>
      <w:r w:rsidRPr="00D83A4D">
        <w:rPr>
          <w:rFonts w:asciiTheme="majorBidi" w:hAnsiTheme="majorBidi" w:cstheme="majorBidi"/>
          <w:color w:val="000000" w:themeColor="text1"/>
          <w:sz w:val="24"/>
          <w:szCs w:val="24"/>
        </w:rPr>
        <w:t xml:space="preserve">value </w:t>
      </w:r>
      <w:r>
        <w:rPr>
          <w:rFonts w:asciiTheme="majorBidi" w:hAnsiTheme="majorBidi" w:cstheme="majorBidi"/>
          <w:color w:val="000000" w:themeColor="text1"/>
          <w:sz w:val="24"/>
          <w:szCs w:val="24"/>
        </w:rPr>
        <w:t xml:space="preserve">he </w:t>
      </w:r>
      <w:r w:rsidRPr="00D83A4D">
        <w:rPr>
          <w:rFonts w:asciiTheme="majorBidi" w:hAnsiTheme="majorBidi" w:cstheme="majorBidi"/>
          <w:color w:val="000000" w:themeColor="text1"/>
          <w:sz w:val="24"/>
          <w:szCs w:val="24"/>
        </w:rPr>
        <w:t>place</w:t>
      </w:r>
      <w:r>
        <w:rPr>
          <w:rFonts w:asciiTheme="majorBidi" w:hAnsiTheme="majorBidi" w:cstheme="majorBidi"/>
          <w:color w:val="000000" w:themeColor="text1"/>
          <w:sz w:val="24"/>
          <w:szCs w:val="24"/>
        </w:rPr>
        <w:t>s</w:t>
      </w:r>
      <w:r w:rsidRPr="00D83A4D">
        <w:rPr>
          <w:rFonts w:asciiTheme="majorBidi" w:hAnsiTheme="majorBidi" w:cstheme="majorBidi"/>
          <w:color w:val="000000" w:themeColor="text1"/>
          <w:sz w:val="24"/>
          <w:szCs w:val="24"/>
        </w:rPr>
        <w:t xml:space="preserve"> on mining history and the importance of conveying that value to </w:t>
      </w:r>
      <w:r>
        <w:rPr>
          <w:rFonts w:asciiTheme="majorBidi" w:hAnsiTheme="majorBidi" w:cstheme="majorBidi"/>
          <w:color w:val="000000" w:themeColor="text1"/>
          <w:sz w:val="24"/>
          <w:szCs w:val="24"/>
        </w:rPr>
        <w:t xml:space="preserve">younger </w:t>
      </w:r>
      <w:r w:rsidRPr="00D83A4D">
        <w:rPr>
          <w:rFonts w:asciiTheme="majorBidi" w:hAnsiTheme="majorBidi" w:cstheme="majorBidi"/>
          <w:color w:val="000000" w:themeColor="text1"/>
          <w:sz w:val="24"/>
          <w:szCs w:val="24"/>
        </w:rPr>
        <w:t>generation</w:t>
      </w:r>
      <w:r>
        <w:rPr>
          <w:rFonts w:asciiTheme="majorBidi" w:hAnsiTheme="majorBidi" w:cstheme="majorBidi"/>
          <w:color w:val="000000" w:themeColor="text1"/>
          <w:sz w:val="24"/>
          <w:szCs w:val="24"/>
        </w:rPr>
        <w:t>s</w:t>
      </w:r>
      <w:r w:rsidRPr="00D83A4D">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While the simulated mining environment which Stephen has created may not be immediately legible as a memorial to some, it certainly fits the definition. A memorial is a structure or event that is created with the intention of remembering a person or past. Clearly, Stephen has created a simulated memorialised environment which </w:t>
      </w:r>
      <w:r w:rsidRPr="00D83A4D">
        <w:rPr>
          <w:rFonts w:asciiTheme="majorBidi" w:hAnsiTheme="majorBidi" w:cstheme="majorBidi"/>
          <w:color w:val="000000" w:themeColor="text1"/>
          <w:sz w:val="24"/>
          <w:szCs w:val="24"/>
        </w:rPr>
        <w:t>enable</w:t>
      </w:r>
      <w:r>
        <w:rPr>
          <w:rFonts w:asciiTheme="majorBidi" w:hAnsiTheme="majorBidi" w:cstheme="majorBidi"/>
          <w:color w:val="000000" w:themeColor="text1"/>
          <w:sz w:val="24"/>
          <w:szCs w:val="24"/>
        </w:rPr>
        <w:t>s</w:t>
      </w:r>
      <w:r w:rsidRPr="00D83A4D">
        <w:rPr>
          <w:rFonts w:asciiTheme="majorBidi" w:hAnsiTheme="majorBidi" w:cstheme="majorBidi"/>
          <w:color w:val="000000" w:themeColor="text1"/>
          <w:sz w:val="24"/>
          <w:szCs w:val="24"/>
        </w:rPr>
        <w:t xml:space="preserve"> a new generation to appreciate </w:t>
      </w:r>
      <w:r>
        <w:rPr>
          <w:rFonts w:asciiTheme="majorBidi" w:hAnsiTheme="majorBidi" w:cstheme="majorBidi"/>
          <w:color w:val="000000" w:themeColor="text1"/>
          <w:sz w:val="24"/>
          <w:szCs w:val="24"/>
        </w:rPr>
        <w:t xml:space="preserve">working conditions in mines and </w:t>
      </w:r>
      <w:r w:rsidRPr="00D83A4D">
        <w:rPr>
          <w:rFonts w:asciiTheme="majorBidi" w:hAnsiTheme="majorBidi" w:cstheme="majorBidi"/>
          <w:color w:val="000000" w:themeColor="text1"/>
          <w:sz w:val="24"/>
          <w:szCs w:val="24"/>
        </w:rPr>
        <w:t xml:space="preserve">the valuable contribution </w:t>
      </w:r>
      <w:r>
        <w:rPr>
          <w:rFonts w:asciiTheme="majorBidi" w:hAnsiTheme="majorBidi" w:cstheme="majorBidi"/>
          <w:color w:val="000000" w:themeColor="text1"/>
          <w:sz w:val="24"/>
          <w:szCs w:val="24"/>
        </w:rPr>
        <w:t xml:space="preserve">of mining </w:t>
      </w:r>
      <w:r w:rsidRPr="00D83A4D">
        <w:rPr>
          <w:rFonts w:asciiTheme="majorBidi" w:hAnsiTheme="majorBidi" w:cstheme="majorBidi"/>
          <w:color w:val="000000" w:themeColor="text1"/>
          <w:sz w:val="24"/>
          <w:szCs w:val="24"/>
        </w:rPr>
        <w:t xml:space="preserve">to Barnsley’s </w:t>
      </w:r>
      <w:r w:rsidRPr="00843437">
        <w:rPr>
          <w:rFonts w:asciiTheme="majorBidi" w:hAnsiTheme="majorBidi" w:cstheme="majorBidi"/>
          <w:sz w:val="24"/>
          <w:szCs w:val="24"/>
        </w:rPr>
        <w:t xml:space="preserve">history. By implementing and concretising his designs, Stephen has enabled younger generations, in a manner that is not readily available in contemporary society, to embody (sensorially) a unique period in Barnsley’s history in which children were sent to work in mines. This fact has added experiential potency given that it is the Huskar Disaster which led to legal reform on the utilisation of young children in mines. </w:t>
      </w:r>
    </w:p>
    <w:p w14:paraId="620157EA" w14:textId="77777777" w:rsidR="004C1564" w:rsidRPr="00D83A4D" w:rsidRDefault="004C1564" w:rsidP="004C1564">
      <w:pPr>
        <w:spacing w:line="480" w:lineRule="auto"/>
        <w:rPr>
          <w:rFonts w:asciiTheme="majorBidi" w:hAnsiTheme="majorBidi" w:cstheme="majorBidi"/>
          <w:color w:val="000000" w:themeColor="text1"/>
          <w:sz w:val="24"/>
          <w:szCs w:val="24"/>
        </w:rPr>
      </w:pPr>
      <w:r w:rsidRPr="00843437">
        <w:rPr>
          <w:rFonts w:asciiTheme="majorBidi" w:hAnsiTheme="majorBidi" w:cstheme="majorBidi"/>
          <w:sz w:val="24"/>
          <w:szCs w:val="24"/>
        </w:rPr>
        <w:lastRenderedPageBreak/>
        <w:t xml:space="preserve">Perhaps the most important part of the shared </w:t>
      </w:r>
      <w:r w:rsidRPr="00D83A4D">
        <w:rPr>
          <w:rFonts w:asciiTheme="majorBidi" w:hAnsiTheme="majorBidi" w:cstheme="majorBidi"/>
          <w:color w:val="000000" w:themeColor="text1"/>
          <w:sz w:val="24"/>
          <w:szCs w:val="24"/>
        </w:rPr>
        <w:t xml:space="preserve">conceptualisation theme was the view that memorials embed shared </w:t>
      </w:r>
      <w:r w:rsidRPr="00843437">
        <w:rPr>
          <w:rFonts w:asciiTheme="majorBidi" w:hAnsiTheme="majorBidi" w:cstheme="majorBidi"/>
          <w:sz w:val="24"/>
          <w:szCs w:val="24"/>
        </w:rPr>
        <w:t xml:space="preserve">understandings of the past within place. The inscriptions and symbols of a memorial function as keys which can unlock these understandings and connect a person to the history of the place that the memorial inhabits. </w:t>
      </w:r>
      <w:r w:rsidRPr="00843437">
        <w:rPr>
          <w:rFonts w:ascii="Times" w:hAnsi="Times" w:cs="Times"/>
          <w:sz w:val="24"/>
          <w:szCs w:val="24"/>
        </w:rPr>
        <w:t>William spoke of how the memorials around his church, including the Combined War Memorial</w:t>
      </w:r>
      <w:r w:rsidRPr="00D83A4D">
        <w:rPr>
          <w:rFonts w:ascii="Times" w:hAnsi="Times" w:cs="Times"/>
          <w:sz w:val="24"/>
          <w:szCs w:val="24"/>
        </w:rPr>
        <w:t xml:space="preserve">, helped him connect to this shared understanding. </w:t>
      </w:r>
    </w:p>
    <w:p w14:paraId="68968D30" w14:textId="77777777" w:rsidR="004C1564" w:rsidRPr="00D83A4D" w:rsidRDefault="004C1564" w:rsidP="004C1564">
      <w:pPr>
        <w:spacing w:line="480" w:lineRule="auto"/>
        <w:rPr>
          <w:rFonts w:ascii="Times" w:hAnsi="Times" w:cs="Times"/>
          <w:sz w:val="24"/>
          <w:szCs w:val="24"/>
        </w:rPr>
      </w:pPr>
      <w:r w:rsidRPr="00D83A4D">
        <w:rPr>
          <w:rFonts w:ascii="Times" w:hAnsi="Times" w:cs="Times"/>
          <w:i/>
          <w:iCs/>
          <w:sz w:val="24"/>
          <w:szCs w:val="24"/>
        </w:rPr>
        <w:t>“Because I am an outsider, I’m not a Barnsley born and bred person</w:t>
      </w:r>
      <w:r>
        <w:rPr>
          <w:rFonts w:ascii="Times" w:hAnsi="Times" w:cs="Times"/>
          <w:i/>
          <w:iCs/>
          <w:sz w:val="24"/>
          <w:szCs w:val="24"/>
        </w:rPr>
        <w:t>,</w:t>
      </w:r>
      <w:r w:rsidRPr="00D83A4D">
        <w:rPr>
          <w:rFonts w:ascii="Times" w:hAnsi="Times" w:cs="Times"/>
          <w:i/>
          <w:iCs/>
          <w:sz w:val="24"/>
          <w:szCs w:val="24"/>
        </w:rPr>
        <w:t xml:space="preserve"> the memorials have served a very important purpose because, whilst not everybody in the community will visit their memorials regularly, new visitors and newcomers generally do. And it’s through that that you learn about the, if I can call it this, the DNA within a community”.</w:t>
      </w:r>
      <w:r w:rsidRPr="00D83A4D">
        <w:rPr>
          <w:rFonts w:ascii="Times" w:hAnsi="Times" w:cs="Times"/>
          <w:sz w:val="24"/>
          <w:szCs w:val="24"/>
        </w:rPr>
        <w:t xml:space="preserve"> </w:t>
      </w:r>
    </w:p>
    <w:p w14:paraId="72B35AD4" w14:textId="77777777" w:rsidR="004C1564" w:rsidRPr="00D83A4D" w:rsidRDefault="004C1564" w:rsidP="004C1564">
      <w:pPr>
        <w:spacing w:line="480" w:lineRule="auto"/>
        <w:rPr>
          <w:rFonts w:ascii="Times" w:hAnsi="Times" w:cs="Times"/>
          <w:sz w:val="24"/>
          <w:szCs w:val="24"/>
        </w:rPr>
      </w:pPr>
      <w:r>
        <w:rPr>
          <w:rFonts w:ascii="Times" w:hAnsi="Times" w:cs="Times"/>
          <w:sz w:val="24"/>
          <w:szCs w:val="24"/>
        </w:rPr>
        <w:t xml:space="preserve">Joanne spoke of the importance of </w:t>
      </w:r>
      <w:r w:rsidRPr="00D83A4D">
        <w:rPr>
          <w:rFonts w:ascii="Times" w:hAnsi="Times" w:cs="Times"/>
          <w:sz w:val="24"/>
          <w:szCs w:val="24"/>
        </w:rPr>
        <w:t>t</w:t>
      </w:r>
      <w:r>
        <w:rPr>
          <w:rFonts w:ascii="Times" w:hAnsi="Times" w:cs="Times"/>
          <w:sz w:val="24"/>
          <w:szCs w:val="24"/>
        </w:rPr>
        <w:t>he</w:t>
      </w:r>
      <w:r w:rsidRPr="00D83A4D">
        <w:rPr>
          <w:rFonts w:ascii="Times" w:hAnsi="Times" w:cs="Times"/>
          <w:sz w:val="24"/>
          <w:szCs w:val="24"/>
        </w:rPr>
        <w:t xml:space="preserve"> shared understanding</w:t>
      </w:r>
      <w:r>
        <w:rPr>
          <w:rFonts w:ascii="Times" w:hAnsi="Times" w:cs="Times"/>
          <w:sz w:val="24"/>
          <w:szCs w:val="24"/>
        </w:rPr>
        <w:t>s</w:t>
      </w:r>
      <w:r w:rsidRPr="00D83A4D">
        <w:rPr>
          <w:rFonts w:ascii="Times" w:hAnsi="Times" w:cs="Times"/>
          <w:sz w:val="24"/>
          <w:szCs w:val="24"/>
        </w:rPr>
        <w:t xml:space="preserve"> which underpin memorialisation when discussing various Remembrance Day ceremonies that she has attended</w:t>
      </w:r>
      <w:r>
        <w:rPr>
          <w:rFonts w:ascii="Times" w:hAnsi="Times" w:cs="Times"/>
          <w:sz w:val="24"/>
          <w:szCs w:val="24"/>
        </w:rPr>
        <w:t xml:space="preserve"> at the Barnsley War Memorial</w:t>
      </w:r>
      <w:r w:rsidRPr="00D83A4D">
        <w:rPr>
          <w:rFonts w:ascii="Times" w:hAnsi="Times" w:cs="Times"/>
          <w:sz w:val="24"/>
          <w:szCs w:val="24"/>
        </w:rPr>
        <w:t xml:space="preserve">. </w:t>
      </w:r>
    </w:p>
    <w:p w14:paraId="65B06289" w14:textId="77777777" w:rsidR="004C1564" w:rsidRPr="00D83A4D" w:rsidRDefault="004C1564" w:rsidP="004C1564">
      <w:pPr>
        <w:spacing w:line="480" w:lineRule="auto"/>
        <w:rPr>
          <w:rFonts w:ascii="Times" w:hAnsi="Times"/>
          <w:i/>
          <w:iCs/>
          <w:sz w:val="24"/>
          <w:szCs w:val="24"/>
        </w:rPr>
      </w:pPr>
      <w:r w:rsidRPr="00D83A4D">
        <w:rPr>
          <w:rFonts w:ascii="Times" w:hAnsi="Times"/>
          <w:i/>
          <w:iCs/>
          <w:sz w:val="24"/>
          <w:szCs w:val="24"/>
        </w:rPr>
        <w:t xml:space="preserve">“As much as it [Remembrance Day] is about Britishness or patriotism or, you know, standing up for your country and fighting for it, of course it brings to mind those ideas, it is actually, you know, a collective experience across Europe and the world”.  </w:t>
      </w:r>
    </w:p>
    <w:p w14:paraId="3AC114C9" w14:textId="4AA5B8D4" w:rsidR="004C1564" w:rsidRPr="00D83A4D" w:rsidRDefault="004C1564" w:rsidP="004C1564">
      <w:pPr>
        <w:spacing w:line="480" w:lineRule="auto"/>
        <w:rPr>
          <w:rFonts w:ascii="Times" w:hAnsi="Times"/>
          <w:i/>
          <w:iCs/>
          <w:sz w:val="24"/>
          <w:szCs w:val="24"/>
        </w:rPr>
      </w:pPr>
      <w:r w:rsidRPr="00D83A4D">
        <w:rPr>
          <w:rFonts w:ascii="Times" w:hAnsi="Times"/>
          <w:sz w:val="24"/>
          <w:szCs w:val="24"/>
        </w:rPr>
        <w:t>On a similar note, D</w:t>
      </w:r>
      <w:r>
        <w:rPr>
          <w:rFonts w:ascii="Times" w:hAnsi="Times"/>
          <w:sz w:val="24"/>
          <w:szCs w:val="24"/>
        </w:rPr>
        <w:t xml:space="preserve">avid </w:t>
      </w:r>
      <w:r w:rsidRPr="00D83A4D">
        <w:rPr>
          <w:rFonts w:ascii="Times" w:hAnsi="Times"/>
          <w:sz w:val="24"/>
          <w:szCs w:val="24"/>
        </w:rPr>
        <w:t xml:space="preserve">described the </w:t>
      </w:r>
      <w:r>
        <w:rPr>
          <w:rFonts w:ascii="Times" w:hAnsi="Times"/>
          <w:sz w:val="24"/>
          <w:szCs w:val="24"/>
        </w:rPr>
        <w:t xml:space="preserve">shared </w:t>
      </w:r>
      <w:r w:rsidRPr="00D83A4D">
        <w:rPr>
          <w:rFonts w:ascii="Times" w:hAnsi="Times"/>
          <w:sz w:val="24"/>
          <w:szCs w:val="24"/>
        </w:rPr>
        <w:t>understanding that Remembrance Day connects him and other members of the community to</w:t>
      </w:r>
      <w:r>
        <w:rPr>
          <w:rFonts w:ascii="Times" w:hAnsi="Times"/>
          <w:sz w:val="24"/>
          <w:szCs w:val="24"/>
        </w:rPr>
        <w:t xml:space="preserve"> in the following extract</w:t>
      </w:r>
      <w:r w:rsidRPr="00D83A4D">
        <w:rPr>
          <w:rFonts w:ascii="Times" w:hAnsi="Times"/>
          <w:sz w:val="24"/>
          <w:szCs w:val="24"/>
        </w:rPr>
        <w:t xml:space="preserve">. </w:t>
      </w:r>
    </w:p>
    <w:p w14:paraId="1C4735E5" w14:textId="77777777" w:rsidR="004C1564" w:rsidRPr="00D83A4D" w:rsidRDefault="004C1564" w:rsidP="004C1564">
      <w:pPr>
        <w:spacing w:line="480" w:lineRule="auto"/>
        <w:rPr>
          <w:rFonts w:ascii="Times" w:hAnsi="Times" w:cs="Times New Roman"/>
          <w:i/>
          <w:iCs/>
          <w:sz w:val="24"/>
          <w:szCs w:val="24"/>
        </w:rPr>
      </w:pPr>
      <w:r w:rsidRPr="00D83A4D">
        <w:rPr>
          <w:rFonts w:ascii="Times" w:hAnsi="Times" w:cs="Times New Roman"/>
          <w:i/>
          <w:iCs/>
          <w:sz w:val="24"/>
          <w:szCs w:val="24"/>
        </w:rPr>
        <w:t xml:space="preserve">“I think they </w:t>
      </w:r>
      <w:r>
        <w:rPr>
          <w:rFonts w:ascii="Times" w:hAnsi="Times" w:cs="Times New Roman"/>
          <w:i/>
          <w:iCs/>
          <w:sz w:val="24"/>
          <w:szCs w:val="24"/>
        </w:rPr>
        <w:t xml:space="preserve">[memorials] </w:t>
      </w:r>
      <w:r w:rsidRPr="00D83A4D">
        <w:rPr>
          <w:rFonts w:ascii="Times" w:hAnsi="Times" w:cs="Times New Roman"/>
          <w:i/>
          <w:iCs/>
          <w:sz w:val="24"/>
          <w:szCs w:val="24"/>
        </w:rPr>
        <w:t>are important in the sense that when we’re stood there for memorial events and on Remembrance Sunday, we do so as part of the rest of the country who are also stood in front of their own memorials in their local town or city</w:t>
      </w:r>
      <w:r>
        <w:rPr>
          <w:rFonts w:ascii="Times" w:hAnsi="Times" w:cs="Times New Roman"/>
          <w:i/>
          <w:iCs/>
          <w:sz w:val="24"/>
          <w:szCs w:val="24"/>
        </w:rPr>
        <w:t>”.</w:t>
      </w:r>
    </w:p>
    <w:p w14:paraId="72EB419E" w14:textId="77777777" w:rsidR="004C1564" w:rsidRDefault="004C1564" w:rsidP="004C1564">
      <w:pPr>
        <w:spacing w:line="480" w:lineRule="auto"/>
        <w:rPr>
          <w:rFonts w:ascii="Times" w:hAnsi="Times" w:cs="Times"/>
          <w:sz w:val="24"/>
          <w:szCs w:val="24"/>
        </w:rPr>
      </w:pPr>
      <w:r w:rsidRPr="00D83A4D">
        <w:rPr>
          <w:rFonts w:ascii="Times" w:hAnsi="Times" w:cs="Times"/>
          <w:sz w:val="24"/>
          <w:szCs w:val="24"/>
        </w:rPr>
        <w:t xml:space="preserve">In these extracts, the various ways that memorials can connect people to the shared understandings, and in turn the conceptualisations, which define certain communities are shown. </w:t>
      </w:r>
      <w:r>
        <w:rPr>
          <w:rFonts w:ascii="Times" w:hAnsi="Times" w:cs="Times"/>
          <w:sz w:val="24"/>
          <w:szCs w:val="24"/>
        </w:rPr>
        <w:t xml:space="preserve">William’s </w:t>
      </w:r>
      <w:r w:rsidRPr="00D83A4D">
        <w:rPr>
          <w:rFonts w:ascii="Times" w:hAnsi="Times" w:cs="Times"/>
          <w:sz w:val="24"/>
          <w:szCs w:val="24"/>
        </w:rPr>
        <w:t xml:space="preserve">point about using memorials to educate himself on the “DNA” of Barnsley </w:t>
      </w:r>
      <w:r w:rsidRPr="00D83A4D">
        <w:rPr>
          <w:rFonts w:ascii="Times" w:hAnsi="Times" w:cs="Times"/>
          <w:sz w:val="24"/>
          <w:szCs w:val="24"/>
        </w:rPr>
        <w:lastRenderedPageBreak/>
        <w:t>is illuminative. This point demonstrates how memorials capture something distinct</w:t>
      </w:r>
      <w:r>
        <w:rPr>
          <w:rFonts w:ascii="Times" w:hAnsi="Times" w:cs="Times"/>
          <w:sz w:val="24"/>
          <w:szCs w:val="24"/>
        </w:rPr>
        <w:t>ive</w:t>
      </w:r>
      <w:r w:rsidRPr="00D83A4D">
        <w:rPr>
          <w:rFonts w:ascii="Times" w:hAnsi="Times" w:cs="Times"/>
          <w:sz w:val="24"/>
          <w:szCs w:val="24"/>
        </w:rPr>
        <w:t xml:space="preserve"> about the communities in which they are situated. As such, for an outsider, visiting a community’s memorials enables </w:t>
      </w:r>
      <w:r>
        <w:rPr>
          <w:rFonts w:ascii="Times" w:hAnsi="Times" w:cs="Times"/>
          <w:sz w:val="24"/>
          <w:szCs w:val="24"/>
        </w:rPr>
        <w:t xml:space="preserve">one </w:t>
      </w:r>
      <w:r w:rsidRPr="00D83A4D">
        <w:rPr>
          <w:rFonts w:ascii="Times" w:hAnsi="Times" w:cs="Times"/>
          <w:sz w:val="24"/>
          <w:szCs w:val="24"/>
        </w:rPr>
        <w:t xml:space="preserve">to access the conceptualisations which define the place which houses the memorial. </w:t>
      </w:r>
      <w:r>
        <w:rPr>
          <w:rFonts w:ascii="Times" w:hAnsi="Times" w:cs="Times"/>
          <w:sz w:val="24"/>
          <w:szCs w:val="24"/>
        </w:rPr>
        <w:t xml:space="preserve">Joanne and David’s </w:t>
      </w:r>
      <w:r w:rsidRPr="00D83A4D">
        <w:rPr>
          <w:rFonts w:ascii="Times" w:hAnsi="Times" w:cs="Times"/>
          <w:sz w:val="24"/>
          <w:szCs w:val="24"/>
        </w:rPr>
        <w:t>statement</w:t>
      </w:r>
      <w:r>
        <w:rPr>
          <w:rFonts w:ascii="Times" w:hAnsi="Times" w:cs="Times"/>
          <w:sz w:val="24"/>
          <w:szCs w:val="24"/>
        </w:rPr>
        <w:t>s</w:t>
      </w:r>
      <w:r w:rsidRPr="00D83A4D">
        <w:rPr>
          <w:rFonts w:ascii="Times" w:hAnsi="Times" w:cs="Times"/>
          <w:sz w:val="24"/>
          <w:szCs w:val="24"/>
        </w:rPr>
        <w:t xml:space="preserve"> demonstrate how Barnsley’s memorials also connect people to shared understandings beyond the town itself. Specifically, </w:t>
      </w:r>
      <w:r>
        <w:rPr>
          <w:rFonts w:ascii="Times" w:hAnsi="Times" w:cs="Times"/>
          <w:sz w:val="24"/>
          <w:szCs w:val="24"/>
        </w:rPr>
        <w:t xml:space="preserve">these extracts </w:t>
      </w:r>
      <w:r w:rsidRPr="00D83A4D">
        <w:rPr>
          <w:rFonts w:ascii="Times" w:hAnsi="Times" w:cs="Times"/>
          <w:sz w:val="24"/>
          <w:szCs w:val="24"/>
        </w:rPr>
        <w:t xml:space="preserve">highlight how memorials like the Barnsley War Memorial can allow people to appreciate “collective experience(s)” which apply cross-culturally, such as experiences of loss. </w:t>
      </w:r>
    </w:p>
    <w:p w14:paraId="464149C7" w14:textId="4543883A" w:rsidR="004C1564" w:rsidRPr="008F6E62" w:rsidRDefault="009B1597" w:rsidP="00BE629D">
      <w:pPr>
        <w:pStyle w:val="Heading3"/>
        <w:rPr>
          <w:rFonts w:ascii="Times" w:hAnsi="Times" w:cs="Times"/>
          <w:b/>
          <w:bCs/>
          <w:color w:val="auto"/>
        </w:rPr>
      </w:pPr>
      <w:bookmarkStart w:id="189" w:name="_Toc216093609"/>
      <w:r w:rsidRPr="008F6E62">
        <w:rPr>
          <w:rFonts w:ascii="Times" w:hAnsi="Times" w:cs="Times"/>
          <w:b/>
          <w:bCs/>
          <w:color w:val="auto"/>
        </w:rPr>
        <w:t>6</w:t>
      </w:r>
      <w:r w:rsidR="004C1564" w:rsidRPr="008F6E62">
        <w:rPr>
          <w:rFonts w:ascii="Times" w:hAnsi="Times" w:cs="Times"/>
          <w:b/>
          <w:bCs/>
          <w:color w:val="auto"/>
        </w:rPr>
        <w:t>.1.2. Fighting against the tide: A unique coal mining history that is dissipating from the landscape.</w:t>
      </w:r>
      <w:bookmarkEnd w:id="189"/>
      <w:r w:rsidR="004C1564" w:rsidRPr="008F6E62">
        <w:rPr>
          <w:rFonts w:ascii="Times" w:hAnsi="Times" w:cs="Times"/>
          <w:b/>
          <w:bCs/>
          <w:color w:val="auto"/>
        </w:rPr>
        <w:t xml:space="preserve"> </w:t>
      </w:r>
    </w:p>
    <w:p w14:paraId="51B8290A" w14:textId="2B81D29D" w:rsidR="004C1564" w:rsidRDefault="004C1564" w:rsidP="004C1564">
      <w:pPr>
        <w:spacing w:line="480" w:lineRule="auto"/>
        <w:rPr>
          <w:rFonts w:ascii="Times" w:hAnsi="Times" w:cs="Times"/>
          <w:sz w:val="24"/>
          <w:szCs w:val="24"/>
        </w:rPr>
      </w:pPr>
      <w:r w:rsidRPr="00843437">
        <w:rPr>
          <w:rFonts w:asciiTheme="majorBidi" w:hAnsiTheme="majorBidi" w:cstheme="majorBidi"/>
          <w:bCs/>
          <w:sz w:val="24"/>
          <w:szCs w:val="24"/>
        </w:rPr>
        <w:t xml:space="preserve">While it </w:t>
      </w:r>
      <w:r w:rsidR="00C75E8C">
        <w:rPr>
          <w:rFonts w:asciiTheme="majorBidi" w:hAnsiTheme="majorBidi" w:cstheme="majorBidi"/>
          <w:bCs/>
          <w:sz w:val="24"/>
          <w:szCs w:val="24"/>
        </w:rPr>
        <w:t xml:space="preserve">is </w:t>
      </w:r>
      <w:r w:rsidRPr="00843437">
        <w:rPr>
          <w:rFonts w:asciiTheme="majorBidi" w:hAnsiTheme="majorBidi" w:cstheme="majorBidi"/>
          <w:bCs/>
          <w:sz w:val="24"/>
          <w:szCs w:val="24"/>
        </w:rPr>
        <w:t>clear that Barnsley’s memorials facilitated participants’ connections with the unique aspects of Barnsley’s history, there was an asymmetry between connections to war and coal</w:t>
      </w:r>
      <w:r w:rsidR="00AA4A16">
        <w:rPr>
          <w:rFonts w:asciiTheme="majorBidi" w:hAnsiTheme="majorBidi" w:cstheme="majorBidi"/>
          <w:bCs/>
          <w:sz w:val="24"/>
          <w:szCs w:val="24"/>
        </w:rPr>
        <w:t xml:space="preserve"> </w:t>
      </w:r>
      <w:r w:rsidRPr="00843437">
        <w:rPr>
          <w:rFonts w:asciiTheme="majorBidi" w:hAnsiTheme="majorBidi" w:cstheme="majorBidi"/>
          <w:bCs/>
          <w:sz w:val="24"/>
          <w:szCs w:val="24"/>
        </w:rPr>
        <w:t>mining history. When participants referenced war memorials, they spoke of the clarity of the connections that these structures would bring to Barnsley’s 20th century history. In contrast, participants alluded to memorials dedicated to Barnsley’s coal</w:t>
      </w:r>
      <w:r w:rsidR="00AA4A16">
        <w:rPr>
          <w:rFonts w:asciiTheme="majorBidi" w:hAnsiTheme="majorBidi" w:cstheme="majorBidi"/>
          <w:bCs/>
          <w:sz w:val="24"/>
          <w:szCs w:val="24"/>
        </w:rPr>
        <w:t xml:space="preserve"> </w:t>
      </w:r>
      <w:r w:rsidRPr="00843437">
        <w:rPr>
          <w:rFonts w:asciiTheme="majorBidi" w:hAnsiTheme="majorBidi" w:cstheme="majorBidi"/>
          <w:bCs/>
          <w:sz w:val="24"/>
          <w:szCs w:val="24"/>
        </w:rPr>
        <w:t xml:space="preserve">mining history lacking legibility and distinction which, despite their prevalence in the landscape, has led to a faded connection to Barnsley’s history. This lack of clear (and direct) connection led to those engaged with Barnsley’s mining memorial scene to build a more abstract, nostalgic, and exclusionary connection to this aspect of the town’s past. </w:t>
      </w:r>
      <w:r w:rsidRPr="00843437">
        <w:rPr>
          <w:rFonts w:ascii="Times" w:hAnsi="Times" w:cs="Times"/>
          <w:sz w:val="24"/>
          <w:szCs w:val="24"/>
        </w:rPr>
        <w:t xml:space="preserve">This </w:t>
      </w:r>
      <w:r w:rsidRPr="00D83A4D">
        <w:rPr>
          <w:rFonts w:ascii="Times" w:hAnsi="Times" w:cs="Times"/>
          <w:sz w:val="24"/>
          <w:szCs w:val="24"/>
        </w:rPr>
        <w:t xml:space="preserve">abstract side of the shared conceptualisation theme deals with pasts which are outside of lived memory. </w:t>
      </w:r>
      <w:r>
        <w:rPr>
          <w:rFonts w:ascii="Times" w:hAnsi="Times" w:cs="Times"/>
          <w:sz w:val="24"/>
          <w:szCs w:val="24"/>
        </w:rPr>
        <w:t>A</w:t>
      </w:r>
      <w:r w:rsidRPr="00D83A4D">
        <w:rPr>
          <w:rFonts w:ascii="Times" w:hAnsi="Times" w:cs="Times"/>
          <w:sz w:val="24"/>
          <w:szCs w:val="24"/>
        </w:rPr>
        <w:t>rguably regulating participants’ relationships with these abstract pasts</w:t>
      </w:r>
      <w:r>
        <w:rPr>
          <w:rFonts w:ascii="Times" w:hAnsi="Times" w:cs="Times"/>
          <w:sz w:val="24"/>
          <w:szCs w:val="24"/>
        </w:rPr>
        <w:t xml:space="preserve"> </w:t>
      </w:r>
      <w:r w:rsidRPr="00D83A4D">
        <w:rPr>
          <w:rFonts w:ascii="Times" w:hAnsi="Times" w:cs="Times"/>
          <w:sz w:val="24"/>
          <w:szCs w:val="24"/>
        </w:rPr>
        <w:t xml:space="preserve">was how some participants’ nostalgic yearnings interacted </w:t>
      </w:r>
      <w:r>
        <w:rPr>
          <w:rFonts w:ascii="Times" w:hAnsi="Times" w:cs="Times"/>
          <w:sz w:val="24"/>
          <w:szCs w:val="24"/>
        </w:rPr>
        <w:t xml:space="preserve">with </w:t>
      </w:r>
      <w:r w:rsidRPr="00D83A4D">
        <w:rPr>
          <w:rFonts w:ascii="Times" w:hAnsi="Times" w:cs="Times"/>
          <w:sz w:val="24"/>
          <w:szCs w:val="24"/>
        </w:rPr>
        <w:t>and shaped various memorials</w:t>
      </w:r>
      <w:r>
        <w:rPr>
          <w:rFonts w:ascii="Times" w:hAnsi="Times" w:cs="Times"/>
          <w:sz w:val="24"/>
          <w:szCs w:val="24"/>
        </w:rPr>
        <w:t xml:space="preserve"> and people’s experiences around them</w:t>
      </w:r>
      <w:r w:rsidRPr="00D83A4D">
        <w:rPr>
          <w:rFonts w:ascii="Times" w:hAnsi="Times" w:cs="Times"/>
          <w:sz w:val="24"/>
          <w:szCs w:val="24"/>
        </w:rPr>
        <w:t>.</w:t>
      </w:r>
      <w:r>
        <w:rPr>
          <w:rFonts w:ascii="Times" w:hAnsi="Times" w:cs="Times"/>
          <w:sz w:val="24"/>
          <w:szCs w:val="24"/>
        </w:rPr>
        <w:t xml:space="preserve"> </w:t>
      </w:r>
    </w:p>
    <w:p w14:paraId="210B44FE" w14:textId="77777777" w:rsidR="004C1564" w:rsidRPr="00521BF6" w:rsidRDefault="004C1564" w:rsidP="004C1564">
      <w:pPr>
        <w:spacing w:line="480" w:lineRule="auto"/>
        <w:rPr>
          <w:rFonts w:ascii="Times" w:hAnsi="Times" w:cs="Times"/>
        </w:rPr>
      </w:pPr>
      <w:r w:rsidRPr="00D83A4D">
        <w:rPr>
          <w:rFonts w:asciiTheme="majorBidi" w:hAnsiTheme="majorBidi" w:cstheme="majorBidi"/>
          <w:color w:val="000000" w:themeColor="text1"/>
          <w:sz w:val="24"/>
          <w:szCs w:val="24"/>
        </w:rPr>
        <w:t xml:space="preserve">Evidence of participants building a shared conceptualisation around Barnsley’s identity through drawing on abstract history and nostalgia was found in several extracts from </w:t>
      </w:r>
      <w:r>
        <w:rPr>
          <w:rFonts w:asciiTheme="majorBidi" w:hAnsiTheme="majorBidi" w:cstheme="majorBidi"/>
          <w:color w:val="000000" w:themeColor="text1"/>
          <w:sz w:val="24"/>
          <w:szCs w:val="24"/>
        </w:rPr>
        <w:t>Tony</w:t>
      </w:r>
      <w:r w:rsidRPr="00D83A4D">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who </w:t>
      </w:r>
      <w:r w:rsidRPr="00D83A4D">
        <w:rPr>
          <w:rFonts w:asciiTheme="majorBidi" w:hAnsiTheme="majorBidi" w:cstheme="majorBidi"/>
          <w:color w:val="000000" w:themeColor="text1"/>
          <w:sz w:val="24"/>
          <w:szCs w:val="24"/>
        </w:rPr>
        <w:t xml:space="preserve">outlined how his attempt to convince ex-miners that there was already a memorial to the Oaks Disaster in Christ Church Ardsley was met with a cold reception. </w:t>
      </w:r>
      <w:r>
        <w:rPr>
          <w:rFonts w:asciiTheme="majorBidi" w:hAnsiTheme="majorBidi" w:cstheme="majorBidi"/>
          <w:color w:val="000000" w:themeColor="text1"/>
          <w:sz w:val="24"/>
          <w:szCs w:val="24"/>
        </w:rPr>
        <w:t xml:space="preserve">The past which Tony </w:t>
      </w:r>
      <w:r>
        <w:rPr>
          <w:rFonts w:asciiTheme="majorBidi" w:hAnsiTheme="majorBidi" w:cstheme="majorBidi"/>
          <w:color w:val="000000" w:themeColor="text1"/>
          <w:sz w:val="24"/>
          <w:szCs w:val="24"/>
        </w:rPr>
        <w:lastRenderedPageBreak/>
        <w:t xml:space="preserve">references in the following extract, the Oaks Disaster, is an example of abstract history because no person alive today was present at the event (the event is not within living memory).  </w:t>
      </w:r>
    </w:p>
    <w:p w14:paraId="48628E61" w14:textId="77777777" w:rsidR="004C1564" w:rsidRPr="00D83A4D" w:rsidRDefault="004C1564" w:rsidP="004C1564">
      <w:pPr>
        <w:spacing w:line="480" w:lineRule="auto"/>
        <w:rPr>
          <w:rFonts w:ascii="Times" w:hAnsi="Times" w:cs="Times"/>
          <w:i/>
          <w:iCs/>
          <w:sz w:val="24"/>
          <w:szCs w:val="24"/>
        </w:rPr>
      </w:pPr>
      <w:r w:rsidRPr="00D83A4D">
        <w:rPr>
          <w:rFonts w:asciiTheme="majorBidi" w:hAnsiTheme="majorBidi" w:cstheme="majorBidi"/>
          <w:i/>
          <w:iCs/>
          <w:color w:val="000000" w:themeColor="text1"/>
          <w:sz w:val="24"/>
          <w:szCs w:val="24"/>
        </w:rPr>
        <w:t>“</w:t>
      </w:r>
      <w:r w:rsidRPr="00D83A4D">
        <w:rPr>
          <w:rFonts w:ascii="Times" w:hAnsi="Times" w:cs="Times"/>
          <w:i/>
          <w:iCs/>
          <w:sz w:val="24"/>
          <w:szCs w:val="24"/>
        </w:rPr>
        <w:t xml:space="preserve">It became so important to them and that emotional and feeling like there was a social injustice being done to these guys being killed that it, yeah, it didn’t matter. It didn’t matter anymore, you know, and yeah so, they just kind of steamrolled over that kind of aspect of the history on a huge mission to get this memorial </w:t>
      </w:r>
      <w:r>
        <w:rPr>
          <w:rFonts w:ascii="Times" w:hAnsi="Times" w:cs="Times"/>
          <w:i/>
          <w:iCs/>
          <w:sz w:val="24"/>
          <w:szCs w:val="24"/>
        </w:rPr>
        <w:t xml:space="preserve">[the 2017 Oaks Memorial] </w:t>
      </w:r>
      <w:r w:rsidRPr="00D83A4D">
        <w:rPr>
          <w:rFonts w:ascii="Times" w:hAnsi="Times" w:cs="Times"/>
          <w:i/>
          <w:iCs/>
          <w:sz w:val="24"/>
          <w:szCs w:val="24"/>
        </w:rPr>
        <w:t xml:space="preserve">up”. </w:t>
      </w:r>
    </w:p>
    <w:p w14:paraId="07FCEB5F" w14:textId="77777777" w:rsidR="004C1564" w:rsidRPr="00D83A4D" w:rsidRDefault="004C1564" w:rsidP="004C1564">
      <w:pPr>
        <w:spacing w:line="480" w:lineRule="auto"/>
        <w:rPr>
          <w:rFonts w:ascii="Times" w:hAnsi="Times" w:cs="Times"/>
          <w:sz w:val="24"/>
          <w:szCs w:val="24"/>
        </w:rPr>
      </w:pPr>
      <w:r w:rsidRPr="00D83A4D">
        <w:rPr>
          <w:rFonts w:ascii="Times" w:hAnsi="Times" w:cs="Times"/>
          <w:sz w:val="24"/>
          <w:szCs w:val="24"/>
        </w:rPr>
        <w:t xml:space="preserve">This quote </w:t>
      </w:r>
      <w:r>
        <w:rPr>
          <w:rFonts w:ascii="Times" w:hAnsi="Times" w:cs="Times"/>
          <w:sz w:val="24"/>
          <w:szCs w:val="24"/>
        </w:rPr>
        <w:t xml:space="preserve">succinctly </w:t>
      </w:r>
      <w:r w:rsidRPr="00D83A4D">
        <w:rPr>
          <w:rFonts w:ascii="Times" w:hAnsi="Times" w:cs="Times"/>
          <w:sz w:val="24"/>
          <w:szCs w:val="24"/>
        </w:rPr>
        <w:t>demonstrates the relationship between abstract history and nostalgia, and the role that these concepts have in shaping people’s shared conceptualisations o</w:t>
      </w:r>
      <w:r>
        <w:rPr>
          <w:rFonts w:ascii="Times" w:hAnsi="Times" w:cs="Times"/>
          <w:sz w:val="24"/>
          <w:szCs w:val="24"/>
        </w:rPr>
        <w:t>f</w:t>
      </w:r>
      <w:r w:rsidRPr="00D83A4D">
        <w:rPr>
          <w:rFonts w:ascii="Times" w:hAnsi="Times" w:cs="Times"/>
          <w:sz w:val="24"/>
          <w:szCs w:val="24"/>
        </w:rPr>
        <w:t xml:space="preserve"> identity. Clear from these extracts is that peoples’ understandings </w:t>
      </w:r>
      <w:r>
        <w:rPr>
          <w:rFonts w:ascii="Times" w:hAnsi="Times" w:cs="Times"/>
          <w:sz w:val="24"/>
          <w:szCs w:val="24"/>
        </w:rPr>
        <w:t xml:space="preserve">of </w:t>
      </w:r>
      <w:r w:rsidRPr="00D83A4D">
        <w:rPr>
          <w:rFonts w:ascii="Times" w:hAnsi="Times" w:cs="Times"/>
          <w:sz w:val="24"/>
          <w:szCs w:val="24"/>
        </w:rPr>
        <w:t xml:space="preserve">abstract pasts, like the those around the Oaks Disaster, can manifest as patterns of inclusion and exclusion. This process begins with nostalgia around a past, in this case the Oaks Disaster, which has not been lived through by the people relating to it. </w:t>
      </w:r>
      <w:r>
        <w:rPr>
          <w:rFonts w:ascii="Times" w:hAnsi="Times" w:cs="Times"/>
          <w:sz w:val="24"/>
          <w:szCs w:val="24"/>
        </w:rPr>
        <w:t>Tony reflected on the influence of nostalgia in the following extract.</w:t>
      </w:r>
    </w:p>
    <w:p w14:paraId="0CDE3D9C" w14:textId="77777777" w:rsidR="004C1564" w:rsidRPr="00D83A4D" w:rsidRDefault="004C1564" w:rsidP="004C1564">
      <w:pPr>
        <w:spacing w:line="480" w:lineRule="auto"/>
        <w:rPr>
          <w:rFonts w:ascii="Times" w:hAnsi="Times" w:cs="Times"/>
          <w:i/>
          <w:iCs/>
          <w:sz w:val="24"/>
          <w:szCs w:val="24"/>
        </w:rPr>
      </w:pPr>
      <w:r w:rsidRPr="00D83A4D">
        <w:rPr>
          <w:rFonts w:ascii="Times" w:hAnsi="Times" w:cs="Times"/>
          <w:i/>
          <w:iCs/>
          <w:sz w:val="24"/>
          <w:szCs w:val="24"/>
        </w:rPr>
        <w:t xml:space="preserve">“I think there’s a kind of a nostalgia and a yearning to go back to something that could potentially and can be a barrier to people kind of moving on”. </w:t>
      </w:r>
    </w:p>
    <w:p w14:paraId="44EE2F96" w14:textId="77777777" w:rsidR="004C1564" w:rsidRPr="00D83A4D" w:rsidRDefault="004C1564" w:rsidP="004C1564">
      <w:pPr>
        <w:spacing w:line="480" w:lineRule="auto"/>
        <w:rPr>
          <w:rFonts w:ascii="Times" w:hAnsi="Times" w:cs="Times"/>
          <w:sz w:val="24"/>
          <w:szCs w:val="24"/>
        </w:rPr>
      </w:pPr>
      <w:r w:rsidRPr="00D83A4D">
        <w:rPr>
          <w:rFonts w:ascii="Times" w:hAnsi="Times" w:cs="Times"/>
          <w:sz w:val="24"/>
          <w:szCs w:val="24"/>
        </w:rPr>
        <w:t xml:space="preserve">The second part of the process of exclusion is relating the abstract past to the present in an unrealistic way. This involved ex-miners and fundraisers claiming that there was no memorial to commemorate the miners who died in the Oaks Disaster. The final part of the exclusion process is stigmatising those who point out the flawed rationale which underpins the nostalgic claim. This process was evidenced by how </w:t>
      </w:r>
      <w:r>
        <w:rPr>
          <w:rFonts w:ascii="Times" w:hAnsi="Times" w:cs="Times"/>
          <w:sz w:val="24"/>
          <w:szCs w:val="24"/>
        </w:rPr>
        <w:t xml:space="preserve">Tony </w:t>
      </w:r>
      <w:r w:rsidRPr="00D83A4D">
        <w:rPr>
          <w:rFonts w:ascii="Times" w:hAnsi="Times" w:cs="Times"/>
          <w:sz w:val="24"/>
          <w:szCs w:val="24"/>
        </w:rPr>
        <w:t xml:space="preserve">felt unpopular and outcast from the group.  </w:t>
      </w:r>
    </w:p>
    <w:p w14:paraId="00A463E4" w14:textId="77777777" w:rsidR="004C1564" w:rsidRPr="00843437" w:rsidRDefault="004C1564" w:rsidP="004C1564">
      <w:pPr>
        <w:spacing w:line="480" w:lineRule="auto"/>
        <w:rPr>
          <w:rFonts w:ascii="Times" w:hAnsi="Times" w:cs="Times"/>
          <w:sz w:val="24"/>
          <w:szCs w:val="24"/>
        </w:rPr>
      </w:pPr>
      <w:r w:rsidRPr="00D83A4D">
        <w:rPr>
          <w:rFonts w:ascii="Times" w:hAnsi="Times" w:cs="Times"/>
          <w:i/>
          <w:iCs/>
          <w:sz w:val="24"/>
          <w:szCs w:val="24"/>
        </w:rPr>
        <w:t xml:space="preserve">“I at times didn’t make myself the most popular in certain groups, but I couldn’t kind of ignore </w:t>
      </w:r>
      <w:r w:rsidRPr="00843437">
        <w:rPr>
          <w:rFonts w:ascii="Times" w:hAnsi="Times" w:cs="Times"/>
          <w:i/>
          <w:iCs/>
          <w:sz w:val="24"/>
          <w:szCs w:val="24"/>
        </w:rPr>
        <w:t xml:space="preserve">the facts I suppose”. </w:t>
      </w:r>
    </w:p>
    <w:p w14:paraId="3D98BF80" w14:textId="77777777" w:rsidR="004C1564" w:rsidRPr="00843437" w:rsidRDefault="004C1564" w:rsidP="004C1564">
      <w:pPr>
        <w:spacing w:line="480" w:lineRule="auto"/>
        <w:rPr>
          <w:rFonts w:ascii="Times" w:hAnsi="Times" w:cs="Times"/>
          <w:sz w:val="24"/>
          <w:szCs w:val="24"/>
        </w:rPr>
      </w:pPr>
      <w:r w:rsidRPr="00843437">
        <w:rPr>
          <w:rFonts w:ascii="Times" w:hAnsi="Times" w:cs="Times"/>
          <w:sz w:val="24"/>
          <w:szCs w:val="24"/>
        </w:rPr>
        <w:lastRenderedPageBreak/>
        <w:t xml:space="preserve">Significantly, the ex-miners’ partial exclusion of Tony from the decision making (or deliberation) process can be viewed as a symptom of the lack of legibility and clear connection between mining memorials and Barnsley’s townsfolk. Evidencing this is how the ex-miners who were planning the erection of the 2017 Oaks Memorial were </w:t>
      </w:r>
      <w:r w:rsidRPr="00843437">
        <w:rPr>
          <w:rFonts w:ascii="Times" w:hAnsi="Times" w:cs="Times"/>
          <w:i/>
          <w:iCs/>
          <w:sz w:val="24"/>
          <w:szCs w:val="24"/>
        </w:rPr>
        <w:t>completely unaware</w:t>
      </w:r>
      <w:r w:rsidRPr="00843437">
        <w:rPr>
          <w:rFonts w:ascii="Times" w:hAnsi="Times" w:cs="Times"/>
          <w:sz w:val="24"/>
          <w:szCs w:val="24"/>
        </w:rPr>
        <w:t xml:space="preserve"> of the fact that there are two existing memorials in Barnsley to the victims of the Oaks Disaster. Having spent time and resources and hinged their identities as commemorators and members of the community, to the notion that they were erecting the first Oaks Memorial, they excluded Tony and continued their future memorial operations (fundraising and campaigning) on their initial (disproved) presupposition. This finding was reiterated across participants accounts and speaks to the jadedness of Barnsley’s coal memorial landscape, which seems unable to create a connection between people and the history of the landscape. The result is a dissipation of memory; a disconnect between the town’s history (and by extension identity) and its current landscape (as people experience it).</w:t>
      </w:r>
    </w:p>
    <w:p w14:paraId="27F768A5" w14:textId="5751C452" w:rsidR="004C1564" w:rsidRPr="008F6E62" w:rsidRDefault="009B1597" w:rsidP="00FE6215">
      <w:pPr>
        <w:pStyle w:val="Heading2"/>
        <w:rPr>
          <w:rFonts w:ascii="Times" w:hAnsi="Times" w:cs="Times"/>
          <w:b/>
          <w:bCs/>
          <w:color w:val="auto"/>
          <w:sz w:val="24"/>
          <w:szCs w:val="24"/>
        </w:rPr>
      </w:pPr>
      <w:bookmarkStart w:id="190" w:name="_Toc216093610"/>
      <w:r w:rsidRPr="008F6E62">
        <w:rPr>
          <w:rFonts w:ascii="Times" w:hAnsi="Times" w:cs="Times"/>
          <w:b/>
          <w:bCs/>
          <w:color w:val="auto"/>
        </w:rPr>
        <w:t>6</w:t>
      </w:r>
      <w:r w:rsidR="004C1564" w:rsidRPr="008F6E62">
        <w:rPr>
          <w:rFonts w:ascii="Times" w:hAnsi="Times" w:cs="Times"/>
          <w:b/>
          <w:bCs/>
          <w:color w:val="auto"/>
        </w:rPr>
        <w:t>.2. Theme 2: Repeated triggering</w:t>
      </w:r>
      <w:bookmarkEnd w:id="190"/>
    </w:p>
    <w:p w14:paraId="59764A65" w14:textId="77777777" w:rsidR="004C1564" w:rsidRPr="00D83A4D" w:rsidRDefault="004C1564" w:rsidP="004C1564">
      <w:pPr>
        <w:spacing w:line="480" w:lineRule="auto"/>
        <w:rPr>
          <w:rFonts w:asciiTheme="majorBidi" w:hAnsiTheme="majorBidi" w:cstheme="majorBidi"/>
          <w:sz w:val="24"/>
          <w:szCs w:val="24"/>
        </w:rPr>
      </w:pPr>
      <w:r w:rsidRPr="00D83A4D">
        <w:rPr>
          <w:rFonts w:asciiTheme="majorBidi" w:hAnsiTheme="majorBidi" w:cstheme="majorBidi"/>
          <w:bCs/>
          <w:sz w:val="24"/>
          <w:szCs w:val="24"/>
        </w:rPr>
        <w:t xml:space="preserve">The theme </w:t>
      </w:r>
      <w:r w:rsidRPr="002B25AC">
        <w:rPr>
          <w:rFonts w:asciiTheme="majorBidi" w:hAnsiTheme="majorBidi" w:cstheme="majorBidi"/>
          <w:bCs/>
          <w:sz w:val="24"/>
          <w:szCs w:val="24"/>
        </w:rPr>
        <w:t>repeated triggering</w:t>
      </w:r>
      <w:r w:rsidRPr="00D83A4D">
        <w:rPr>
          <w:rFonts w:asciiTheme="majorBidi" w:hAnsiTheme="majorBidi" w:cstheme="majorBidi"/>
          <w:bCs/>
          <w:sz w:val="24"/>
          <w:szCs w:val="24"/>
        </w:rPr>
        <w:t xml:space="preserve"> captures how, when a memorial is fixed in an accessible public place for many generations, it can trigger engagement with the past it symbolises</w:t>
      </w:r>
      <w:r>
        <w:rPr>
          <w:rFonts w:asciiTheme="majorBidi" w:hAnsiTheme="majorBidi" w:cstheme="majorBidi"/>
          <w:bCs/>
          <w:sz w:val="24"/>
          <w:szCs w:val="24"/>
        </w:rPr>
        <w:t xml:space="preserve"> consistently </w:t>
      </w:r>
      <w:r w:rsidRPr="00D83A4D">
        <w:rPr>
          <w:rFonts w:asciiTheme="majorBidi" w:hAnsiTheme="majorBidi" w:cstheme="majorBidi"/>
          <w:bCs/>
          <w:sz w:val="24"/>
          <w:szCs w:val="24"/>
        </w:rPr>
        <w:t xml:space="preserve">across time. </w:t>
      </w:r>
      <w:r w:rsidRPr="00D83A4D">
        <w:rPr>
          <w:rFonts w:asciiTheme="majorBidi" w:hAnsiTheme="majorBidi" w:cstheme="majorBidi"/>
          <w:sz w:val="24"/>
          <w:szCs w:val="24"/>
        </w:rPr>
        <w:t>When this process is repeated across different groups and generations, a memorial</w:t>
      </w:r>
      <w:r>
        <w:rPr>
          <w:rFonts w:asciiTheme="majorBidi" w:hAnsiTheme="majorBidi" w:cstheme="majorBidi"/>
          <w:sz w:val="24"/>
          <w:szCs w:val="24"/>
        </w:rPr>
        <w:t xml:space="preserve">, and the past it refers to, </w:t>
      </w:r>
      <w:r w:rsidRPr="00D83A4D">
        <w:rPr>
          <w:rFonts w:asciiTheme="majorBidi" w:hAnsiTheme="majorBidi" w:cstheme="majorBidi"/>
          <w:sz w:val="24"/>
          <w:szCs w:val="24"/>
        </w:rPr>
        <w:t>can maintain relevance in perpetuity. The ability of memorials to stay relevant across time by virtue of their fixity and ability to repeatedly trigger engagement was outlined by K</w:t>
      </w:r>
      <w:r>
        <w:rPr>
          <w:rFonts w:asciiTheme="majorBidi" w:hAnsiTheme="majorBidi" w:cstheme="majorBidi"/>
          <w:sz w:val="24"/>
          <w:szCs w:val="24"/>
        </w:rPr>
        <w:t>athleen</w:t>
      </w:r>
      <w:r w:rsidRPr="00D83A4D">
        <w:rPr>
          <w:rFonts w:asciiTheme="majorBidi" w:hAnsiTheme="majorBidi" w:cstheme="majorBidi"/>
          <w:sz w:val="24"/>
          <w:szCs w:val="24"/>
        </w:rPr>
        <w:t xml:space="preserve">. </w:t>
      </w:r>
    </w:p>
    <w:p w14:paraId="2A10F755" w14:textId="77777777" w:rsidR="004C1564" w:rsidRPr="00D83A4D" w:rsidRDefault="004C1564" w:rsidP="004C1564">
      <w:pPr>
        <w:spacing w:line="480" w:lineRule="auto"/>
        <w:rPr>
          <w:rFonts w:ascii="Times" w:hAnsi="Times" w:cs="Times"/>
          <w:i/>
          <w:iCs/>
          <w:sz w:val="24"/>
          <w:szCs w:val="24"/>
        </w:rPr>
      </w:pPr>
      <w:r w:rsidRPr="00D83A4D">
        <w:rPr>
          <w:rFonts w:ascii="Times" w:hAnsi="Times" w:cs="Times"/>
          <w:i/>
          <w:iCs/>
          <w:sz w:val="24"/>
          <w:szCs w:val="24"/>
        </w:rPr>
        <w:t>“By stumbling across them, then you go and have a look at the lives of them and it gives you like a broader outline of the area, of the people, of the times. So, it’s richer than just the list of names and it’s made me more aware of my life and the impact in my community”.</w:t>
      </w:r>
    </w:p>
    <w:p w14:paraId="67ED4E45" w14:textId="77777777" w:rsidR="004C1564" w:rsidRPr="00D83A4D" w:rsidRDefault="004C1564" w:rsidP="004C1564">
      <w:pPr>
        <w:spacing w:line="480" w:lineRule="auto"/>
        <w:rPr>
          <w:rFonts w:asciiTheme="majorBidi" w:hAnsiTheme="majorBidi" w:cstheme="majorBidi"/>
          <w:sz w:val="24"/>
          <w:szCs w:val="24"/>
        </w:rPr>
      </w:pPr>
      <w:r>
        <w:rPr>
          <w:rFonts w:asciiTheme="majorBidi" w:hAnsiTheme="majorBidi" w:cstheme="majorBidi"/>
          <w:sz w:val="24"/>
          <w:szCs w:val="24"/>
        </w:rPr>
        <w:t xml:space="preserve">Aaron affirmed </w:t>
      </w:r>
      <w:r w:rsidRPr="00D83A4D">
        <w:rPr>
          <w:rFonts w:asciiTheme="majorBidi" w:hAnsiTheme="majorBidi" w:cstheme="majorBidi"/>
          <w:sz w:val="24"/>
          <w:szCs w:val="24"/>
        </w:rPr>
        <w:t>Kat</w:t>
      </w:r>
      <w:r>
        <w:rPr>
          <w:rFonts w:asciiTheme="majorBidi" w:hAnsiTheme="majorBidi" w:cstheme="majorBidi"/>
          <w:sz w:val="24"/>
          <w:szCs w:val="24"/>
        </w:rPr>
        <w:t xml:space="preserve">hleen’s </w:t>
      </w:r>
      <w:r w:rsidRPr="00D83A4D">
        <w:rPr>
          <w:rFonts w:asciiTheme="majorBidi" w:hAnsiTheme="majorBidi" w:cstheme="majorBidi"/>
          <w:sz w:val="24"/>
          <w:szCs w:val="24"/>
        </w:rPr>
        <w:t>assertion.</w:t>
      </w:r>
    </w:p>
    <w:p w14:paraId="15E09778" w14:textId="77777777" w:rsidR="004C1564" w:rsidRPr="00D83A4D" w:rsidRDefault="004C1564" w:rsidP="004C1564">
      <w:pPr>
        <w:spacing w:line="480" w:lineRule="auto"/>
        <w:rPr>
          <w:rFonts w:asciiTheme="majorBidi" w:hAnsiTheme="majorBidi" w:cstheme="majorBidi"/>
          <w:i/>
          <w:iCs/>
        </w:rPr>
      </w:pPr>
      <w:r w:rsidRPr="00D83A4D">
        <w:rPr>
          <w:rFonts w:ascii="Times" w:hAnsi="Times" w:cs="Times"/>
          <w:i/>
          <w:iCs/>
          <w:sz w:val="24"/>
          <w:szCs w:val="24"/>
        </w:rPr>
        <w:lastRenderedPageBreak/>
        <w:t>“It is very important that we encounter memorials randomly.</w:t>
      </w:r>
      <w:r>
        <w:rPr>
          <w:rFonts w:ascii="Times" w:hAnsi="Times" w:cs="Times"/>
          <w:i/>
          <w:iCs/>
          <w:sz w:val="24"/>
          <w:szCs w:val="24"/>
        </w:rPr>
        <w:t xml:space="preserve"> I</w:t>
      </w:r>
      <w:r w:rsidRPr="00D83A4D">
        <w:rPr>
          <w:rFonts w:ascii="Times" w:hAnsi="Times" w:cs="Times"/>
          <w:i/>
          <w:iCs/>
          <w:sz w:val="24"/>
          <w:szCs w:val="24"/>
        </w:rPr>
        <w:t>t would be very easy to archive these pasts and archive the history and then to forget about it, particularly for groups in society who aren’t particularly engaged in heritage. It puts a barrier between them and their understanding. So, for me personally, I found it very important, I find it very emotive. I think it’s a story worth telling again”</w:t>
      </w:r>
      <w:r>
        <w:rPr>
          <w:rFonts w:ascii="Times" w:hAnsi="Times" w:cs="Times"/>
          <w:i/>
          <w:iCs/>
          <w:sz w:val="24"/>
          <w:szCs w:val="24"/>
        </w:rPr>
        <w:t>.</w:t>
      </w:r>
      <w:r w:rsidRPr="00D83A4D">
        <w:rPr>
          <w:rFonts w:ascii="Times" w:hAnsi="Times" w:cs="Times"/>
          <w:i/>
          <w:iCs/>
          <w:sz w:val="24"/>
          <w:szCs w:val="24"/>
        </w:rPr>
        <w:t xml:space="preserve">  </w:t>
      </w:r>
    </w:p>
    <w:p w14:paraId="641F875F" w14:textId="77777777" w:rsidR="004C1564" w:rsidRPr="00843437" w:rsidRDefault="004C1564" w:rsidP="004C1564">
      <w:pPr>
        <w:spacing w:line="480" w:lineRule="auto"/>
        <w:rPr>
          <w:rFonts w:asciiTheme="majorBidi" w:hAnsiTheme="majorBidi" w:cstheme="majorBidi"/>
          <w:sz w:val="24"/>
          <w:szCs w:val="24"/>
        </w:rPr>
      </w:pPr>
      <w:r w:rsidRPr="00D83A4D">
        <w:rPr>
          <w:rFonts w:asciiTheme="majorBidi" w:hAnsiTheme="majorBidi" w:cstheme="majorBidi"/>
          <w:sz w:val="24"/>
          <w:szCs w:val="24"/>
        </w:rPr>
        <w:t>A</w:t>
      </w:r>
      <w:r w:rsidRPr="00843437">
        <w:rPr>
          <w:rFonts w:asciiTheme="majorBidi" w:hAnsiTheme="majorBidi" w:cstheme="majorBidi"/>
          <w:sz w:val="24"/>
          <w:szCs w:val="24"/>
        </w:rPr>
        <w:t xml:space="preserve">pparent in these extracts is the understanding that the fixity of a memorial can lead to repeated triggering around the past that the memorial commemorates. For participants, this repeated triggering process keeps not only the memorial, but the commemorated past or person, relevant over time and ensures that the place which the memorial inhabits remains invested with meaning. As such, the repeated triggering process ensures that a place’s unique history and stories continue to be transmitted over time and this triggering process therefore reifies people’s understanding “of the area, of the people, of the times”. To use Kathleen’s terminology, memorials connect memory with place and therefore with identity, and in turn “shape my [your] community”. Aaron also clearly draws on this understanding of repeated triggering when he comments that to remove memorials is to “put a barrier between them (the public) and their understanding”. Through continuously triggering interest and knowledge of a place’s history, a memorial allows the public to possess an “understanding” of a place, and </w:t>
      </w:r>
      <w:r w:rsidRPr="00843437">
        <w:rPr>
          <w:rFonts w:asciiTheme="majorBidi" w:hAnsiTheme="majorBidi" w:cstheme="majorBidi"/>
          <w:i/>
          <w:iCs/>
          <w:sz w:val="24"/>
          <w:szCs w:val="24"/>
        </w:rPr>
        <w:t xml:space="preserve">their </w:t>
      </w:r>
      <w:r w:rsidRPr="00843437">
        <w:rPr>
          <w:rFonts w:asciiTheme="majorBidi" w:hAnsiTheme="majorBidi" w:cstheme="majorBidi"/>
          <w:sz w:val="24"/>
          <w:szCs w:val="24"/>
        </w:rPr>
        <w:t xml:space="preserve">role in that place. </w:t>
      </w:r>
    </w:p>
    <w:p w14:paraId="28992ADE" w14:textId="56DB531C" w:rsidR="004C1564" w:rsidRPr="008F6E62" w:rsidRDefault="009B1597" w:rsidP="00BE629D">
      <w:pPr>
        <w:pStyle w:val="Heading3"/>
        <w:rPr>
          <w:rFonts w:ascii="Times" w:hAnsi="Times" w:cs="Times"/>
          <w:b/>
          <w:bCs/>
          <w:color w:val="auto"/>
        </w:rPr>
      </w:pPr>
      <w:bookmarkStart w:id="191" w:name="_Toc216093611"/>
      <w:r w:rsidRPr="008F6E62">
        <w:rPr>
          <w:rFonts w:ascii="Times" w:hAnsi="Times" w:cs="Times"/>
          <w:b/>
          <w:bCs/>
          <w:color w:val="auto"/>
        </w:rPr>
        <w:t>6</w:t>
      </w:r>
      <w:r w:rsidR="004C1564" w:rsidRPr="008F6E62">
        <w:rPr>
          <w:rFonts w:ascii="Times" w:hAnsi="Times" w:cs="Times"/>
          <w:b/>
          <w:bCs/>
          <w:color w:val="auto"/>
        </w:rPr>
        <w:t>.2.1</w:t>
      </w:r>
      <w:r w:rsidR="002507E8" w:rsidRPr="008F6E62">
        <w:rPr>
          <w:rFonts w:ascii="Times" w:hAnsi="Times" w:cs="Times"/>
          <w:b/>
          <w:bCs/>
          <w:color w:val="auto"/>
        </w:rPr>
        <w:t>.</w:t>
      </w:r>
      <w:r w:rsidR="004C1564" w:rsidRPr="008F6E62">
        <w:rPr>
          <w:rFonts w:ascii="Times" w:hAnsi="Times" w:cs="Times"/>
          <w:b/>
          <w:bCs/>
          <w:color w:val="auto"/>
        </w:rPr>
        <w:t xml:space="preserve"> Understanding differences in war and coal</w:t>
      </w:r>
      <w:r w:rsidR="00E37DA1" w:rsidRPr="008F6E62">
        <w:rPr>
          <w:rFonts w:ascii="Times" w:hAnsi="Times" w:cs="Times"/>
          <w:b/>
          <w:bCs/>
          <w:color w:val="auto"/>
        </w:rPr>
        <w:t xml:space="preserve"> </w:t>
      </w:r>
      <w:r w:rsidR="004C1564" w:rsidRPr="008F6E62">
        <w:rPr>
          <w:rFonts w:ascii="Times" w:hAnsi="Times" w:cs="Times"/>
          <w:b/>
          <w:bCs/>
          <w:color w:val="auto"/>
        </w:rPr>
        <w:t>mining memorialisation by consulting concepts of place and non-place.</w:t>
      </w:r>
      <w:bookmarkEnd w:id="191"/>
    </w:p>
    <w:p w14:paraId="170E5AF2" w14:textId="77777777" w:rsidR="004C1564" w:rsidRPr="00D83A4D" w:rsidRDefault="004C1564" w:rsidP="004C1564">
      <w:pPr>
        <w:spacing w:line="480" w:lineRule="auto"/>
        <w:rPr>
          <w:rFonts w:ascii="Times" w:hAnsi="Times"/>
          <w:sz w:val="24"/>
          <w:szCs w:val="24"/>
        </w:rPr>
      </w:pPr>
      <w:bookmarkStart w:id="192" w:name="_Hlk113357941"/>
      <w:r w:rsidRPr="00D83A4D">
        <w:rPr>
          <w:rFonts w:asciiTheme="majorBidi" w:hAnsiTheme="majorBidi" w:cstheme="majorBidi"/>
          <w:bCs/>
          <w:sz w:val="24"/>
          <w:szCs w:val="24"/>
        </w:rPr>
        <w:t>The repeated triggering theme could</w:t>
      </w:r>
      <w:r>
        <w:rPr>
          <w:rFonts w:asciiTheme="majorBidi" w:hAnsiTheme="majorBidi" w:cstheme="majorBidi"/>
          <w:bCs/>
          <w:sz w:val="24"/>
          <w:szCs w:val="24"/>
        </w:rPr>
        <w:t xml:space="preserve"> also</w:t>
      </w:r>
      <w:r w:rsidRPr="00D83A4D">
        <w:rPr>
          <w:rFonts w:asciiTheme="majorBidi" w:hAnsiTheme="majorBidi" w:cstheme="majorBidi"/>
          <w:bCs/>
          <w:sz w:val="24"/>
          <w:szCs w:val="24"/>
        </w:rPr>
        <w:t xml:space="preserve">, at least partially, be conceptualised as a regulator of processes of placing and non-placing. </w:t>
      </w:r>
      <w:r w:rsidRPr="00D83A4D">
        <w:rPr>
          <w:rFonts w:ascii="Times" w:hAnsi="Times"/>
          <w:sz w:val="24"/>
          <w:szCs w:val="24"/>
        </w:rPr>
        <w:t>The roles that memorials</w:t>
      </w:r>
      <w:r>
        <w:rPr>
          <w:rFonts w:ascii="Times" w:hAnsi="Times"/>
          <w:sz w:val="24"/>
          <w:szCs w:val="24"/>
        </w:rPr>
        <w:t xml:space="preserve"> </w:t>
      </w:r>
      <w:r w:rsidRPr="00D83A4D">
        <w:rPr>
          <w:rFonts w:ascii="Times" w:hAnsi="Times"/>
          <w:sz w:val="24"/>
          <w:szCs w:val="24"/>
        </w:rPr>
        <w:t xml:space="preserve">play in determining landscapes that get ‘placed’ and </w:t>
      </w:r>
      <w:r>
        <w:rPr>
          <w:rFonts w:ascii="Times" w:hAnsi="Times"/>
          <w:sz w:val="24"/>
          <w:szCs w:val="24"/>
        </w:rPr>
        <w:t>‘</w:t>
      </w:r>
      <w:r w:rsidRPr="00D83A4D">
        <w:rPr>
          <w:rFonts w:ascii="Times" w:hAnsi="Times"/>
          <w:sz w:val="24"/>
          <w:szCs w:val="24"/>
        </w:rPr>
        <w:t>non-placed</w:t>
      </w:r>
      <w:r>
        <w:rPr>
          <w:rFonts w:ascii="Times" w:hAnsi="Times"/>
          <w:sz w:val="24"/>
          <w:szCs w:val="24"/>
        </w:rPr>
        <w:t>’</w:t>
      </w:r>
      <w:r w:rsidRPr="00D83A4D">
        <w:rPr>
          <w:rFonts w:ascii="Times" w:hAnsi="Times"/>
          <w:sz w:val="24"/>
          <w:szCs w:val="24"/>
        </w:rPr>
        <w:t xml:space="preserve"> was referenced by </w:t>
      </w:r>
      <w:bookmarkEnd w:id="192"/>
      <w:r>
        <w:rPr>
          <w:rFonts w:ascii="Times" w:hAnsi="Times"/>
          <w:sz w:val="24"/>
          <w:szCs w:val="24"/>
        </w:rPr>
        <w:t>Joe.</w:t>
      </w:r>
    </w:p>
    <w:p w14:paraId="1CC3B6A8" w14:textId="77777777" w:rsidR="004C1564" w:rsidRPr="00D83A4D" w:rsidRDefault="004C1564" w:rsidP="004C1564">
      <w:pPr>
        <w:spacing w:line="480" w:lineRule="auto"/>
        <w:rPr>
          <w:rFonts w:ascii="Times" w:hAnsi="Times" w:cs="Times"/>
          <w:i/>
          <w:iCs/>
          <w:sz w:val="24"/>
          <w:szCs w:val="24"/>
        </w:rPr>
      </w:pPr>
      <w:r w:rsidRPr="00D83A4D">
        <w:rPr>
          <w:rFonts w:ascii="Times" w:hAnsi="Times" w:cs="Times"/>
          <w:i/>
          <w:iCs/>
          <w:sz w:val="24"/>
          <w:szCs w:val="24"/>
        </w:rPr>
        <w:t xml:space="preserve">“The plan really that the Tories had was a punitive one. They were going to hit the mining communities so hard that there was never going to be a chance of another resurgence. </w:t>
      </w:r>
      <w:r>
        <w:rPr>
          <w:rFonts w:ascii="Times" w:hAnsi="Times" w:cs="Times"/>
          <w:i/>
          <w:iCs/>
          <w:sz w:val="24"/>
          <w:szCs w:val="24"/>
        </w:rPr>
        <w:t>T</w:t>
      </w:r>
      <w:r w:rsidRPr="00D83A4D">
        <w:rPr>
          <w:rFonts w:ascii="Times" w:hAnsi="Times" w:cs="Times"/>
          <w:i/>
          <w:iCs/>
          <w:sz w:val="24"/>
          <w:szCs w:val="24"/>
        </w:rPr>
        <w:t xml:space="preserve">hey </w:t>
      </w:r>
      <w:r w:rsidRPr="00D83A4D">
        <w:rPr>
          <w:rFonts w:ascii="Times" w:hAnsi="Times" w:cs="Times"/>
          <w:i/>
          <w:iCs/>
          <w:sz w:val="24"/>
          <w:szCs w:val="24"/>
        </w:rPr>
        <w:lastRenderedPageBreak/>
        <w:t>took down all the headstocks, they didn’t for a long time invest in any museums or anything like that. They were basically clearing the site</w:t>
      </w:r>
      <w:r>
        <w:rPr>
          <w:rFonts w:ascii="Times" w:hAnsi="Times" w:cs="Times"/>
          <w:i/>
          <w:iCs/>
          <w:sz w:val="24"/>
          <w:szCs w:val="24"/>
        </w:rPr>
        <w:t xml:space="preserve">s. </w:t>
      </w:r>
      <w:r w:rsidRPr="00D83A4D">
        <w:rPr>
          <w:rFonts w:ascii="Times" w:hAnsi="Times" w:cs="Times"/>
          <w:i/>
          <w:iCs/>
          <w:sz w:val="24"/>
          <w:szCs w:val="24"/>
        </w:rPr>
        <w:t xml:space="preserve">And the attack was an attack on people’s memories and what people’s future memories were going to be. We have these things to remind people of certain dimensions of their history. [So] there was another deeper, darker cultural agenda that was running there and is still running and has not finished yet”. </w:t>
      </w:r>
    </w:p>
    <w:p w14:paraId="1B42FC1D" w14:textId="77777777" w:rsidR="004C1564" w:rsidRPr="00D83A4D" w:rsidRDefault="004C1564" w:rsidP="004C1564">
      <w:pPr>
        <w:spacing w:line="480" w:lineRule="auto"/>
        <w:rPr>
          <w:rFonts w:ascii="Times" w:hAnsi="Times" w:cs="Times"/>
          <w:sz w:val="28"/>
          <w:szCs w:val="28"/>
        </w:rPr>
      </w:pPr>
      <w:r w:rsidRPr="00D83A4D">
        <w:rPr>
          <w:rFonts w:ascii="Times" w:hAnsi="Times" w:cs="Times"/>
          <w:sz w:val="24"/>
          <w:szCs w:val="24"/>
        </w:rPr>
        <w:t xml:space="preserve">Insight into the impact that this non-placing has had on the younger generation’s awareness of the mining industry was provided by </w:t>
      </w:r>
      <w:r>
        <w:rPr>
          <w:rFonts w:ascii="Times" w:hAnsi="Times" w:cs="Times"/>
          <w:sz w:val="24"/>
          <w:szCs w:val="24"/>
        </w:rPr>
        <w:t>Roger.</w:t>
      </w:r>
    </w:p>
    <w:p w14:paraId="73CE9709" w14:textId="77777777" w:rsidR="004C1564" w:rsidRPr="00D83A4D" w:rsidRDefault="004C1564" w:rsidP="004C1564">
      <w:pPr>
        <w:spacing w:line="480" w:lineRule="auto"/>
        <w:rPr>
          <w:rFonts w:ascii="Times" w:hAnsi="Times" w:cs="Times"/>
          <w:i/>
          <w:iCs/>
          <w:sz w:val="24"/>
          <w:szCs w:val="24"/>
        </w:rPr>
      </w:pPr>
      <w:r w:rsidRPr="00D83A4D">
        <w:rPr>
          <w:rFonts w:ascii="Times" w:hAnsi="Times" w:cs="Times"/>
          <w:i/>
          <w:iCs/>
          <w:sz w:val="24"/>
          <w:szCs w:val="24"/>
        </w:rPr>
        <w:t xml:space="preserve">“There’s only one or two kids who will know what coal is, because their grandparents have still got an open-fire coal fire”. </w:t>
      </w:r>
    </w:p>
    <w:p w14:paraId="57851E71" w14:textId="77777777" w:rsidR="004C1564" w:rsidRPr="00843437" w:rsidRDefault="004C1564" w:rsidP="004C1564">
      <w:pPr>
        <w:spacing w:line="480" w:lineRule="auto"/>
        <w:rPr>
          <w:rFonts w:ascii="Times" w:hAnsi="Times" w:cs="Times"/>
          <w:sz w:val="24"/>
          <w:szCs w:val="24"/>
        </w:rPr>
      </w:pPr>
      <w:r>
        <w:rPr>
          <w:rFonts w:ascii="Times" w:hAnsi="Times" w:cs="Times"/>
          <w:sz w:val="24"/>
          <w:szCs w:val="24"/>
        </w:rPr>
        <w:t xml:space="preserve">Joe’s </w:t>
      </w:r>
      <w:r w:rsidRPr="00D83A4D">
        <w:rPr>
          <w:rFonts w:ascii="Times" w:hAnsi="Times" w:cs="Times"/>
          <w:sz w:val="24"/>
          <w:szCs w:val="24"/>
        </w:rPr>
        <w:t xml:space="preserve">comments demonstrate the value that memorials have to the state as a means of promoting, or marginalising, certain pasts. The assumption which underpins </w:t>
      </w:r>
      <w:r>
        <w:rPr>
          <w:rFonts w:ascii="Times" w:hAnsi="Times" w:cs="Times"/>
          <w:sz w:val="24"/>
          <w:szCs w:val="24"/>
        </w:rPr>
        <w:t xml:space="preserve">Joe’s </w:t>
      </w:r>
      <w:r w:rsidRPr="00D83A4D">
        <w:rPr>
          <w:rFonts w:ascii="Times" w:hAnsi="Times" w:cs="Times"/>
          <w:sz w:val="24"/>
          <w:szCs w:val="24"/>
        </w:rPr>
        <w:t>response, therefore, is that memorials can trigger awareness of pasts which have shaped communities, and in so doing, they instantiate a vision and a narrative within place.</w:t>
      </w:r>
      <w:r>
        <w:rPr>
          <w:rFonts w:ascii="Times" w:hAnsi="Times" w:cs="Times"/>
          <w:sz w:val="24"/>
          <w:szCs w:val="24"/>
        </w:rPr>
        <w:t xml:space="preserve"> Joe </w:t>
      </w:r>
      <w:r w:rsidRPr="00D83A4D">
        <w:rPr>
          <w:rFonts w:ascii="Times" w:hAnsi="Times" w:cs="Times"/>
          <w:sz w:val="24"/>
          <w:szCs w:val="24"/>
        </w:rPr>
        <w:t>claims that the state understands that memorials hold this power, which is why they remove memorials whose narratives contradict the state’s vision of society. This process</w:t>
      </w:r>
      <w:r>
        <w:rPr>
          <w:rFonts w:ascii="Times" w:hAnsi="Times" w:cs="Times"/>
          <w:sz w:val="24"/>
          <w:szCs w:val="24"/>
        </w:rPr>
        <w:t xml:space="preserve"> of </w:t>
      </w:r>
      <w:r w:rsidRPr="00D83A4D">
        <w:rPr>
          <w:rFonts w:ascii="Times" w:hAnsi="Times" w:cs="Times"/>
          <w:sz w:val="24"/>
          <w:szCs w:val="24"/>
        </w:rPr>
        <w:t>‘non-placing’</w:t>
      </w:r>
      <w:r>
        <w:rPr>
          <w:rFonts w:ascii="Times" w:hAnsi="Times" w:cs="Times"/>
          <w:sz w:val="24"/>
          <w:szCs w:val="24"/>
        </w:rPr>
        <w:t xml:space="preserve"> </w:t>
      </w:r>
      <w:r w:rsidRPr="00D83A4D">
        <w:rPr>
          <w:rFonts w:ascii="Times" w:hAnsi="Times" w:cs="Times"/>
          <w:sz w:val="24"/>
          <w:szCs w:val="24"/>
        </w:rPr>
        <w:t xml:space="preserve">is referenced when </w:t>
      </w:r>
      <w:r>
        <w:rPr>
          <w:rFonts w:ascii="Times" w:hAnsi="Times" w:cs="Times"/>
          <w:sz w:val="24"/>
          <w:szCs w:val="24"/>
        </w:rPr>
        <w:t xml:space="preserve">Joe </w:t>
      </w:r>
      <w:r w:rsidRPr="00D83A4D">
        <w:rPr>
          <w:rFonts w:ascii="Times" w:hAnsi="Times" w:cs="Times"/>
          <w:sz w:val="24"/>
          <w:szCs w:val="24"/>
        </w:rPr>
        <w:t>argues that Conservative governments have removed remnants of the mining industry</w:t>
      </w:r>
      <w:r>
        <w:rPr>
          <w:rFonts w:ascii="Times" w:hAnsi="Times" w:cs="Times"/>
          <w:sz w:val="24"/>
          <w:szCs w:val="24"/>
        </w:rPr>
        <w:t xml:space="preserve"> </w:t>
      </w:r>
      <w:r w:rsidRPr="00D83A4D">
        <w:rPr>
          <w:rFonts w:ascii="Times" w:hAnsi="Times" w:cs="Times"/>
          <w:sz w:val="24"/>
          <w:szCs w:val="24"/>
        </w:rPr>
        <w:t xml:space="preserve">to guide the community toward disidentifying with </w:t>
      </w:r>
      <w:r>
        <w:rPr>
          <w:rFonts w:ascii="Times" w:hAnsi="Times" w:cs="Times"/>
          <w:sz w:val="24"/>
          <w:szCs w:val="24"/>
        </w:rPr>
        <w:t xml:space="preserve">its </w:t>
      </w:r>
      <w:r w:rsidRPr="00D83A4D">
        <w:rPr>
          <w:rFonts w:ascii="Times" w:hAnsi="Times" w:cs="Times"/>
          <w:sz w:val="24"/>
          <w:szCs w:val="24"/>
        </w:rPr>
        <w:t xml:space="preserve">history. This knock-on effect of disidentification is referenced by </w:t>
      </w:r>
      <w:r>
        <w:rPr>
          <w:rFonts w:ascii="Times" w:hAnsi="Times" w:cs="Times"/>
          <w:sz w:val="24"/>
          <w:szCs w:val="24"/>
        </w:rPr>
        <w:t xml:space="preserve">Roger </w:t>
      </w:r>
      <w:r w:rsidRPr="00D83A4D">
        <w:rPr>
          <w:rFonts w:ascii="Times" w:hAnsi="Times" w:cs="Times"/>
          <w:sz w:val="24"/>
          <w:szCs w:val="24"/>
        </w:rPr>
        <w:t xml:space="preserve">when he observes that very few children in the </w:t>
      </w:r>
      <w:r w:rsidRPr="00843437">
        <w:rPr>
          <w:rFonts w:ascii="Times" w:hAnsi="Times" w:cs="Times"/>
          <w:sz w:val="24"/>
          <w:szCs w:val="24"/>
        </w:rPr>
        <w:t xml:space="preserve">town know what coal is. While Joe and Roger’s responses provide insight into how memorials can be utilized as tools by powerful groups to produce place and non-place, they do not provide a comprehensive and balanced picture of the relationship between memorials and non-place. This is because their conceptualisation emphasises the leverage the power that certain groups hold over the (non)placemaking process and how memorials function as cogs in these power plays over place. </w:t>
      </w:r>
    </w:p>
    <w:p w14:paraId="28EDBDBA" w14:textId="5A4A8DE4" w:rsidR="004C1564" w:rsidRPr="00843437" w:rsidRDefault="004C1564" w:rsidP="004C1564">
      <w:pPr>
        <w:spacing w:line="480" w:lineRule="auto"/>
        <w:rPr>
          <w:rFonts w:ascii="Times" w:hAnsi="Times" w:cs="Times"/>
          <w:sz w:val="24"/>
          <w:szCs w:val="24"/>
        </w:rPr>
      </w:pPr>
      <w:r w:rsidRPr="00843437">
        <w:rPr>
          <w:rFonts w:ascii="Times" w:hAnsi="Times" w:cs="Times"/>
          <w:sz w:val="24"/>
          <w:szCs w:val="24"/>
        </w:rPr>
        <w:lastRenderedPageBreak/>
        <w:t xml:space="preserve">What these responses lack is awareness of the power that </w:t>
      </w:r>
      <w:r w:rsidRPr="00843437">
        <w:rPr>
          <w:rFonts w:ascii="Times" w:hAnsi="Times" w:cs="Times"/>
          <w:i/>
          <w:iCs/>
          <w:sz w:val="24"/>
          <w:szCs w:val="24"/>
        </w:rPr>
        <w:t>memorials themselves</w:t>
      </w:r>
      <w:r w:rsidRPr="00843437">
        <w:rPr>
          <w:rFonts w:ascii="Times" w:hAnsi="Times" w:cs="Times"/>
          <w:sz w:val="24"/>
          <w:szCs w:val="24"/>
        </w:rPr>
        <w:t xml:space="preserve"> can wield over placemaking. As participants like Kathleen laid out, memorials, with recognizable symbols and inscriptions, can function as triggers which pique interest in a place’s history and help to deepen one’s understanding of a place’s history. This triggering process </w:t>
      </w:r>
      <w:r w:rsidR="0026433F">
        <w:rPr>
          <w:rFonts w:ascii="Times" w:hAnsi="Times" w:cs="Times"/>
          <w:sz w:val="24"/>
          <w:szCs w:val="24"/>
        </w:rPr>
        <w:t xml:space="preserve">is </w:t>
      </w:r>
      <w:r w:rsidRPr="00843437">
        <w:rPr>
          <w:rFonts w:ascii="Times" w:hAnsi="Times" w:cs="Times"/>
          <w:sz w:val="24"/>
          <w:szCs w:val="24"/>
        </w:rPr>
        <w:t xml:space="preserve">a form of placemaking. As </w:t>
      </w:r>
      <w:r w:rsidR="00B73FFF">
        <w:rPr>
          <w:rFonts w:ascii="Times" w:hAnsi="Times" w:cs="Times"/>
          <w:sz w:val="24"/>
          <w:szCs w:val="24"/>
        </w:rPr>
        <w:t>discussed</w:t>
      </w:r>
      <w:r w:rsidR="0026433F">
        <w:rPr>
          <w:rFonts w:ascii="Times" w:hAnsi="Times" w:cs="Times"/>
          <w:sz w:val="24"/>
          <w:szCs w:val="24"/>
        </w:rPr>
        <w:t>,</w:t>
      </w:r>
      <w:r w:rsidRPr="00843437">
        <w:rPr>
          <w:rFonts w:ascii="Times" w:hAnsi="Times" w:cs="Times"/>
          <w:sz w:val="24"/>
          <w:szCs w:val="24"/>
        </w:rPr>
        <w:t xml:space="preserve"> some ex-miners were unaware of the existence of two Oaks Memorials in Barnsley. Therefore, the process of non-placing which Joe identifies is not only produced because of power plays, but also due to mining memorials not possessing the triggering ability to gain interest in this part of Barnsley’s history. What will be demonstrated later in this sub-chapter is that war memorials, owing to a combination of legibility of symbols and rituals, do possess this ability to produce triggering in Barnsley. </w:t>
      </w:r>
    </w:p>
    <w:p w14:paraId="439458E5" w14:textId="71C91621" w:rsidR="004C1564" w:rsidRPr="00D83A4D" w:rsidRDefault="004C1564" w:rsidP="004C1564">
      <w:pPr>
        <w:spacing w:line="480" w:lineRule="auto"/>
        <w:rPr>
          <w:rFonts w:ascii="Times" w:hAnsi="Times" w:cs="Times"/>
          <w:sz w:val="24"/>
          <w:szCs w:val="24"/>
        </w:rPr>
      </w:pPr>
      <w:r w:rsidRPr="00843437">
        <w:rPr>
          <w:rFonts w:ascii="Times" w:hAnsi="Times" w:cs="Times"/>
          <w:sz w:val="24"/>
          <w:szCs w:val="24"/>
        </w:rPr>
        <w:t>Furthermore, the agency that individuals have in relation to process</w:t>
      </w:r>
      <w:r w:rsidR="00343A9E">
        <w:rPr>
          <w:rFonts w:ascii="Times" w:hAnsi="Times" w:cs="Times"/>
          <w:sz w:val="24"/>
          <w:szCs w:val="24"/>
        </w:rPr>
        <w:t>es</w:t>
      </w:r>
      <w:r w:rsidRPr="00843437">
        <w:rPr>
          <w:rFonts w:ascii="Times" w:hAnsi="Times" w:cs="Times"/>
          <w:sz w:val="24"/>
          <w:szCs w:val="24"/>
        </w:rPr>
        <w:t xml:space="preserve"> of placemaking should not be underestimated. To consider placemaking as a process solely at the disposal of powerful groups is a misstep. The relationship between those who impose non-place, and those who are subjected to non-placing, is not entirely asymmetrical. Opposition movements to non-placing can develop if the community in question identifies strongly enough with the past that is being attacked. Joe is again helpful </w:t>
      </w:r>
      <w:r w:rsidRPr="00D83A4D">
        <w:rPr>
          <w:rFonts w:ascii="Times" w:hAnsi="Times" w:cs="Times"/>
          <w:sz w:val="24"/>
          <w:szCs w:val="24"/>
        </w:rPr>
        <w:t xml:space="preserve">in elucidating how this process, which could be termed </w:t>
      </w:r>
      <w:bookmarkStart w:id="193" w:name="_Hlk155778083"/>
      <w:r w:rsidRPr="007A2536">
        <w:rPr>
          <w:rFonts w:ascii="Times" w:hAnsi="Times" w:cs="Times"/>
          <w:i/>
          <w:iCs/>
          <w:sz w:val="24"/>
          <w:szCs w:val="24"/>
        </w:rPr>
        <w:t>‘counter-placing’</w:t>
      </w:r>
      <w:r w:rsidRPr="00D83A4D">
        <w:rPr>
          <w:rFonts w:ascii="Times" w:hAnsi="Times" w:cs="Times"/>
          <w:sz w:val="24"/>
          <w:szCs w:val="24"/>
        </w:rPr>
        <w:t xml:space="preserve">, </w:t>
      </w:r>
      <w:bookmarkEnd w:id="193"/>
      <w:r w:rsidRPr="00D83A4D">
        <w:rPr>
          <w:rFonts w:ascii="Times" w:hAnsi="Times" w:cs="Times"/>
          <w:sz w:val="24"/>
          <w:szCs w:val="24"/>
        </w:rPr>
        <w:t>applies to Barnsley’s mining memorials.</w:t>
      </w:r>
    </w:p>
    <w:p w14:paraId="2D23183E" w14:textId="77777777" w:rsidR="004C1564" w:rsidRPr="00D83A4D" w:rsidRDefault="004C1564" w:rsidP="004C1564">
      <w:pPr>
        <w:spacing w:line="480" w:lineRule="auto"/>
        <w:rPr>
          <w:rFonts w:ascii="Times" w:hAnsi="Times" w:cs="Times"/>
          <w:i/>
          <w:iCs/>
          <w:sz w:val="24"/>
          <w:szCs w:val="24"/>
        </w:rPr>
      </w:pPr>
      <w:r w:rsidRPr="00D83A4D">
        <w:rPr>
          <w:rFonts w:ascii="Times" w:hAnsi="Times" w:cs="Times"/>
          <w:i/>
          <w:iCs/>
          <w:sz w:val="24"/>
          <w:szCs w:val="24"/>
        </w:rPr>
        <w:t xml:space="preserve">“They were clearing the sites of the history, of anything that might remind people of the history, which I think is one reason why more recently there’s been the push for more and more memorials to reassert that identity that the Tories tried to wipe out”. </w:t>
      </w:r>
    </w:p>
    <w:p w14:paraId="3665CE34" w14:textId="77777777" w:rsidR="004C1564" w:rsidRPr="00D83A4D" w:rsidRDefault="004C1564" w:rsidP="004C1564">
      <w:pPr>
        <w:spacing w:line="480" w:lineRule="auto"/>
        <w:rPr>
          <w:rFonts w:ascii="Times" w:hAnsi="Times" w:cs="Times"/>
          <w:sz w:val="24"/>
          <w:szCs w:val="24"/>
        </w:rPr>
      </w:pPr>
      <w:r w:rsidRPr="00D83A4D">
        <w:rPr>
          <w:rFonts w:ascii="Times" w:hAnsi="Times" w:cs="Times"/>
          <w:sz w:val="24"/>
          <w:szCs w:val="24"/>
        </w:rPr>
        <w:t>Albert</w:t>
      </w:r>
      <w:r>
        <w:rPr>
          <w:rFonts w:ascii="Times" w:hAnsi="Times" w:cs="Times"/>
          <w:sz w:val="24"/>
          <w:szCs w:val="24"/>
        </w:rPr>
        <w:t xml:space="preserve"> </w:t>
      </w:r>
      <w:r w:rsidRPr="00D83A4D">
        <w:rPr>
          <w:rFonts w:ascii="Times" w:hAnsi="Times" w:cs="Times"/>
          <w:sz w:val="24"/>
          <w:szCs w:val="24"/>
        </w:rPr>
        <w:t xml:space="preserve">echoed </w:t>
      </w:r>
      <w:r>
        <w:rPr>
          <w:rFonts w:ascii="Times" w:hAnsi="Times" w:cs="Times"/>
          <w:sz w:val="24"/>
          <w:szCs w:val="24"/>
        </w:rPr>
        <w:t xml:space="preserve">a similar </w:t>
      </w:r>
      <w:r w:rsidRPr="00D83A4D">
        <w:rPr>
          <w:rFonts w:ascii="Times" w:hAnsi="Times" w:cs="Times"/>
          <w:sz w:val="24"/>
          <w:szCs w:val="24"/>
        </w:rPr>
        <w:t>sentimen</w:t>
      </w:r>
      <w:r>
        <w:rPr>
          <w:rFonts w:ascii="Times" w:hAnsi="Times" w:cs="Times"/>
          <w:sz w:val="24"/>
          <w:szCs w:val="24"/>
        </w:rPr>
        <w:t>t.</w:t>
      </w:r>
    </w:p>
    <w:p w14:paraId="7AA465E5" w14:textId="77777777" w:rsidR="004C1564" w:rsidRPr="00D63006" w:rsidRDefault="004C1564" w:rsidP="004C1564">
      <w:pPr>
        <w:spacing w:line="480" w:lineRule="auto"/>
        <w:rPr>
          <w:rFonts w:ascii="Times" w:hAnsi="Times"/>
          <w:i/>
          <w:iCs/>
          <w:sz w:val="24"/>
          <w:szCs w:val="24"/>
        </w:rPr>
      </w:pPr>
      <w:r w:rsidRPr="00D83A4D">
        <w:rPr>
          <w:rFonts w:ascii="Times" w:hAnsi="Times"/>
          <w:i/>
          <w:iCs/>
          <w:sz w:val="24"/>
          <w:szCs w:val="24"/>
        </w:rPr>
        <w:t xml:space="preserve">“I mean we obviously go around schools and talk to kids about coal mining and try and get them to understand what it was like. It’s… people, obviously we are a dying breed, miners, </w:t>
      </w:r>
      <w:r w:rsidRPr="00D83A4D">
        <w:rPr>
          <w:rFonts w:ascii="Times" w:hAnsi="Times"/>
          <w:i/>
          <w:iCs/>
          <w:sz w:val="24"/>
          <w:szCs w:val="24"/>
        </w:rPr>
        <w:lastRenderedPageBreak/>
        <w:t>we’re disappearing fast every day and people do need to be made aware and to remember, you know, what’s gone off</w:t>
      </w:r>
      <w:bookmarkStart w:id="194" w:name="_Hlk74150327"/>
      <w:r>
        <w:rPr>
          <w:rFonts w:ascii="Times" w:hAnsi="Times"/>
          <w:i/>
          <w:iCs/>
          <w:sz w:val="24"/>
          <w:szCs w:val="24"/>
        </w:rPr>
        <w:t xml:space="preserve">. </w:t>
      </w:r>
      <w:r w:rsidRPr="00D83A4D">
        <w:rPr>
          <w:rFonts w:ascii="Times" w:hAnsi="Times"/>
          <w:i/>
          <w:iCs/>
          <w:sz w:val="24"/>
          <w:szCs w:val="24"/>
        </w:rPr>
        <w:t>I always have a sense of pride</w:t>
      </w:r>
      <w:r>
        <w:rPr>
          <w:rFonts w:ascii="Times" w:hAnsi="Times"/>
          <w:i/>
          <w:iCs/>
          <w:sz w:val="24"/>
          <w:szCs w:val="24"/>
        </w:rPr>
        <w:t xml:space="preserve"> [when a memorial is unveiled]”</w:t>
      </w:r>
      <w:r w:rsidRPr="00D83A4D">
        <w:rPr>
          <w:rFonts w:ascii="Times" w:hAnsi="Times"/>
          <w:i/>
          <w:iCs/>
          <w:sz w:val="24"/>
          <w:szCs w:val="24"/>
        </w:rPr>
        <w:t xml:space="preserve">. </w:t>
      </w:r>
    </w:p>
    <w:bookmarkEnd w:id="194"/>
    <w:p w14:paraId="0FE60D90" w14:textId="77777777" w:rsidR="004C1564" w:rsidRPr="00843437" w:rsidRDefault="004C1564" w:rsidP="004C1564">
      <w:pPr>
        <w:spacing w:line="480" w:lineRule="auto"/>
        <w:rPr>
          <w:rFonts w:ascii="Times" w:hAnsi="Times"/>
          <w:sz w:val="24"/>
          <w:szCs w:val="24"/>
        </w:rPr>
      </w:pPr>
      <w:r w:rsidRPr="00D83A4D">
        <w:rPr>
          <w:rFonts w:ascii="Times" w:hAnsi="Times"/>
          <w:sz w:val="24"/>
          <w:szCs w:val="24"/>
        </w:rPr>
        <w:t xml:space="preserve">What </w:t>
      </w:r>
      <w:r>
        <w:rPr>
          <w:rFonts w:ascii="Times" w:hAnsi="Times"/>
          <w:sz w:val="24"/>
          <w:szCs w:val="24"/>
        </w:rPr>
        <w:t xml:space="preserve">Joe </w:t>
      </w:r>
      <w:r w:rsidRPr="00D83A4D">
        <w:rPr>
          <w:rFonts w:ascii="Times" w:hAnsi="Times"/>
          <w:sz w:val="24"/>
          <w:szCs w:val="24"/>
        </w:rPr>
        <w:t xml:space="preserve">and Albert’s contributions demonstrate is that, for some members of the community, the 2017 Oaks Memorial represented a reassertion of Barnsley’s coal mining identity. This is evident from the way Albert describes his sense of pride when he unveils a new mining memorial. </w:t>
      </w:r>
      <w:r>
        <w:rPr>
          <w:rFonts w:ascii="Times" w:hAnsi="Times"/>
          <w:sz w:val="24"/>
          <w:szCs w:val="24"/>
        </w:rPr>
        <w:t xml:space="preserve">Joe </w:t>
      </w:r>
      <w:r w:rsidRPr="00D83A4D">
        <w:rPr>
          <w:rFonts w:ascii="Times" w:hAnsi="Times"/>
          <w:sz w:val="24"/>
          <w:szCs w:val="24"/>
        </w:rPr>
        <w:t>provides further evidence for this point when he argues that the renewed interest in erecting mining memorials amongst his peers is best understood as a way of counteracting the Conservatives’ “clearing” agenda.</w:t>
      </w:r>
      <w:r>
        <w:rPr>
          <w:rFonts w:ascii="Times" w:hAnsi="Times"/>
          <w:sz w:val="24"/>
          <w:szCs w:val="24"/>
        </w:rPr>
        <w:t xml:space="preserve"> What these responses convey, therefore, is that some members of the community in Barnsley used counter-placing to </w:t>
      </w:r>
      <w:r w:rsidRPr="00843437">
        <w:rPr>
          <w:rFonts w:ascii="Times" w:hAnsi="Times"/>
          <w:sz w:val="24"/>
          <w:szCs w:val="24"/>
        </w:rPr>
        <w:t xml:space="preserve">perpetuate stories about the past that they felt were being attacked (non-placed) by dominant forces. </w:t>
      </w:r>
    </w:p>
    <w:p w14:paraId="07A2FB19" w14:textId="031A506C" w:rsidR="004C1564" w:rsidRPr="008F6E62" w:rsidRDefault="009B1597" w:rsidP="00BE629D">
      <w:pPr>
        <w:pStyle w:val="Heading3"/>
        <w:rPr>
          <w:rFonts w:ascii="Times" w:hAnsi="Times" w:cs="Times"/>
          <w:b/>
          <w:bCs/>
          <w:color w:val="auto"/>
        </w:rPr>
      </w:pPr>
      <w:bookmarkStart w:id="195" w:name="_Toc216093612"/>
      <w:r w:rsidRPr="008F6E62">
        <w:rPr>
          <w:rFonts w:ascii="Times" w:hAnsi="Times" w:cs="Times"/>
          <w:b/>
          <w:bCs/>
          <w:color w:val="auto"/>
        </w:rPr>
        <w:t>6</w:t>
      </w:r>
      <w:r w:rsidR="004C1564" w:rsidRPr="008F6E62">
        <w:rPr>
          <w:rFonts w:ascii="Times" w:hAnsi="Times" w:cs="Times"/>
          <w:b/>
          <w:bCs/>
          <w:color w:val="auto"/>
        </w:rPr>
        <w:t>.2.2. War memorials: Maintaining triggering ability and relevance across time.</w:t>
      </w:r>
      <w:bookmarkEnd w:id="195"/>
    </w:p>
    <w:p w14:paraId="1287A0E3" w14:textId="47FA2C27" w:rsidR="004C1564" w:rsidRDefault="004C1564" w:rsidP="004C1564">
      <w:pPr>
        <w:spacing w:line="480" w:lineRule="auto"/>
        <w:rPr>
          <w:rFonts w:ascii="Times" w:hAnsi="Times"/>
          <w:sz w:val="24"/>
          <w:szCs w:val="24"/>
        </w:rPr>
      </w:pPr>
      <w:r w:rsidRPr="00843437">
        <w:rPr>
          <w:rFonts w:ascii="Times" w:hAnsi="Times"/>
          <w:sz w:val="24"/>
          <w:szCs w:val="24"/>
        </w:rPr>
        <w:t>More than any other theme, repeated triggering highlighted how memorialisation can be understood as an interplay between symbols and the senses. Through triggering the senses, symbols, and the rituals constructed around them, influence the stories that are told about the past, and which people draw on in mediating their relationships with place and manifesting their identities. A contributing factor to this process is fixity. A memorial’s fixity enables people’s senses to be repeatedly triggered by its symbols. What became clear across participant</w:t>
      </w:r>
      <w:r w:rsidR="007B40F0">
        <w:rPr>
          <w:rFonts w:ascii="Times" w:hAnsi="Times"/>
          <w:sz w:val="24"/>
          <w:szCs w:val="24"/>
        </w:rPr>
        <w:t>s’</w:t>
      </w:r>
      <w:r w:rsidRPr="00843437">
        <w:rPr>
          <w:rFonts w:ascii="Times" w:hAnsi="Times"/>
          <w:sz w:val="24"/>
          <w:szCs w:val="24"/>
        </w:rPr>
        <w:t xml:space="preserve"> account</w:t>
      </w:r>
      <w:r w:rsidR="007B40F0">
        <w:rPr>
          <w:rFonts w:ascii="Times" w:hAnsi="Times"/>
          <w:sz w:val="24"/>
          <w:szCs w:val="24"/>
        </w:rPr>
        <w:t>s</w:t>
      </w:r>
      <w:r w:rsidRPr="00843437">
        <w:rPr>
          <w:rFonts w:ascii="Times" w:hAnsi="Times"/>
          <w:sz w:val="24"/>
          <w:szCs w:val="24"/>
        </w:rPr>
        <w:t xml:space="preserve"> was that it is Barnsley’s war memorials, in relation to people’s conceptualisations of them, which maximally utilise this interplay between sense and symbols to maintain relevance. Barnsley’s coal</w:t>
      </w:r>
      <w:r w:rsidR="00AA4A16">
        <w:rPr>
          <w:rFonts w:ascii="Times" w:hAnsi="Times"/>
          <w:sz w:val="24"/>
          <w:szCs w:val="24"/>
        </w:rPr>
        <w:t xml:space="preserve"> </w:t>
      </w:r>
      <w:r w:rsidRPr="00843437">
        <w:rPr>
          <w:rFonts w:ascii="Times" w:hAnsi="Times"/>
          <w:sz w:val="24"/>
          <w:szCs w:val="24"/>
        </w:rPr>
        <w:t xml:space="preserve">mining memorials, with their general lack of legibility (in terms of symbols and iconography) and engagement of the senses (through well-established rituals) do not maximise this interplay and in turn lack relevance. The first </w:t>
      </w:r>
      <w:r>
        <w:rPr>
          <w:rFonts w:ascii="Times" w:hAnsi="Times"/>
          <w:sz w:val="24"/>
          <w:szCs w:val="24"/>
        </w:rPr>
        <w:t xml:space="preserve">stage of maximizing this interplay is a memorial being fixed in place over time. William </w:t>
      </w:r>
      <w:r w:rsidRPr="00D83A4D">
        <w:rPr>
          <w:rFonts w:ascii="Times" w:hAnsi="Times"/>
          <w:sz w:val="24"/>
          <w:szCs w:val="24"/>
        </w:rPr>
        <w:lastRenderedPageBreak/>
        <w:t>emphasized the importance of a memorial</w:t>
      </w:r>
      <w:r>
        <w:rPr>
          <w:rFonts w:ascii="Times" w:hAnsi="Times"/>
          <w:sz w:val="24"/>
          <w:szCs w:val="24"/>
        </w:rPr>
        <w:t>’s</w:t>
      </w:r>
      <w:r w:rsidRPr="00D83A4D">
        <w:rPr>
          <w:rFonts w:ascii="Times" w:hAnsi="Times"/>
          <w:sz w:val="24"/>
          <w:szCs w:val="24"/>
        </w:rPr>
        <w:t xml:space="preserve"> fix</w:t>
      </w:r>
      <w:r>
        <w:rPr>
          <w:rFonts w:ascii="Times" w:hAnsi="Times"/>
          <w:sz w:val="24"/>
          <w:szCs w:val="24"/>
        </w:rPr>
        <w:t xml:space="preserve">ity by describing how a tree (close to where he lives) became a temporary memorial after a young couple crashed their car into </w:t>
      </w:r>
      <w:r w:rsidR="006F257C">
        <w:rPr>
          <w:rFonts w:ascii="Times" w:hAnsi="Times"/>
          <w:sz w:val="24"/>
          <w:szCs w:val="24"/>
        </w:rPr>
        <w:t xml:space="preserve">it </w:t>
      </w:r>
      <w:r>
        <w:rPr>
          <w:rFonts w:ascii="Times" w:hAnsi="Times"/>
          <w:sz w:val="24"/>
          <w:szCs w:val="24"/>
        </w:rPr>
        <w:t xml:space="preserve">and died.  </w:t>
      </w:r>
    </w:p>
    <w:p w14:paraId="7833DDC8" w14:textId="77777777" w:rsidR="004C1564" w:rsidRPr="00D83A4D" w:rsidRDefault="004C1564" w:rsidP="004C1564">
      <w:pPr>
        <w:spacing w:line="480" w:lineRule="auto"/>
        <w:rPr>
          <w:rFonts w:ascii="Times" w:hAnsi="Times" w:cs="Times"/>
          <w:i/>
          <w:iCs/>
          <w:sz w:val="24"/>
          <w:szCs w:val="24"/>
        </w:rPr>
      </w:pPr>
      <w:r w:rsidRPr="00D83A4D">
        <w:rPr>
          <w:rFonts w:ascii="Times" w:hAnsi="Times" w:cs="Times"/>
          <w:i/>
          <w:iCs/>
          <w:sz w:val="24"/>
          <w:szCs w:val="24"/>
        </w:rPr>
        <w:t xml:space="preserve">“I think we all identify with the tragedy. But </w:t>
      </w:r>
      <w:r>
        <w:rPr>
          <w:rFonts w:ascii="Times" w:hAnsi="Times" w:cs="Times"/>
          <w:i/>
          <w:iCs/>
          <w:sz w:val="24"/>
          <w:szCs w:val="24"/>
        </w:rPr>
        <w:t>h</w:t>
      </w:r>
      <w:r w:rsidRPr="00D83A4D">
        <w:rPr>
          <w:rFonts w:ascii="Times" w:hAnsi="Times" w:cs="Times"/>
          <w:i/>
          <w:iCs/>
          <w:sz w:val="24"/>
          <w:szCs w:val="24"/>
        </w:rPr>
        <w:t xml:space="preserve">as it </w:t>
      </w:r>
      <w:r>
        <w:rPr>
          <w:rFonts w:ascii="Times" w:hAnsi="Times" w:cs="Times"/>
          <w:i/>
          <w:iCs/>
          <w:sz w:val="24"/>
          <w:szCs w:val="24"/>
        </w:rPr>
        <w:t xml:space="preserve">[the temporary memorial] </w:t>
      </w:r>
      <w:r w:rsidRPr="00D83A4D">
        <w:rPr>
          <w:rFonts w:ascii="Times" w:hAnsi="Times" w:cs="Times"/>
          <w:i/>
          <w:iCs/>
          <w:sz w:val="24"/>
          <w:szCs w:val="24"/>
        </w:rPr>
        <w:t xml:space="preserve">made any difference to the life of the town in the long run? I really don’t know, because we just get back to our day-to-day lives”. </w:t>
      </w:r>
    </w:p>
    <w:p w14:paraId="78D04022" w14:textId="77777777" w:rsidR="004C1564" w:rsidRPr="00D83A4D" w:rsidRDefault="004C1564" w:rsidP="004C1564">
      <w:pPr>
        <w:spacing w:line="480" w:lineRule="auto"/>
        <w:rPr>
          <w:color w:val="FF0000"/>
        </w:rPr>
      </w:pPr>
      <w:r>
        <w:rPr>
          <w:rFonts w:ascii="Times" w:hAnsi="Times" w:cs="Times"/>
          <w:sz w:val="24"/>
          <w:szCs w:val="24"/>
        </w:rPr>
        <w:t xml:space="preserve">William </w:t>
      </w:r>
      <w:r w:rsidRPr="00D83A4D">
        <w:rPr>
          <w:rFonts w:ascii="Times" w:hAnsi="Times" w:cs="Times"/>
          <w:sz w:val="24"/>
          <w:szCs w:val="24"/>
        </w:rPr>
        <w:t xml:space="preserve">then compared this form of memorialisation to events which take place around fixed, national memorials. </w:t>
      </w:r>
    </w:p>
    <w:p w14:paraId="68394991" w14:textId="77777777" w:rsidR="004C1564" w:rsidRPr="00D83A4D" w:rsidRDefault="004C1564" w:rsidP="004C1564">
      <w:pPr>
        <w:spacing w:line="480" w:lineRule="auto"/>
        <w:rPr>
          <w:rFonts w:ascii="Times" w:hAnsi="Times" w:cs="Times"/>
          <w:i/>
          <w:iCs/>
          <w:sz w:val="24"/>
          <w:szCs w:val="24"/>
        </w:rPr>
      </w:pPr>
      <w:r w:rsidRPr="00D83A4D">
        <w:rPr>
          <w:rFonts w:ascii="Times" w:hAnsi="Times" w:cs="Times"/>
          <w:i/>
          <w:iCs/>
          <w:sz w:val="24"/>
          <w:szCs w:val="24"/>
        </w:rPr>
        <w:t>“When we gather around a national memorial, yes, I do genuinely believe that we think, and I do genuinely believe that we reflect upon our identity</w:t>
      </w:r>
      <w:r>
        <w:rPr>
          <w:rFonts w:ascii="Times" w:hAnsi="Times" w:cs="Times"/>
          <w:i/>
          <w:iCs/>
          <w:sz w:val="24"/>
          <w:szCs w:val="24"/>
        </w:rPr>
        <w:t xml:space="preserve"> (…) </w:t>
      </w:r>
      <w:r w:rsidRPr="00D83A4D">
        <w:rPr>
          <w:rFonts w:ascii="Times" w:hAnsi="Times" w:cs="Times"/>
          <w:i/>
          <w:iCs/>
          <w:sz w:val="24"/>
          <w:szCs w:val="24"/>
        </w:rPr>
        <w:t>And maybe the impact isn’t immediate. But if we do those things regularly, it might have a cumulative effect on us</w:t>
      </w:r>
      <w:r>
        <w:rPr>
          <w:rFonts w:ascii="Times" w:hAnsi="Times" w:cs="Times"/>
          <w:i/>
          <w:iCs/>
          <w:sz w:val="24"/>
          <w:szCs w:val="24"/>
        </w:rPr>
        <w:t>”.</w:t>
      </w:r>
    </w:p>
    <w:p w14:paraId="78C82B32" w14:textId="77777777" w:rsidR="004C1564" w:rsidRPr="00D83A4D" w:rsidRDefault="004C1564" w:rsidP="004C1564">
      <w:pPr>
        <w:spacing w:line="480" w:lineRule="auto"/>
        <w:rPr>
          <w:rFonts w:asciiTheme="majorBidi" w:hAnsiTheme="majorBidi" w:cstheme="majorBidi"/>
          <w:sz w:val="24"/>
          <w:szCs w:val="24"/>
        </w:rPr>
      </w:pPr>
      <w:r w:rsidRPr="00D83A4D">
        <w:rPr>
          <w:rFonts w:asciiTheme="majorBidi" w:hAnsiTheme="majorBidi" w:cstheme="majorBidi"/>
          <w:sz w:val="24"/>
          <w:szCs w:val="24"/>
        </w:rPr>
        <w:t>The ability of memorials to repeatedly trigger engagement with and investment in certain pasts is reliant on the memorial hosting a</w:t>
      </w:r>
      <w:r>
        <w:rPr>
          <w:rFonts w:asciiTheme="majorBidi" w:hAnsiTheme="majorBidi" w:cstheme="majorBidi"/>
          <w:sz w:val="24"/>
          <w:szCs w:val="24"/>
        </w:rPr>
        <w:t xml:space="preserve"> </w:t>
      </w:r>
      <w:r w:rsidRPr="00D83A4D">
        <w:rPr>
          <w:rFonts w:asciiTheme="majorBidi" w:hAnsiTheme="majorBidi" w:cstheme="majorBidi"/>
          <w:sz w:val="24"/>
          <w:szCs w:val="24"/>
        </w:rPr>
        <w:t xml:space="preserve">symbol. In relation to memorials, symbols signify the past </w:t>
      </w:r>
      <w:r w:rsidRPr="00F1293D">
        <w:rPr>
          <w:rFonts w:asciiTheme="majorBidi" w:hAnsiTheme="majorBidi" w:cstheme="majorBidi"/>
          <w:i/>
          <w:iCs/>
          <w:sz w:val="24"/>
          <w:szCs w:val="24"/>
        </w:rPr>
        <w:t>in a clear way</w:t>
      </w:r>
      <w:r w:rsidRPr="00D83A4D">
        <w:rPr>
          <w:rFonts w:asciiTheme="majorBidi" w:hAnsiTheme="majorBidi" w:cstheme="majorBidi"/>
          <w:sz w:val="24"/>
          <w:szCs w:val="24"/>
        </w:rPr>
        <w:t xml:space="preserve"> that impart</w:t>
      </w:r>
      <w:r>
        <w:rPr>
          <w:rFonts w:asciiTheme="majorBidi" w:hAnsiTheme="majorBidi" w:cstheme="majorBidi"/>
          <w:sz w:val="24"/>
          <w:szCs w:val="24"/>
        </w:rPr>
        <w:t>s</w:t>
      </w:r>
      <w:r w:rsidRPr="00D83A4D">
        <w:rPr>
          <w:rFonts w:asciiTheme="majorBidi" w:hAnsiTheme="majorBidi" w:cstheme="majorBidi"/>
          <w:sz w:val="24"/>
          <w:szCs w:val="24"/>
        </w:rPr>
        <w:t xml:space="preserve"> a message onto the memorialiser. The role which memorials have as symbols of the past, or as signifiers of the existence of communities and histories, was recognised by several participants. </w:t>
      </w:r>
      <w:r>
        <w:rPr>
          <w:rFonts w:asciiTheme="majorBidi" w:hAnsiTheme="majorBidi" w:cstheme="majorBidi"/>
          <w:sz w:val="24"/>
          <w:szCs w:val="24"/>
        </w:rPr>
        <w:t xml:space="preserve">Robert </w:t>
      </w:r>
      <w:r w:rsidRPr="00D83A4D">
        <w:rPr>
          <w:rFonts w:asciiTheme="majorBidi" w:hAnsiTheme="majorBidi" w:cstheme="majorBidi"/>
          <w:sz w:val="24"/>
          <w:szCs w:val="24"/>
        </w:rPr>
        <w:t>discussed how the design of this memorial was meant to evoke a very specific past in the mind of the memorialiser.</w:t>
      </w:r>
    </w:p>
    <w:p w14:paraId="322E101B" w14:textId="77777777" w:rsidR="004C1564" w:rsidRPr="00D83A4D" w:rsidRDefault="004C1564" w:rsidP="004C1564">
      <w:pPr>
        <w:spacing w:line="480" w:lineRule="auto"/>
        <w:rPr>
          <w:rFonts w:asciiTheme="majorBidi" w:hAnsiTheme="majorBidi" w:cstheme="majorBidi"/>
          <w:i/>
          <w:iCs/>
          <w:sz w:val="24"/>
          <w:szCs w:val="24"/>
        </w:rPr>
      </w:pPr>
      <w:r w:rsidRPr="00D83A4D">
        <w:rPr>
          <w:rFonts w:asciiTheme="majorBidi" w:hAnsiTheme="majorBidi" w:cstheme="majorBidi"/>
          <w:i/>
          <w:iCs/>
          <w:sz w:val="24"/>
          <w:szCs w:val="24"/>
        </w:rPr>
        <w:t>“I put a large, four-foot stainless steel circle</w:t>
      </w:r>
      <w:r>
        <w:rPr>
          <w:rFonts w:asciiTheme="majorBidi" w:hAnsiTheme="majorBidi" w:cstheme="majorBidi"/>
          <w:i/>
          <w:iCs/>
          <w:sz w:val="24"/>
          <w:szCs w:val="24"/>
        </w:rPr>
        <w:t xml:space="preserve"> [onto the memorial]</w:t>
      </w:r>
      <w:r w:rsidRPr="00D83A4D">
        <w:rPr>
          <w:rFonts w:asciiTheme="majorBidi" w:hAnsiTheme="majorBidi" w:cstheme="majorBidi"/>
          <w:i/>
          <w:iCs/>
          <w:sz w:val="24"/>
          <w:szCs w:val="24"/>
        </w:rPr>
        <w:t>, not only to symbolize the kind of circle of life but also for this pit head winding wheel”.</w:t>
      </w:r>
    </w:p>
    <w:p w14:paraId="2C2CA7DD" w14:textId="77777777" w:rsidR="004C1564" w:rsidRDefault="004C1564" w:rsidP="004C1564">
      <w:pPr>
        <w:spacing w:line="480" w:lineRule="auto"/>
        <w:rPr>
          <w:rFonts w:asciiTheme="majorBidi" w:hAnsiTheme="majorBidi" w:cstheme="majorBidi"/>
          <w:sz w:val="24"/>
          <w:szCs w:val="24"/>
        </w:rPr>
      </w:pPr>
      <w:r>
        <w:rPr>
          <w:rFonts w:asciiTheme="majorBidi" w:hAnsiTheme="majorBidi" w:cstheme="majorBidi"/>
          <w:sz w:val="24"/>
          <w:szCs w:val="24"/>
        </w:rPr>
        <w:t xml:space="preserve">Ryan </w:t>
      </w:r>
      <w:r w:rsidRPr="00D83A4D">
        <w:rPr>
          <w:rFonts w:asciiTheme="majorBidi" w:hAnsiTheme="majorBidi" w:cstheme="majorBidi"/>
          <w:sz w:val="24"/>
          <w:szCs w:val="24"/>
        </w:rPr>
        <w:t>also remarked about the symbolic nature of memorial</w:t>
      </w:r>
      <w:r>
        <w:rPr>
          <w:rFonts w:asciiTheme="majorBidi" w:hAnsiTheme="majorBidi" w:cstheme="majorBidi"/>
          <w:sz w:val="24"/>
          <w:szCs w:val="24"/>
        </w:rPr>
        <w:t xml:space="preserve">s. </w:t>
      </w:r>
    </w:p>
    <w:p w14:paraId="48308AC6" w14:textId="77777777" w:rsidR="004C1564" w:rsidRDefault="004C1564" w:rsidP="004C1564">
      <w:pPr>
        <w:spacing w:line="480" w:lineRule="auto"/>
        <w:rPr>
          <w:rFonts w:asciiTheme="majorBidi" w:hAnsiTheme="majorBidi" w:cstheme="majorBidi"/>
          <w:sz w:val="24"/>
          <w:szCs w:val="24"/>
        </w:rPr>
      </w:pPr>
      <w:r w:rsidRPr="00D83A4D">
        <w:rPr>
          <w:rFonts w:asciiTheme="majorBidi" w:hAnsiTheme="majorBidi" w:cstheme="majorBidi"/>
          <w:i/>
          <w:iCs/>
          <w:sz w:val="24"/>
          <w:szCs w:val="24"/>
        </w:rPr>
        <w:t>“They [memorials] convey a story</w:t>
      </w:r>
      <w:r>
        <w:rPr>
          <w:rFonts w:asciiTheme="majorBidi" w:hAnsiTheme="majorBidi" w:cstheme="majorBidi"/>
          <w:i/>
          <w:iCs/>
          <w:sz w:val="24"/>
          <w:szCs w:val="24"/>
        </w:rPr>
        <w:t xml:space="preserve"> (…)</w:t>
      </w:r>
      <w:r w:rsidRPr="00D83A4D">
        <w:rPr>
          <w:rFonts w:asciiTheme="majorBidi" w:hAnsiTheme="majorBidi" w:cstheme="majorBidi"/>
          <w:i/>
          <w:iCs/>
          <w:sz w:val="24"/>
          <w:szCs w:val="24"/>
        </w:rPr>
        <w:t>. So, such as the Oaks Disaster stuff and the Huskar Pit things, they had high child mortality rates because they had child labour</w:t>
      </w:r>
      <w:r>
        <w:rPr>
          <w:rFonts w:asciiTheme="majorBidi" w:hAnsiTheme="majorBidi" w:cstheme="majorBidi"/>
          <w:i/>
          <w:iCs/>
          <w:sz w:val="24"/>
          <w:szCs w:val="24"/>
        </w:rPr>
        <w:t xml:space="preserve"> (…). I</w:t>
      </w:r>
      <w:r w:rsidRPr="00D83A4D">
        <w:rPr>
          <w:rFonts w:asciiTheme="majorBidi" w:hAnsiTheme="majorBidi" w:cstheme="majorBidi"/>
          <w:i/>
          <w:iCs/>
          <w:sz w:val="24"/>
          <w:szCs w:val="24"/>
        </w:rPr>
        <w:t>t’s highlighting the issues of the time”</w:t>
      </w:r>
      <w:r>
        <w:rPr>
          <w:rFonts w:asciiTheme="majorBidi" w:hAnsiTheme="majorBidi" w:cstheme="majorBidi"/>
          <w:i/>
          <w:iCs/>
          <w:sz w:val="24"/>
          <w:szCs w:val="24"/>
        </w:rPr>
        <w:t xml:space="preserve">. </w:t>
      </w:r>
    </w:p>
    <w:p w14:paraId="09489E55" w14:textId="6E86283A" w:rsidR="004C1564" w:rsidRDefault="004C1564" w:rsidP="004C1564">
      <w:pPr>
        <w:spacing w:line="480" w:lineRule="auto"/>
        <w:rPr>
          <w:rFonts w:asciiTheme="majorBidi" w:hAnsiTheme="majorBidi" w:cstheme="majorBidi"/>
          <w:sz w:val="24"/>
          <w:szCs w:val="24"/>
        </w:rPr>
      </w:pPr>
      <w:r w:rsidRPr="00843437">
        <w:rPr>
          <w:rFonts w:asciiTheme="majorBidi" w:hAnsiTheme="majorBidi" w:cstheme="majorBidi"/>
          <w:sz w:val="24"/>
          <w:szCs w:val="24"/>
        </w:rPr>
        <w:lastRenderedPageBreak/>
        <w:t>Given that the 2017 Oaks Memorial has only recently been erected (in comparison with other mining memorials and war memorials), it remains to be seen whether the memorial will be able to trigger interest and impart its story reliably over time. Nevertheless</w:t>
      </w:r>
      <w:r>
        <w:rPr>
          <w:rFonts w:asciiTheme="majorBidi" w:hAnsiTheme="majorBidi" w:cstheme="majorBidi"/>
          <w:sz w:val="24"/>
          <w:szCs w:val="24"/>
        </w:rPr>
        <w:t>, t</w:t>
      </w:r>
      <w:r w:rsidRPr="00D83A4D">
        <w:rPr>
          <w:rFonts w:asciiTheme="majorBidi" w:hAnsiTheme="majorBidi" w:cstheme="majorBidi"/>
          <w:sz w:val="24"/>
          <w:szCs w:val="24"/>
        </w:rPr>
        <w:t>hese extracts help to con</w:t>
      </w:r>
      <w:r>
        <w:rPr>
          <w:rFonts w:asciiTheme="majorBidi" w:hAnsiTheme="majorBidi" w:cstheme="majorBidi"/>
          <w:sz w:val="24"/>
          <w:szCs w:val="24"/>
        </w:rPr>
        <w:t>v</w:t>
      </w:r>
      <w:r w:rsidRPr="00D83A4D">
        <w:rPr>
          <w:rFonts w:asciiTheme="majorBidi" w:hAnsiTheme="majorBidi" w:cstheme="majorBidi"/>
          <w:sz w:val="24"/>
          <w:szCs w:val="24"/>
        </w:rPr>
        <w:t xml:space="preserve">ey how the triggering ability of memorials relies on an underlying symbology. Specifically, in relation to people’s interpretations, </w:t>
      </w:r>
      <w:r>
        <w:rPr>
          <w:rFonts w:asciiTheme="majorBidi" w:hAnsiTheme="majorBidi" w:cstheme="majorBidi"/>
          <w:sz w:val="24"/>
          <w:szCs w:val="24"/>
        </w:rPr>
        <w:t xml:space="preserve">a </w:t>
      </w:r>
      <w:r w:rsidRPr="00D83A4D">
        <w:rPr>
          <w:rFonts w:asciiTheme="majorBidi" w:hAnsiTheme="majorBidi" w:cstheme="majorBidi"/>
          <w:sz w:val="24"/>
          <w:szCs w:val="24"/>
        </w:rPr>
        <w:t>memorial</w:t>
      </w:r>
      <w:r>
        <w:rPr>
          <w:rFonts w:asciiTheme="majorBidi" w:hAnsiTheme="majorBidi" w:cstheme="majorBidi"/>
          <w:sz w:val="24"/>
          <w:szCs w:val="24"/>
        </w:rPr>
        <w:t>’s</w:t>
      </w:r>
      <w:r w:rsidRPr="00D83A4D">
        <w:rPr>
          <w:rFonts w:asciiTheme="majorBidi" w:hAnsiTheme="majorBidi" w:cstheme="majorBidi"/>
          <w:sz w:val="24"/>
          <w:szCs w:val="24"/>
        </w:rPr>
        <w:t xml:space="preserve"> symbols possess meanings th</w:t>
      </w:r>
      <w:r w:rsidRPr="00843437">
        <w:rPr>
          <w:rFonts w:asciiTheme="majorBidi" w:hAnsiTheme="majorBidi" w:cstheme="majorBidi"/>
          <w:sz w:val="24"/>
          <w:szCs w:val="24"/>
        </w:rPr>
        <w:t>at are not immediately obvious, but which are key to conveying a message to the memorialiser and therefore triggering engagement. The ability of memorials to trigger engagement through their symbolic content is reliant on the symbol engaging the senses in some way. The most effective memorials can, using rituals, engage multiple senses simultaneously. Across different accounts, participants remarked how the utilisation of rituals around Barnsley’s memorials maximized their interest in war history over time and led to a reliable, embedded sense of engagement with this history across the community. This level of engagement and interest, in relation to rituals, was not found in account</w:t>
      </w:r>
      <w:r w:rsidR="00206F02">
        <w:rPr>
          <w:rFonts w:asciiTheme="majorBidi" w:hAnsiTheme="majorBidi" w:cstheme="majorBidi"/>
          <w:sz w:val="24"/>
          <w:szCs w:val="24"/>
        </w:rPr>
        <w:t>s</w:t>
      </w:r>
      <w:r w:rsidRPr="00843437">
        <w:rPr>
          <w:rFonts w:asciiTheme="majorBidi" w:hAnsiTheme="majorBidi" w:cstheme="majorBidi"/>
          <w:sz w:val="24"/>
          <w:szCs w:val="24"/>
        </w:rPr>
        <w:t xml:space="preserve"> which covered people’s experiences of coal</w:t>
      </w:r>
      <w:r w:rsidR="00AA4A16">
        <w:rPr>
          <w:rFonts w:asciiTheme="majorBidi" w:hAnsiTheme="majorBidi" w:cstheme="majorBidi"/>
          <w:sz w:val="24"/>
          <w:szCs w:val="24"/>
        </w:rPr>
        <w:t xml:space="preserve"> </w:t>
      </w:r>
      <w:r w:rsidRPr="00843437">
        <w:rPr>
          <w:rFonts w:asciiTheme="majorBidi" w:hAnsiTheme="majorBidi" w:cstheme="majorBidi"/>
          <w:sz w:val="24"/>
          <w:szCs w:val="24"/>
        </w:rPr>
        <w:t xml:space="preserve">mining memorials. </w:t>
      </w:r>
    </w:p>
    <w:p w14:paraId="41EED289" w14:textId="77777777" w:rsidR="004C1564" w:rsidRPr="00CD5E23" w:rsidRDefault="004C1564" w:rsidP="004C1564">
      <w:pPr>
        <w:spacing w:line="480" w:lineRule="auto"/>
        <w:rPr>
          <w:rFonts w:asciiTheme="majorBidi" w:hAnsiTheme="majorBidi" w:cstheme="majorBidi"/>
          <w:sz w:val="24"/>
          <w:szCs w:val="24"/>
        </w:rPr>
      </w:pPr>
      <w:r w:rsidRPr="00D83A4D">
        <w:rPr>
          <w:rFonts w:asciiTheme="majorBidi" w:hAnsiTheme="majorBidi" w:cstheme="majorBidi"/>
          <w:sz w:val="24"/>
          <w:szCs w:val="24"/>
        </w:rPr>
        <w:t>Remembrance Day centres around a memorial (a Cenotaph or war memorial) with striking visual quality, but also builds a ritual around this symbolic structure which engages one’s sense of hearing.</w:t>
      </w:r>
      <w:r>
        <w:rPr>
          <w:rFonts w:asciiTheme="majorBidi" w:hAnsiTheme="majorBidi" w:cstheme="majorBidi"/>
          <w:sz w:val="24"/>
          <w:szCs w:val="24"/>
        </w:rPr>
        <w:t xml:space="preserve"> This point is affirmed by Mandy.</w:t>
      </w:r>
    </w:p>
    <w:p w14:paraId="020F9955" w14:textId="77777777" w:rsidR="004C1564" w:rsidRDefault="004C1564" w:rsidP="004C1564">
      <w:pPr>
        <w:spacing w:line="480" w:lineRule="auto"/>
        <w:rPr>
          <w:rFonts w:asciiTheme="majorBidi" w:hAnsiTheme="majorBidi" w:cstheme="majorBidi"/>
          <w:i/>
          <w:iCs/>
          <w:sz w:val="24"/>
          <w:szCs w:val="24"/>
        </w:rPr>
      </w:pPr>
      <w:r w:rsidRPr="00D83A4D">
        <w:rPr>
          <w:rFonts w:asciiTheme="majorBidi" w:hAnsiTheme="majorBidi" w:cstheme="majorBidi"/>
          <w:i/>
          <w:iCs/>
          <w:sz w:val="24"/>
          <w:szCs w:val="24"/>
        </w:rPr>
        <w:t>“The Last Post, you know, it heralds the event, doesn’t it? It brings a sense of what it all is, the solemnity of it</w:t>
      </w:r>
      <w:r>
        <w:rPr>
          <w:rFonts w:asciiTheme="majorBidi" w:hAnsiTheme="majorBidi" w:cstheme="majorBidi"/>
          <w:i/>
          <w:iCs/>
          <w:sz w:val="24"/>
          <w:szCs w:val="24"/>
        </w:rPr>
        <w:t xml:space="preserve"> (…) </w:t>
      </w:r>
      <w:r w:rsidRPr="00D83A4D">
        <w:rPr>
          <w:rFonts w:asciiTheme="majorBidi" w:hAnsiTheme="majorBidi" w:cstheme="majorBidi"/>
          <w:i/>
          <w:iCs/>
          <w:sz w:val="24"/>
          <w:szCs w:val="24"/>
        </w:rPr>
        <w:t xml:space="preserve">But you know, the Last Post is such a simple piece. The whole thing is based on three notes. You can’t get any simpler than that”. </w:t>
      </w:r>
    </w:p>
    <w:p w14:paraId="2B79F0E7" w14:textId="77777777" w:rsidR="004C1564" w:rsidRPr="006C44C7" w:rsidRDefault="004C1564" w:rsidP="004C1564">
      <w:pPr>
        <w:spacing w:line="480" w:lineRule="auto"/>
        <w:rPr>
          <w:rFonts w:asciiTheme="majorBidi" w:hAnsiTheme="majorBidi" w:cstheme="majorBidi"/>
          <w:i/>
          <w:iCs/>
          <w:sz w:val="24"/>
          <w:szCs w:val="24"/>
        </w:rPr>
      </w:pPr>
      <w:r>
        <w:rPr>
          <w:rFonts w:asciiTheme="majorBidi" w:hAnsiTheme="majorBidi" w:cstheme="majorBidi"/>
          <w:sz w:val="24"/>
          <w:szCs w:val="24"/>
        </w:rPr>
        <w:t xml:space="preserve">Tanya </w:t>
      </w:r>
      <w:r w:rsidRPr="00D83A4D">
        <w:rPr>
          <w:rFonts w:asciiTheme="majorBidi" w:hAnsiTheme="majorBidi" w:cstheme="majorBidi"/>
          <w:sz w:val="24"/>
          <w:szCs w:val="24"/>
        </w:rPr>
        <w:t xml:space="preserve">similarly described the emotional response that the Last Post evokes for her. </w:t>
      </w:r>
    </w:p>
    <w:p w14:paraId="001B890B" w14:textId="77777777" w:rsidR="004C1564" w:rsidRPr="00D83A4D" w:rsidRDefault="004C1564" w:rsidP="004C1564">
      <w:pPr>
        <w:spacing w:line="480" w:lineRule="auto"/>
        <w:rPr>
          <w:rFonts w:asciiTheme="majorBidi" w:hAnsiTheme="majorBidi" w:cstheme="majorBidi"/>
          <w:i/>
          <w:iCs/>
          <w:sz w:val="24"/>
          <w:szCs w:val="24"/>
        </w:rPr>
      </w:pPr>
      <w:r w:rsidRPr="00D83A4D">
        <w:rPr>
          <w:rFonts w:asciiTheme="majorBidi" w:hAnsiTheme="majorBidi" w:cstheme="majorBidi"/>
          <w:i/>
          <w:iCs/>
          <w:sz w:val="24"/>
          <w:szCs w:val="24"/>
        </w:rPr>
        <w:t>“The sound of the Last Post after the 2-minute silence is particularly poignant</w:t>
      </w:r>
      <w:r>
        <w:rPr>
          <w:rFonts w:asciiTheme="majorBidi" w:hAnsiTheme="majorBidi" w:cstheme="majorBidi"/>
          <w:i/>
          <w:iCs/>
          <w:sz w:val="24"/>
          <w:szCs w:val="24"/>
        </w:rPr>
        <w:t xml:space="preserve"> (…) </w:t>
      </w:r>
      <w:r w:rsidRPr="00D83A4D">
        <w:rPr>
          <w:rFonts w:asciiTheme="majorBidi" w:hAnsiTheme="majorBidi" w:cstheme="majorBidi"/>
          <w:i/>
          <w:iCs/>
          <w:sz w:val="24"/>
          <w:szCs w:val="24"/>
        </w:rPr>
        <w:t xml:space="preserve">I feel sad now and I’m just telling you about it. It makes me share their feeling of loss for their comrades”.  </w:t>
      </w:r>
    </w:p>
    <w:p w14:paraId="3B651B2D" w14:textId="77777777" w:rsidR="004C1564" w:rsidRPr="00D83A4D" w:rsidRDefault="004C1564" w:rsidP="004C1564">
      <w:pPr>
        <w:spacing w:line="480" w:lineRule="auto"/>
        <w:rPr>
          <w:rFonts w:asciiTheme="majorBidi" w:hAnsiTheme="majorBidi" w:cstheme="majorBidi"/>
          <w:sz w:val="24"/>
          <w:szCs w:val="24"/>
        </w:rPr>
      </w:pPr>
      <w:r w:rsidRPr="00D83A4D">
        <w:rPr>
          <w:rFonts w:asciiTheme="majorBidi" w:hAnsiTheme="majorBidi" w:cstheme="majorBidi"/>
          <w:sz w:val="24"/>
          <w:szCs w:val="24"/>
        </w:rPr>
        <w:lastRenderedPageBreak/>
        <w:t>The series of sounds which define Remembrance Day help to establish the ritual as a highly symbolic and important event for M</w:t>
      </w:r>
      <w:r>
        <w:rPr>
          <w:rFonts w:asciiTheme="majorBidi" w:hAnsiTheme="majorBidi" w:cstheme="majorBidi"/>
          <w:sz w:val="24"/>
          <w:szCs w:val="24"/>
        </w:rPr>
        <w:t>andy</w:t>
      </w:r>
      <w:r w:rsidRPr="00D83A4D">
        <w:rPr>
          <w:rFonts w:asciiTheme="majorBidi" w:hAnsiTheme="majorBidi" w:cstheme="majorBidi"/>
          <w:sz w:val="24"/>
          <w:szCs w:val="24"/>
        </w:rPr>
        <w:t>. This point is demonstrated by Ma</w:t>
      </w:r>
      <w:r>
        <w:rPr>
          <w:rFonts w:asciiTheme="majorBidi" w:hAnsiTheme="majorBidi" w:cstheme="majorBidi"/>
          <w:sz w:val="24"/>
          <w:szCs w:val="24"/>
        </w:rPr>
        <w:t xml:space="preserve">ndy’s </w:t>
      </w:r>
      <w:r w:rsidRPr="00D83A4D">
        <w:rPr>
          <w:rFonts w:asciiTheme="majorBidi" w:hAnsiTheme="majorBidi" w:cstheme="majorBidi"/>
          <w:sz w:val="24"/>
          <w:szCs w:val="24"/>
        </w:rPr>
        <w:t xml:space="preserve">argument that the sonic elements of Remembrance Day, and specifically the Last Post, enable her to grasp what the event is about. For both </w:t>
      </w:r>
      <w:r>
        <w:rPr>
          <w:rFonts w:asciiTheme="majorBidi" w:hAnsiTheme="majorBidi" w:cstheme="majorBidi"/>
          <w:sz w:val="24"/>
          <w:szCs w:val="24"/>
        </w:rPr>
        <w:t>Mandy and Tanya</w:t>
      </w:r>
      <w:r w:rsidRPr="00D83A4D">
        <w:rPr>
          <w:rFonts w:asciiTheme="majorBidi" w:hAnsiTheme="majorBidi" w:cstheme="majorBidi"/>
          <w:sz w:val="24"/>
          <w:szCs w:val="24"/>
        </w:rPr>
        <w:t xml:space="preserve">, the simple melody that defines the Last Post enables Remembrance Day to mark a breakage from the normal routines of life. This integrates the memorialiser into the event through creating the historically informed and symbolic sonic structure required for solemn reflection to take place. Therefore, memorials which can repeatedly trigger engagement with the pasts they symbolise are those which are able to engage multiple senses in a way that evokes reflection and emotional investment. </w:t>
      </w:r>
    </w:p>
    <w:p w14:paraId="30D05F52" w14:textId="4A164B5C" w:rsidR="004C1564" w:rsidRPr="008F6E62" w:rsidRDefault="009B1597" w:rsidP="00FE6215">
      <w:pPr>
        <w:pStyle w:val="Heading2"/>
        <w:rPr>
          <w:rFonts w:ascii="Times" w:hAnsi="Times" w:cs="Times"/>
          <w:b/>
          <w:bCs/>
          <w:color w:val="auto"/>
        </w:rPr>
      </w:pPr>
      <w:bookmarkStart w:id="196" w:name="_Toc216093613"/>
      <w:r w:rsidRPr="008F6E62">
        <w:rPr>
          <w:rFonts w:ascii="Times" w:hAnsi="Times" w:cs="Times"/>
          <w:b/>
          <w:bCs/>
          <w:color w:val="auto"/>
        </w:rPr>
        <w:t>6</w:t>
      </w:r>
      <w:r w:rsidR="004C1564" w:rsidRPr="008F6E62">
        <w:rPr>
          <w:rFonts w:ascii="Times" w:hAnsi="Times" w:cs="Times"/>
          <w:b/>
          <w:bCs/>
          <w:color w:val="auto"/>
        </w:rPr>
        <w:t>.3. Theme 3: Direct contact</w:t>
      </w:r>
      <w:bookmarkEnd w:id="196"/>
    </w:p>
    <w:p w14:paraId="44E5AA13" w14:textId="77777777" w:rsidR="004C1564" w:rsidRPr="00F44CE0" w:rsidRDefault="004C1564" w:rsidP="004C1564">
      <w:pPr>
        <w:spacing w:line="480" w:lineRule="auto"/>
        <w:rPr>
          <w:rFonts w:asciiTheme="majorBidi" w:hAnsiTheme="majorBidi" w:cstheme="majorBidi"/>
          <w:bCs/>
          <w:sz w:val="24"/>
          <w:szCs w:val="24"/>
        </w:rPr>
      </w:pPr>
      <w:r>
        <w:rPr>
          <w:rFonts w:asciiTheme="majorBidi" w:hAnsiTheme="majorBidi" w:cstheme="majorBidi"/>
          <w:bCs/>
          <w:sz w:val="24"/>
          <w:szCs w:val="24"/>
        </w:rPr>
        <w:t>D</w:t>
      </w:r>
      <w:r w:rsidRPr="00F44CE0">
        <w:rPr>
          <w:rFonts w:asciiTheme="majorBidi" w:hAnsiTheme="majorBidi" w:cstheme="majorBidi"/>
          <w:bCs/>
          <w:sz w:val="24"/>
          <w:szCs w:val="24"/>
        </w:rPr>
        <w:t>irect contact captures patterns within the dataset which reference the more tangible</w:t>
      </w:r>
      <w:r>
        <w:rPr>
          <w:rFonts w:asciiTheme="majorBidi" w:hAnsiTheme="majorBidi" w:cstheme="majorBidi"/>
          <w:bCs/>
          <w:sz w:val="24"/>
          <w:szCs w:val="24"/>
        </w:rPr>
        <w:t xml:space="preserve"> </w:t>
      </w:r>
      <w:r w:rsidRPr="00F44CE0">
        <w:rPr>
          <w:rFonts w:asciiTheme="majorBidi" w:hAnsiTheme="majorBidi" w:cstheme="majorBidi"/>
          <w:bCs/>
          <w:sz w:val="24"/>
          <w:szCs w:val="24"/>
        </w:rPr>
        <w:t xml:space="preserve">and </w:t>
      </w:r>
      <w:r>
        <w:rPr>
          <w:rFonts w:asciiTheme="majorBidi" w:hAnsiTheme="majorBidi" w:cstheme="majorBidi"/>
          <w:bCs/>
          <w:sz w:val="24"/>
          <w:szCs w:val="24"/>
        </w:rPr>
        <w:t xml:space="preserve">lived </w:t>
      </w:r>
      <w:r w:rsidRPr="00F44CE0">
        <w:rPr>
          <w:rFonts w:asciiTheme="majorBidi" w:hAnsiTheme="majorBidi" w:cstheme="majorBidi"/>
          <w:bCs/>
          <w:sz w:val="24"/>
          <w:szCs w:val="24"/>
        </w:rPr>
        <w:t xml:space="preserve">practices which memorialisation entails. This theme, therefore, understands memorialisation as a process involving several acts, which </w:t>
      </w:r>
      <w:r>
        <w:rPr>
          <w:rFonts w:asciiTheme="majorBidi" w:hAnsiTheme="majorBidi" w:cstheme="majorBidi"/>
          <w:bCs/>
          <w:sz w:val="24"/>
          <w:szCs w:val="24"/>
        </w:rPr>
        <w:t>are</w:t>
      </w:r>
      <w:r w:rsidRPr="00F44CE0">
        <w:rPr>
          <w:rFonts w:asciiTheme="majorBidi" w:hAnsiTheme="majorBidi" w:cstheme="majorBidi"/>
          <w:bCs/>
          <w:sz w:val="24"/>
          <w:szCs w:val="24"/>
        </w:rPr>
        <w:t xml:space="preserve"> </w:t>
      </w:r>
      <w:r w:rsidRPr="00F44CE0">
        <w:rPr>
          <w:rFonts w:asciiTheme="majorBidi" w:hAnsiTheme="majorBidi" w:cstheme="majorBidi"/>
          <w:bCs/>
          <w:i/>
          <w:iCs/>
          <w:sz w:val="24"/>
          <w:szCs w:val="24"/>
        </w:rPr>
        <w:t>performed</w:t>
      </w:r>
      <w:r w:rsidRPr="00F44CE0">
        <w:rPr>
          <w:rFonts w:asciiTheme="majorBidi" w:hAnsiTheme="majorBidi" w:cstheme="majorBidi"/>
          <w:bCs/>
          <w:sz w:val="24"/>
          <w:szCs w:val="24"/>
        </w:rPr>
        <w:t>, rather than being a static form of observation. Sophia</w:t>
      </w:r>
      <w:r>
        <w:rPr>
          <w:rFonts w:asciiTheme="majorBidi" w:hAnsiTheme="majorBidi" w:cstheme="majorBidi"/>
          <w:bCs/>
          <w:sz w:val="24"/>
          <w:szCs w:val="24"/>
        </w:rPr>
        <w:t xml:space="preserve"> highlighted the i</w:t>
      </w:r>
      <w:r w:rsidRPr="00F44CE0">
        <w:rPr>
          <w:rFonts w:asciiTheme="majorBidi" w:hAnsiTheme="majorBidi" w:cstheme="majorBidi"/>
          <w:bCs/>
          <w:sz w:val="24"/>
          <w:szCs w:val="24"/>
        </w:rPr>
        <w:t xml:space="preserve">mportance of performance during remembrance events. </w:t>
      </w:r>
    </w:p>
    <w:p w14:paraId="39BA7A36" w14:textId="77777777" w:rsidR="004C1564" w:rsidRPr="00F44CE0" w:rsidRDefault="004C1564" w:rsidP="004C1564">
      <w:pPr>
        <w:tabs>
          <w:tab w:val="left" w:pos="6720"/>
        </w:tabs>
        <w:spacing w:line="480" w:lineRule="auto"/>
        <w:rPr>
          <w:rFonts w:ascii="Times" w:hAnsi="Times"/>
          <w:i/>
          <w:iCs/>
          <w:sz w:val="24"/>
          <w:szCs w:val="24"/>
        </w:rPr>
      </w:pPr>
      <w:r w:rsidRPr="00F44CE0">
        <w:rPr>
          <w:rFonts w:asciiTheme="majorBidi" w:hAnsiTheme="majorBidi" w:cstheme="majorBidi"/>
          <w:bCs/>
          <w:i/>
          <w:iCs/>
          <w:sz w:val="24"/>
          <w:szCs w:val="24"/>
        </w:rPr>
        <w:t>“</w:t>
      </w:r>
      <w:r w:rsidRPr="00F44CE0">
        <w:rPr>
          <w:rFonts w:ascii="Times" w:hAnsi="Times"/>
          <w:i/>
          <w:iCs/>
          <w:sz w:val="24"/>
          <w:szCs w:val="24"/>
        </w:rPr>
        <w:t xml:space="preserve">When we were planning this memorial service in 2018, I just thought to myself, ‘I wonder if we ought to ask Barbara </w:t>
      </w:r>
      <w:r>
        <w:rPr>
          <w:rFonts w:ascii="Times" w:hAnsi="Times"/>
          <w:i/>
          <w:iCs/>
          <w:sz w:val="24"/>
          <w:szCs w:val="24"/>
        </w:rPr>
        <w:t xml:space="preserve">[a German resident] </w:t>
      </w:r>
      <w:r w:rsidRPr="00F44CE0">
        <w:rPr>
          <w:rFonts w:ascii="Times" w:hAnsi="Times"/>
          <w:i/>
          <w:iCs/>
          <w:sz w:val="24"/>
          <w:szCs w:val="24"/>
        </w:rPr>
        <w:t>if she’d like to say the Lord’s prayer in German as well’, because everyone had said, we’d all said, ‘We must remember, and we want to remember also, the German soldiers’</w:t>
      </w:r>
      <w:r>
        <w:rPr>
          <w:rFonts w:ascii="Times" w:hAnsi="Times"/>
          <w:i/>
          <w:iCs/>
          <w:sz w:val="24"/>
          <w:szCs w:val="24"/>
        </w:rPr>
        <w:t xml:space="preserve"> (…). </w:t>
      </w:r>
      <w:r w:rsidRPr="00F44CE0">
        <w:rPr>
          <w:rFonts w:ascii="Times" w:hAnsi="Times"/>
          <w:i/>
          <w:iCs/>
          <w:sz w:val="24"/>
          <w:szCs w:val="24"/>
        </w:rPr>
        <w:t xml:space="preserve">And they suffered as much as our lads, and she was a link of friendship, of healing, somehow”. </w:t>
      </w:r>
    </w:p>
    <w:p w14:paraId="41EF4541" w14:textId="77777777" w:rsidR="004C1564" w:rsidRPr="00F44CE0" w:rsidRDefault="004C1564" w:rsidP="004C1564">
      <w:pPr>
        <w:tabs>
          <w:tab w:val="left" w:pos="6720"/>
        </w:tabs>
        <w:spacing w:line="480" w:lineRule="auto"/>
        <w:rPr>
          <w:rFonts w:ascii="Times" w:hAnsi="Times"/>
          <w:sz w:val="24"/>
          <w:szCs w:val="24"/>
        </w:rPr>
      </w:pPr>
      <w:r w:rsidRPr="00F44CE0">
        <w:rPr>
          <w:rFonts w:ascii="Times" w:hAnsi="Times"/>
          <w:sz w:val="24"/>
          <w:szCs w:val="24"/>
        </w:rPr>
        <w:t xml:space="preserve">Edward also implied that memorialisation is a series of performances. </w:t>
      </w:r>
    </w:p>
    <w:p w14:paraId="1340AE13" w14:textId="77777777" w:rsidR="004C1564" w:rsidRPr="00F44CE0" w:rsidRDefault="004C1564" w:rsidP="004C1564">
      <w:pPr>
        <w:spacing w:line="480" w:lineRule="auto"/>
        <w:rPr>
          <w:rFonts w:ascii="Times" w:hAnsi="Times"/>
          <w:i/>
          <w:iCs/>
          <w:sz w:val="24"/>
          <w:szCs w:val="24"/>
        </w:rPr>
      </w:pPr>
      <w:bookmarkStart w:id="197" w:name="_Hlk74153385"/>
      <w:r w:rsidRPr="00F44CE0">
        <w:rPr>
          <w:rFonts w:ascii="Times" w:hAnsi="Times"/>
          <w:i/>
          <w:iCs/>
          <w:sz w:val="24"/>
          <w:szCs w:val="24"/>
        </w:rPr>
        <w:t>“Someone came in</w:t>
      </w:r>
      <w:r>
        <w:rPr>
          <w:rFonts w:ascii="Times" w:hAnsi="Times"/>
          <w:i/>
          <w:iCs/>
          <w:sz w:val="24"/>
          <w:szCs w:val="24"/>
        </w:rPr>
        <w:t xml:space="preserve"> [to the church]</w:t>
      </w:r>
      <w:r w:rsidRPr="00F44CE0">
        <w:rPr>
          <w:rFonts w:ascii="Times" w:hAnsi="Times"/>
          <w:i/>
          <w:iCs/>
          <w:sz w:val="24"/>
          <w:szCs w:val="24"/>
        </w:rPr>
        <w:t>, he was actually from Canada…and he saw ‘H. Kay.’ on the memorial</w:t>
      </w:r>
      <w:bookmarkEnd w:id="197"/>
      <w:r>
        <w:rPr>
          <w:rFonts w:ascii="Times" w:hAnsi="Times"/>
          <w:i/>
          <w:iCs/>
          <w:sz w:val="24"/>
          <w:szCs w:val="24"/>
        </w:rPr>
        <w:t xml:space="preserve"> (…). </w:t>
      </w:r>
      <w:r w:rsidRPr="00F44CE0">
        <w:rPr>
          <w:rFonts w:ascii="Times" w:hAnsi="Times"/>
          <w:i/>
          <w:iCs/>
          <w:sz w:val="24"/>
          <w:szCs w:val="24"/>
        </w:rPr>
        <w:t>We were able to sort of conclude, going back down his mother’s line</w:t>
      </w:r>
      <w:r>
        <w:rPr>
          <w:rFonts w:ascii="Times" w:hAnsi="Times"/>
          <w:i/>
          <w:iCs/>
          <w:sz w:val="24"/>
          <w:szCs w:val="24"/>
        </w:rPr>
        <w:t xml:space="preserve"> [that he was] </w:t>
      </w:r>
      <w:r w:rsidRPr="00F44CE0">
        <w:rPr>
          <w:rFonts w:ascii="Times" w:hAnsi="Times"/>
          <w:i/>
          <w:iCs/>
          <w:sz w:val="24"/>
          <w:szCs w:val="24"/>
        </w:rPr>
        <w:t>was not a close relative but a reasonably distant relative”.</w:t>
      </w:r>
    </w:p>
    <w:p w14:paraId="3362D21D" w14:textId="77777777" w:rsidR="004C1564" w:rsidRDefault="004C1564" w:rsidP="004C1564">
      <w:pPr>
        <w:tabs>
          <w:tab w:val="left" w:pos="6720"/>
        </w:tabs>
        <w:spacing w:line="480" w:lineRule="auto"/>
        <w:rPr>
          <w:rFonts w:ascii="Times" w:hAnsi="Times"/>
          <w:sz w:val="24"/>
          <w:szCs w:val="24"/>
        </w:rPr>
      </w:pPr>
      <w:r w:rsidRPr="00F44CE0">
        <w:rPr>
          <w:rFonts w:ascii="Times" w:hAnsi="Times"/>
          <w:sz w:val="24"/>
          <w:szCs w:val="24"/>
        </w:rPr>
        <w:lastRenderedPageBreak/>
        <w:t>These quotes from Sophia and Edward highlight two different types of performance which memorialisation can manifest as. Sophia explores how memorialisation can manifest as ritual. Through creating</w:t>
      </w:r>
      <w:r>
        <w:rPr>
          <w:rFonts w:ascii="Times" w:hAnsi="Times"/>
          <w:sz w:val="24"/>
          <w:szCs w:val="24"/>
        </w:rPr>
        <w:t xml:space="preserve"> </w:t>
      </w:r>
      <w:r w:rsidRPr="00F44CE0">
        <w:rPr>
          <w:rFonts w:ascii="Times" w:hAnsi="Times"/>
          <w:sz w:val="24"/>
          <w:szCs w:val="24"/>
        </w:rPr>
        <w:t>a structured sequence of remembrance, those attending the memorial service which Sophia references</w:t>
      </w:r>
      <w:r>
        <w:rPr>
          <w:rFonts w:ascii="Times" w:hAnsi="Times"/>
          <w:sz w:val="24"/>
          <w:szCs w:val="24"/>
        </w:rPr>
        <w:t xml:space="preserve"> </w:t>
      </w:r>
      <w:r w:rsidRPr="00F44CE0">
        <w:rPr>
          <w:rFonts w:ascii="Times" w:hAnsi="Times"/>
          <w:sz w:val="24"/>
          <w:szCs w:val="24"/>
        </w:rPr>
        <w:t xml:space="preserve">became a </w:t>
      </w:r>
      <w:r w:rsidRPr="00F44CE0">
        <w:rPr>
          <w:rFonts w:ascii="Times" w:hAnsi="Times"/>
          <w:i/>
          <w:iCs/>
          <w:sz w:val="24"/>
          <w:szCs w:val="24"/>
        </w:rPr>
        <w:t>group</w:t>
      </w:r>
      <w:r w:rsidRPr="00F44CE0">
        <w:rPr>
          <w:rFonts w:ascii="Times" w:hAnsi="Times"/>
          <w:sz w:val="24"/>
          <w:szCs w:val="24"/>
        </w:rPr>
        <w:t xml:space="preserve"> of memorialisers. This was evidenced by Sophia’s point that Barbara’s performance of the Lord’s Prayer transformed her into a peer through the ritual establishing “a link of friendship, of healing”. Edward’s extract</w:t>
      </w:r>
      <w:r>
        <w:rPr>
          <w:rFonts w:ascii="Times" w:hAnsi="Times"/>
          <w:sz w:val="24"/>
          <w:szCs w:val="24"/>
        </w:rPr>
        <w:t xml:space="preserve"> </w:t>
      </w:r>
      <w:r w:rsidRPr="00F44CE0">
        <w:rPr>
          <w:rFonts w:ascii="Times" w:hAnsi="Times"/>
          <w:sz w:val="24"/>
          <w:szCs w:val="24"/>
        </w:rPr>
        <w:t>usefully demonstrates how memorialisation can be understood as a more gradual series of performances which involve</w:t>
      </w:r>
      <w:r>
        <w:rPr>
          <w:rFonts w:ascii="Times" w:hAnsi="Times"/>
          <w:sz w:val="24"/>
          <w:szCs w:val="24"/>
        </w:rPr>
        <w:t xml:space="preserve"> </w:t>
      </w:r>
      <w:r w:rsidRPr="00F44CE0">
        <w:rPr>
          <w:rFonts w:ascii="Times" w:hAnsi="Times"/>
          <w:sz w:val="24"/>
          <w:szCs w:val="24"/>
        </w:rPr>
        <w:t>genealogical research and a process of discovery</w:t>
      </w:r>
      <w:r>
        <w:rPr>
          <w:rFonts w:ascii="Times" w:hAnsi="Times"/>
          <w:sz w:val="24"/>
          <w:szCs w:val="24"/>
        </w:rPr>
        <w:t>, which brought Edward closer to his community</w:t>
      </w:r>
      <w:r w:rsidRPr="00F44CE0">
        <w:rPr>
          <w:rFonts w:ascii="Times" w:hAnsi="Times"/>
          <w:sz w:val="24"/>
          <w:szCs w:val="24"/>
        </w:rPr>
        <w:t xml:space="preserve">. </w:t>
      </w:r>
    </w:p>
    <w:p w14:paraId="712379C0" w14:textId="77777777" w:rsidR="004C1564" w:rsidRPr="00F44CE0" w:rsidRDefault="004C1564" w:rsidP="004C1564">
      <w:pPr>
        <w:tabs>
          <w:tab w:val="left" w:pos="6720"/>
        </w:tabs>
        <w:spacing w:line="480" w:lineRule="auto"/>
        <w:rPr>
          <w:rFonts w:ascii="Times" w:hAnsi="Times"/>
          <w:sz w:val="24"/>
          <w:szCs w:val="24"/>
        </w:rPr>
      </w:pPr>
      <w:r w:rsidRPr="00F44CE0">
        <w:rPr>
          <w:rFonts w:ascii="Times" w:hAnsi="Times"/>
          <w:sz w:val="24"/>
          <w:szCs w:val="24"/>
        </w:rPr>
        <w:t>Crucially, memorials provide a space for individuals to perform confrontations of the past which facilitate their understanding</w:t>
      </w:r>
      <w:r>
        <w:rPr>
          <w:rFonts w:ascii="Times" w:hAnsi="Times"/>
          <w:sz w:val="24"/>
          <w:szCs w:val="24"/>
        </w:rPr>
        <w:t xml:space="preserve"> of a community</w:t>
      </w:r>
      <w:r w:rsidRPr="00F44CE0">
        <w:rPr>
          <w:rFonts w:ascii="Times" w:hAnsi="Times"/>
          <w:sz w:val="24"/>
          <w:szCs w:val="24"/>
        </w:rPr>
        <w:t xml:space="preserve">. This conceptualisation of memorials was espoused by </w:t>
      </w:r>
      <w:r>
        <w:rPr>
          <w:rFonts w:ascii="Times" w:hAnsi="Times"/>
          <w:sz w:val="24"/>
          <w:szCs w:val="24"/>
        </w:rPr>
        <w:t>Vivienne.</w:t>
      </w:r>
    </w:p>
    <w:p w14:paraId="7902A512" w14:textId="77777777" w:rsidR="004C1564" w:rsidRPr="00F44CE0" w:rsidRDefault="004C1564" w:rsidP="004C1564">
      <w:pPr>
        <w:tabs>
          <w:tab w:val="left" w:pos="6720"/>
        </w:tabs>
        <w:spacing w:line="480" w:lineRule="auto"/>
        <w:rPr>
          <w:rFonts w:ascii="Times" w:hAnsi="Times"/>
          <w:i/>
          <w:iCs/>
          <w:sz w:val="24"/>
          <w:szCs w:val="24"/>
        </w:rPr>
      </w:pPr>
      <w:r w:rsidRPr="00F44CE0">
        <w:rPr>
          <w:rFonts w:ascii="Times" w:hAnsi="Times"/>
          <w:i/>
          <w:iCs/>
          <w:sz w:val="24"/>
          <w:szCs w:val="24"/>
        </w:rPr>
        <w:t xml:space="preserve">“I can perceive how important that is… to have a place to go and sort of use that physical thing to make that connection and to be a place of remembrance. But to me it seems like the collective purpose is the paramount one”. </w:t>
      </w:r>
    </w:p>
    <w:p w14:paraId="75839A26" w14:textId="77777777" w:rsidR="004C1564" w:rsidRPr="00F44CE0" w:rsidRDefault="004C1564" w:rsidP="004C1564">
      <w:pPr>
        <w:tabs>
          <w:tab w:val="left" w:pos="6720"/>
        </w:tabs>
        <w:spacing w:line="480" w:lineRule="auto"/>
        <w:rPr>
          <w:rFonts w:ascii="Times" w:hAnsi="Times"/>
          <w:sz w:val="24"/>
          <w:szCs w:val="24"/>
        </w:rPr>
      </w:pPr>
      <w:r>
        <w:rPr>
          <w:rFonts w:ascii="Times" w:hAnsi="Times"/>
          <w:sz w:val="24"/>
          <w:szCs w:val="24"/>
        </w:rPr>
        <w:t xml:space="preserve">Rose </w:t>
      </w:r>
      <w:r w:rsidRPr="00F44CE0">
        <w:rPr>
          <w:rFonts w:ascii="Times" w:hAnsi="Times"/>
          <w:sz w:val="24"/>
          <w:szCs w:val="24"/>
        </w:rPr>
        <w:t xml:space="preserve">echoed </w:t>
      </w:r>
      <w:r>
        <w:rPr>
          <w:rFonts w:ascii="Times" w:hAnsi="Times"/>
          <w:sz w:val="24"/>
          <w:szCs w:val="24"/>
        </w:rPr>
        <w:t>Vivienne</w:t>
      </w:r>
      <w:r w:rsidRPr="00F44CE0">
        <w:rPr>
          <w:rFonts w:ascii="Times" w:hAnsi="Times"/>
          <w:sz w:val="24"/>
          <w:szCs w:val="24"/>
        </w:rPr>
        <w:t xml:space="preserve">’s point regarding the function of war memorials. </w:t>
      </w:r>
    </w:p>
    <w:p w14:paraId="54BD9253" w14:textId="77777777" w:rsidR="004C1564" w:rsidRDefault="004C1564" w:rsidP="004C1564">
      <w:pPr>
        <w:spacing w:line="480" w:lineRule="auto"/>
        <w:rPr>
          <w:rFonts w:ascii="Times" w:hAnsi="Times"/>
          <w:i/>
          <w:iCs/>
          <w:sz w:val="24"/>
          <w:szCs w:val="24"/>
        </w:rPr>
      </w:pPr>
      <w:r w:rsidRPr="00F44CE0">
        <w:rPr>
          <w:rFonts w:ascii="Times" w:hAnsi="Times"/>
          <w:i/>
          <w:iCs/>
          <w:sz w:val="24"/>
          <w:szCs w:val="24"/>
        </w:rPr>
        <w:t>“It brings to life historical events or things that have happened that, you know, that your general knowledge wouldn’t have, unless it was personal to you, and you were aware of it”.</w:t>
      </w:r>
    </w:p>
    <w:p w14:paraId="07A350FF" w14:textId="77777777" w:rsidR="004C1564" w:rsidRPr="001A7AA7" w:rsidRDefault="004C1564" w:rsidP="004C1564">
      <w:pPr>
        <w:spacing w:line="480" w:lineRule="auto"/>
        <w:rPr>
          <w:rFonts w:ascii="Times" w:hAnsi="Times"/>
          <w:sz w:val="24"/>
          <w:szCs w:val="24"/>
        </w:rPr>
      </w:pPr>
      <w:r w:rsidRPr="001A7AA7">
        <w:rPr>
          <w:rFonts w:ascii="Times" w:hAnsi="Times"/>
          <w:sz w:val="24"/>
          <w:szCs w:val="24"/>
        </w:rPr>
        <w:t>Tony applied the same argument to the context of school children handling mining artefacts.</w:t>
      </w:r>
    </w:p>
    <w:p w14:paraId="1F670E1F" w14:textId="517E7662" w:rsidR="004C1564" w:rsidRPr="005675EB" w:rsidRDefault="004C1564" w:rsidP="004C1564">
      <w:pPr>
        <w:spacing w:line="480" w:lineRule="auto"/>
        <w:rPr>
          <w:rFonts w:ascii="Times" w:hAnsi="Times"/>
          <w:i/>
          <w:iCs/>
          <w:sz w:val="24"/>
          <w:szCs w:val="24"/>
        </w:rPr>
      </w:pPr>
      <w:r w:rsidRPr="001A7AA7">
        <w:rPr>
          <w:rFonts w:ascii="Times" w:hAnsi="Times"/>
          <w:i/>
          <w:iCs/>
          <w:sz w:val="24"/>
          <w:szCs w:val="24"/>
        </w:rPr>
        <w:t xml:space="preserve">“I did a talk in front of ninety children one day. And what we do, we let the kids come up and they handle the artefacts. And then at the end of it all, we have some overalls and cloth caps and that. They have a dressing up session and believe you me they go to town. They talk about it, they see me in the street years after and say, ‘I can remember you coming into our school and telling </w:t>
      </w:r>
      <w:r w:rsidR="000067FF">
        <w:rPr>
          <w:rFonts w:ascii="Times" w:hAnsi="Times"/>
          <w:i/>
          <w:iCs/>
          <w:sz w:val="24"/>
          <w:szCs w:val="24"/>
        </w:rPr>
        <w:t>us</w:t>
      </w:r>
      <w:r w:rsidRPr="001A7AA7">
        <w:rPr>
          <w:rFonts w:ascii="Times" w:hAnsi="Times"/>
          <w:i/>
          <w:iCs/>
          <w:sz w:val="24"/>
          <w:szCs w:val="24"/>
        </w:rPr>
        <w:t xml:space="preserve"> about mining”.</w:t>
      </w:r>
      <w:r w:rsidRPr="005675EB">
        <w:rPr>
          <w:rFonts w:ascii="Times" w:hAnsi="Times"/>
          <w:i/>
          <w:iCs/>
          <w:sz w:val="24"/>
          <w:szCs w:val="24"/>
        </w:rPr>
        <w:t xml:space="preserve">  </w:t>
      </w:r>
    </w:p>
    <w:p w14:paraId="4F9579AD" w14:textId="77777777" w:rsidR="004C1564" w:rsidRDefault="004C1564" w:rsidP="004C1564">
      <w:pPr>
        <w:spacing w:line="480" w:lineRule="auto"/>
        <w:rPr>
          <w:rFonts w:ascii="Times" w:hAnsi="Times"/>
          <w:sz w:val="24"/>
          <w:szCs w:val="24"/>
        </w:rPr>
      </w:pPr>
      <w:r w:rsidRPr="001A7AA7">
        <w:rPr>
          <w:rFonts w:ascii="Times" w:hAnsi="Times"/>
          <w:sz w:val="24"/>
          <w:szCs w:val="24"/>
        </w:rPr>
        <w:lastRenderedPageBreak/>
        <w:t xml:space="preserve">Despite Rose having no conception of the events which the memorial in question refers to, she still claims that the memorial brings these events to life for her. The only explanation for this is that the symbols and inscriptions associated with the memorial triggers Rose’s imagination to create mental images which give memorialisers like Rose a sense of relating to the past. Similarly, Tony describes a process by which, by handling artefacts of the mining industry, school children were able to feel a direct connection with a past which they in fact have no direct memory of. What </w:t>
      </w:r>
      <w:r>
        <w:rPr>
          <w:rFonts w:ascii="Times" w:hAnsi="Times"/>
          <w:sz w:val="24"/>
          <w:szCs w:val="24"/>
        </w:rPr>
        <w:t>becomes a</w:t>
      </w:r>
      <w:r w:rsidRPr="00F44CE0">
        <w:rPr>
          <w:rFonts w:ascii="Times" w:hAnsi="Times"/>
          <w:sz w:val="24"/>
          <w:szCs w:val="24"/>
        </w:rPr>
        <w:t xml:space="preserve">pparent from </w:t>
      </w:r>
      <w:r>
        <w:rPr>
          <w:rFonts w:ascii="Times" w:hAnsi="Times"/>
          <w:sz w:val="24"/>
          <w:szCs w:val="24"/>
        </w:rPr>
        <w:t xml:space="preserve">studying </w:t>
      </w:r>
      <w:r w:rsidRPr="00F44CE0">
        <w:rPr>
          <w:rFonts w:ascii="Times" w:hAnsi="Times"/>
          <w:sz w:val="24"/>
          <w:szCs w:val="24"/>
        </w:rPr>
        <w:t>these responses</w:t>
      </w:r>
      <w:r>
        <w:rPr>
          <w:rFonts w:ascii="Times" w:hAnsi="Times"/>
          <w:sz w:val="24"/>
          <w:szCs w:val="24"/>
        </w:rPr>
        <w:t xml:space="preserve">, therefore, </w:t>
      </w:r>
      <w:r w:rsidRPr="00F44CE0">
        <w:rPr>
          <w:rFonts w:ascii="Times" w:hAnsi="Times"/>
          <w:sz w:val="24"/>
          <w:szCs w:val="24"/>
        </w:rPr>
        <w:t xml:space="preserve">is that memorials can be understood as physical structures which people direct their attention toward to gain a sense of direct contact with the past. </w:t>
      </w:r>
    </w:p>
    <w:p w14:paraId="3469C774" w14:textId="77777777" w:rsidR="004C1564" w:rsidRPr="001A7AA7" w:rsidRDefault="004C1564" w:rsidP="004C1564">
      <w:pPr>
        <w:spacing w:line="480" w:lineRule="auto"/>
        <w:rPr>
          <w:rFonts w:ascii="Times" w:hAnsi="Times"/>
          <w:sz w:val="24"/>
          <w:szCs w:val="24"/>
        </w:rPr>
      </w:pPr>
      <w:r w:rsidRPr="00F44CE0">
        <w:rPr>
          <w:rFonts w:ascii="Times" w:hAnsi="Times"/>
          <w:sz w:val="24"/>
          <w:szCs w:val="24"/>
        </w:rPr>
        <w:t xml:space="preserve">This appears to involve a two-way, reciprocal dynamic between the memorialiser’s need to perform their mourning of a person or group and the memorial’s ability to trigger one’s realisation of this need. </w:t>
      </w:r>
      <w:r>
        <w:rPr>
          <w:rFonts w:ascii="Times" w:hAnsi="Times"/>
          <w:sz w:val="24"/>
          <w:szCs w:val="24"/>
        </w:rPr>
        <w:t xml:space="preserve">Vivienne </w:t>
      </w:r>
      <w:r w:rsidRPr="00F44CE0">
        <w:rPr>
          <w:rFonts w:ascii="Times" w:hAnsi="Times"/>
          <w:sz w:val="24"/>
          <w:szCs w:val="24"/>
        </w:rPr>
        <w:t xml:space="preserve">references the person-driven side of this dynamic when she argues that war memorials were created so that people could “use that physical thing to make that connection and to be a place of remembrance”. This gives a clear explanation as to what drives memorialisation: people need a place to remember, and so they create places of remembrance. </w:t>
      </w:r>
      <w:r>
        <w:rPr>
          <w:rFonts w:ascii="Times" w:hAnsi="Times"/>
          <w:sz w:val="24"/>
          <w:szCs w:val="24"/>
        </w:rPr>
        <w:t xml:space="preserve">Rose </w:t>
      </w:r>
      <w:r w:rsidRPr="00F44CE0">
        <w:rPr>
          <w:rFonts w:ascii="Times" w:hAnsi="Times"/>
          <w:sz w:val="24"/>
          <w:szCs w:val="24"/>
        </w:rPr>
        <w:t xml:space="preserve">highlights the memorial-driven side of memorialisation through arguing </w:t>
      </w:r>
      <w:r w:rsidRPr="001A7AA7">
        <w:rPr>
          <w:rFonts w:ascii="Times" w:hAnsi="Times"/>
          <w:sz w:val="24"/>
          <w:szCs w:val="24"/>
        </w:rPr>
        <w:t xml:space="preserve">that a memorial “brings to life historical events”. </w:t>
      </w:r>
    </w:p>
    <w:p w14:paraId="59156C4E" w14:textId="77777777" w:rsidR="004C1564" w:rsidRPr="001A7AA7" w:rsidRDefault="004C1564" w:rsidP="004C1564">
      <w:pPr>
        <w:spacing w:line="480" w:lineRule="auto"/>
        <w:rPr>
          <w:rFonts w:ascii="Times" w:hAnsi="Times"/>
          <w:sz w:val="24"/>
          <w:szCs w:val="24"/>
        </w:rPr>
      </w:pPr>
      <w:r w:rsidRPr="001A7AA7">
        <w:rPr>
          <w:rFonts w:ascii="Times" w:hAnsi="Times"/>
          <w:sz w:val="24"/>
          <w:szCs w:val="24"/>
        </w:rPr>
        <w:t xml:space="preserve">This ability of memorials, and events which surround them, to ‘bring to life’ pasts which are often outside of living memory seems crucial to creating a sense of connection between the memorialiser and the past that the memorial captures. It is not a coincidence that participants spoke of war memorials, which have well-known and high-profile rituals like Remembrance Day surrounding them, as bringing to life historical events, and embedding a sense of the past in their consciousness. Mining memorials were unanimously regarded by participants as not bringing to life historical events in the same dynamic and imaginative way as war memorials. This finding was attributable to several factors, including the lack of well-established rituals </w:t>
      </w:r>
      <w:r w:rsidRPr="001A7AA7">
        <w:rPr>
          <w:rFonts w:ascii="Times" w:hAnsi="Times"/>
          <w:sz w:val="24"/>
          <w:szCs w:val="24"/>
        </w:rPr>
        <w:lastRenderedPageBreak/>
        <w:t xml:space="preserve">around mining memorials, the obscure and unengaging iconography associated with these memorials, and their relatively secluded locations. These factors coalesced to ensure that, in the conceptions of participants, mining memorials did not spark their imaginations and grip them to create a sense of connectedness and unity with the past. </w:t>
      </w:r>
    </w:p>
    <w:p w14:paraId="25E8CAE6" w14:textId="00EC7274" w:rsidR="004C1564" w:rsidRPr="008F6E62" w:rsidRDefault="009B1597" w:rsidP="00FE6215">
      <w:pPr>
        <w:pStyle w:val="Heading2"/>
        <w:rPr>
          <w:rFonts w:ascii="Times" w:hAnsi="Times" w:cs="Times"/>
          <w:b/>
          <w:bCs/>
          <w:color w:val="auto"/>
        </w:rPr>
      </w:pPr>
      <w:bookmarkStart w:id="198" w:name="_Toc216093614"/>
      <w:r w:rsidRPr="008F6E62">
        <w:rPr>
          <w:rFonts w:ascii="Times" w:hAnsi="Times" w:cs="Times"/>
          <w:b/>
          <w:bCs/>
          <w:color w:val="auto"/>
        </w:rPr>
        <w:t>6</w:t>
      </w:r>
      <w:r w:rsidR="004C1564" w:rsidRPr="008F6E62">
        <w:rPr>
          <w:rFonts w:ascii="Times" w:hAnsi="Times" w:cs="Times"/>
          <w:b/>
          <w:bCs/>
          <w:color w:val="auto"/>
        </w:rPr>
        <w:t>.4. Theme 4: Structured Group Memorialisation</w:t>
      </w:r>
      <w:bookmarkEnd w:id="198"/>
      <w:r w:rsidR="004C1564" w:rsidRPr="008F6E62">
        <w:rPr>
          <w:rFonts w:ascii="Times" w:hAnsi="Times" w:cs="Times"/>
          <w:b/>
          <w:bCs/>
          <w:color w:val="auto"/>
        </w:rPr>
        <w:t xml:space="preserve"> </w:t>
      </w:r>
    </w:p>
    <w:p w14:paraId="6EBC95DF" w14:textId="77777777" w:rsidR="004C1564" w:rsidRPr="001A7AA7" w:rsidRDefault="004C1564" w:rsidP="004C1564">
      <w:pPr>
        <w:spacing w:line="480" w:lineRule="auto"/>
        <w:rPr>
          <w:rFonts w:ascii="Times" w:hAnsi="Times" w:cs="Times"/>
          <w:sz w:val="24"/>
          <w:szCs w:val="24"/>
        </w:rPr>
      </w:pPr>
      <w:r w:rsidRPr="001A7AA7">
        <w:rPr>
          <w:rFonts w:ascii="Times" w:hAnsi="Times" w:cs="Times"/>
          <w:sz w:val="24"/>
          <w:szCs w:val="24"/>
        </w:rPr>
        <w:t xml:space="preserve">Structured Group Memorialisation captures how many participants understood memorialisation as an organised and structured group activity. This theme, therefore, is best conceptualised as a dialectic between individual and collective memory. </w:t>
      </w:r>
    </w:p>
    <w:p w14:paraId="53CE6E51" w14:textId="40D226AC" w:rsidR="004C1564" w:rsidRPr="008F6E62" w:rsidRDefault="009B1597" w:rsidP="00BE629D">
      <w:pPr>
        <w:pStyle w:val="Heading3"/>
        <w:rPr>
          <w:rFonts w:ascii="Times" w:hAnsi="Times" w:cs="Times"/>
          <w:b/>
          <w:bCs/>
          <w:color w:val="auto"/>
        </w:rPr>
      </w:pPr>
      <w:bookmarkStart w:id="199" w:name="_Toc216093615"/>
      <w:r w:rsidRPr="008F6E62">
        <w:rPr>
          <w:rFonts w:ascii="Times" w:hAnsi="Times" w:cs="Times"/>
          <w:b/>
          <w:bCs/>
          <w:color w:val="auto"/>
        </w:rPr>
        <w:t>6</w:t>
      </w:r>
      <w:r w:rsidR="004C1564" w:rsidRPr="008F6E62">
        <w:rPr>
          <w:rFonts w:ascii="Times" w:hAnsi="Times" w:cs="Times"/>
          <w:b/>
          <w:bCs/>
          <w:color w:val="auto"/>
        </w:rPr>
        <w:t>.4.1. A fixture of war related memorials.</w:t>
      </w:r>
      <w:bookmarkEnd w:id="199"/>
    </w:p>
    <w:p w14:paraId="316AFF41" w14:textId="77777777" w:rsidR="004C1564" w:rsidRPr="005E3C93" w:rsidRDefault="004C1564" w:rsidP="004C1564">
      <w:pPr>
        <w:spacing w:line="480" w:lineRule="auto"/>
        <w:rPr>
          <w:rFonts w:ascii="Times" w:hAnsi="Times" w:cs="Times"/>
          <w:sz w:val="24"/>
          <w:szCs w:val="24"/>
        </w:rPr>
      </w:pPr>
      <w:r w:rsidRPr="001A7AA7">
        <w:rPr>
          <w:rFonts w:ascii="Times" w:hAnsi="Times" w:cs="Times"/>
          <w:sz w:val="24"/>
          <w:szCs w:val="24"/>
        </w:rPr>
        <w:t xml:space="preserve">Most participants associated structured group memorialisation activities with events which take place around war memorials </w:t>
      </w:r>
      <w:r>
        <w:rPr>
          <w:rFonts w:ascii="Times" w:hAnsi="Times" w:cs="Times"/>
          <w:sz w:val="24"/>
          <w:szCs w:val="24"/>
        </w:rPr>
        <w:t xml:space="preserve">owing to the prevalence of war related rituals like Remembrance Day in Barnsley. This </w:t>
      </w:r>
      <w:r w:rsidRPr="00F44CE0">
        <w:rPr>
          <w:rFonts w:ascii="Times" w:hAnsi="Times" w:cs="Times"/>
          <w:sz w:val="24"/>
          <w:szCs w:val="24"/>
        </w:rPr>
        <w:t>was reflected in the response of Tim</w:t>
      </w:r>
      <w:r>
        <w:rPr>
          <w:rFonts w:ascii="Times" w:hAnsi="Times" w:cs="Times"/>
          <w:sz w:val="24"/>
          <w:szCs w:val="24"/>
        </w:rPr>
        <w:t>.</w:t>
      </w:r>
    </w:p>
    <w:p w14:paraId="70CF34AE" w14:textId="77777777" w:rsidR="004C1564" w:rsidRPr="00F44CE0" w:rsidRDefault="004C1564" w:rsidP="004C1564">
      <w:pPr>
        <w:spacing w:line="480" w:lineRule="auto"/>
        <w:rPr>
          <w:rFonts w:ascii="Times" w:hAnsi="Times"/>
          <w:i/>
          <w:iCs/>
          <w:sz w:val="24"/>
          <w:szCs w:val="24"/>
        </w:rPr>
      </w:pPr>
      <w:r w:rsidRPr="00F44CE0">
        <w:rPr>
          <w:rFonts w:ascii="Times" w:hAnsi="Times" w:cs="Times"/>
          <w:i/>
          <w:iCs/>
          <w:sz w:val="24"/>
          <w:szCs w:val="24"/>
        </w:rPr>
        <w:t>“</w:t>
      </w:r>
      <w:r w:rsidRPr="00F44CE0">
        <w:rPr>
          <w:rFonts w:ascii="Times" w:hAnsi="Times"/>
          <w:i/>
          <w:iCs/>
          <w:sz w:val="24"/>
          <w:szCs w:val="24"/>
        </w:rPr>
        <w:t>I’ve met people at</w:t>
      </w:r>
      <w:r>
        <w:rPr>
          <w:rFonts w:ascii="Times" w:hAnsi="Times"/>
          <w:i/>
          <w:iCs/>
          <w:sz w:val="24"/>
          <w:szCs w:val="24"/>
        </w:rPr>
        <w:t xml:space="preserve"> the </w:t>
      </w:r>
      <w:r w:rsidRPr="00F44CE0">
        <w:rPr>
          <w:rFonts w:ascii="Times" w:hAnsi="Times"/>
          <w:i/>
          <w:iCs/>
          <w:sz w:val="24"/>
          <w:szCs w:val="24"/>
        </w:rPr>
        <w:t>memorial in Barnsley</w:t>
      </w:r>
      <w:r>
        <w:rPr>
          <w:rFonts w:ascii="Times" w:hAnsi="Times"/>
          <w:i/>
          <w:iCs/>
          <w:sz w:val="24"/>
          <w:szCs w:val="24"/>
        </w:rPr>
        <w:t xml:space="preserve"> </w:t>
      </w:r>
      <w:r w:rsidRPr="00F44CE0">
        <w:rPr>
          <w:rFonts w:ascii="Times" w:hAnsi="Times"/>
          <w:i/>
          <w:iCs/>
          <w:sz w:val="24"/>
          <w:szCs w:val="24"/>
        </w:rPr>
        <w:t>who I haven’t seen for years, and they come together of course on the 11th of November for the big memorial</w:t>
      </w:r>
      <w:r>
        <w:rPr>
          <w:rFonts w:ascii="Times" w:hAnsi="Times"/>
          <w:i/>
          <w:iCs/>
          <w:sz w:val="24"/>
          <w:szCs w:val="24"/>
        </w:rPr>
        <w:t xml:space="preserve"> [event]</w:t>
      </w:r>
      <w:r w:rsidRPr="00F44CE0">
        <w:rPr>
          <w:rFonts w:ascii="Times" w:hAnsi="Times"/>
          <w:i/>
          <w:iCs/>
          <w:sz w:val="24"/>
          <w:szCs w:val="24"/>
        </w:rPr>
        <w:t>.</w:t>
      </w:r>
      <w:r>
        <w:rPr>
          <w:rFonts w:ascii="Times" w:hAnsi="Times"/>
          <w:i/>
          <w:iCs/>
          <w:sz w:val="24"/>
          <w:szCs w:val="24"/>
        </w:rPr>
        <w:t xml:space="preserve"> It’s that connection with the wider community”.</w:t>
      </w:r>
    </w:p>
    <w:p w14:paraId="5824EFC5" w14:textId="77777777" w:rsidR="004C1564" w:rsidRPr="00F44CE0" w:rsidRDefault="004C1564" w:rsidP="004C1564">
      <w:pPr>
        <w:spacing w:line="480" w:lineRule="auto"/>
        <w:rPr>
          <w:rFonts w:ascii="Times" w:hAnsi="Times" w:cs="Times"/>
          <w:sz w:val="24"/>
          <w:szCs w:val="24"/>
        </w:rPr>
      </w:pPr>
      <w:r>
        <w:rPr>
          <w:rFonts w:ascii="Times" w:hAnsi="Times" w:cs="Times"/>
          <w:sz w:val="24"/>
          <w:szCs w:val="24"/>
        </w:rPr>
        <w:t xml:space="preserve">Philip </w:t>
      </w:r>
      <w:r w:rsidRPr="00F44CE0">
        <w:rPr>
          <w:rFonts w:ascii="Times" w:hAnsi="Times" w:cs="Times"/>
          <w:sz w:val="24"/>
          <w:szCs w:val="24"/>
        </w:rPr>
        <w:t>made a similar comment regarding how war memorials help him to feel an affinity to a wider group.</w:t>
      </w:r>
    </w:p>
    <w:p w14:paraId="1C0F3C73" w14:textId="77777777" w:rsidR="004C1564" w:rsidRPr="00B017E9" w:rsidRDefault="004C1564" w:rsidP="004C1564">
      <w:pPr>
        <w:spacing w:line="480" w:lineRule="auto"/>
        <w:rPr>
          <w:rFonts w:ascii="Times" w:hAnsi="Times" w:cs="Times New Roman"/>
          <w:i/>
          <w:iCs/>
          <w:sz w:val="24"/>
          <w:szCs w:val="24"/>
        </w:rPr>
      </w:pPr>
      <w:r w:rsidRPr="00F44CE0">
        <w:rPr>
          <w:rFonts w:ascii="Times" w:hAnsi="Times" w:cs="Times New Roman"/>
          <w:i/>
          <w:iCs/>
          <w:sz w:val="24"/>
          <w:szCs w:val="24"/>
        </w:rPr>
        <w:t xml:space="preserve">“So that is partly about the armed forces and the process of remembrance that we observe in November, but also in terms of memorials </w:t>
      </w:r>
      <w:r>
        <w:rPr>
          <w:rFonts w:ascii="Times" w:hAnsi="Times" w:cs="Times New Roman"/>
          <w:i/>
          <w:iCs/>
          <w:sz w:val="24"/>
          <w:szCs w:val="24"/>
        </w:rPr>
        <w:t xml:space="preserve">[to those] </w:t>
      </w:r>
      <w:r w:rsidRPr="00F44CE0">
        <w:rPr>
          <w:rFonts w:ascii="Times" w:hAnsi="Times" w:cs="Times New Roman"/>
          <w:i/>
          <w:iCs/>
          <w:sz w:val="24"/>
          <w:szCs w:val="24"/>
        </w:rPr>
        <w:t>who’ve lost their lives underground</w:t>
      </w:r>
      <w:r>
        <w:rPr>
          <w:rFonts w:ascii="Times" w:hAnsi="Times" w:cs="Times New Roman"/>
          <w:i/>
          <w:iCs/>
          <w:sz w:val="24"/>
          <w:szCs w:val="24"/>
        </w:rPr>
        <w:t xml:space="preserve">. </w:t>
      </w:r>
      <w:r w:rsidRPr="00F44CE0">
        <w:rPr>
          <w:rFonts w:ascii="Times" w:hAnsi="Times" w:cs="Times New Roman"/>
          <w:i/>
          <w:iCs/>
          <w:sz w:val="24"/>
          <w:szCs w:val="24"/>
        </w:rPr>
        <w:t>I think they’ve got a really important role to play in terms of ensuring that communities</w:t>
      </w:r>
      <w:r>
        <w:rPr>
          <w:rFonts w:ascii="Times" w:hAnsi="Times" w:cs="Times New Roman"/>
          <w:i/>
          <w:iCs/>
          <w:sz w:val="24"/>
          <w:szCs w:val="24"/>
        </w:rPr>
        <w:t xml:space="preserve"> (…) </w:t>
      </w:r>
      <w:r w:rsidRPr="00F44CE0">
        <w:rPr>
          <w:rFonts w:ascii="Times" w:hAnsi="Times" w:cs="Times New Roman"/>
          <w:i/>
          <w:iCs/>
          <w:sz w:val="24"/>
          <w:szCs w:val="24"/>
        </w:rPr>
        <w:t>have the opportunity to come together collectively. And I think that is an incredibly important part of our culture and our heritage”.</w:t>
      </w:r>
      <w:r w:rsidRPr="00F44CE0">
        <w:rPr>
          <w:rFonts w:asciiTheme="majorBidi" w:hAnsiTheme="majorBidi" w:cstheme="majorBidi"/>
          <w:bCs/>
          <w:i/>
          <w:iCs/>
          <w:sz w:val="24"/>
          <w:szCs w:val="24"/>
        </w:rPr>
        <w:t xml:space="preserve"> </w:t>
      </w:r>
    </w:p>
    <w:p w14:paraId="0F8EC020" w14:textId="77777777" w:rsidR="004C1564" w:rsidRPr="001A7AA7" w:rsidRDefault="004C1564" w:rsidP="004C1564">
      <w:pPr>
        <w:spacing w:line="480" w:lineRule="auto"/>
        <w:rPr>
          <w:rFonts w:ascii="Times" w:hAnsi="Times"/>
          <w:sz w:val="24"/>
          <w:szCs w:val="24"/>
        </w:rPr>
      </w:pPr>
      <w:r w:rsidRPr="00F44CE0">
        <w:rPr>
          <w:rFonts w:ascii="Times" w:hAnsi="Times"/>
          <w:sz w:val="24"/>
          <w:szCs w:val="24"/>
        </w:rPr>
        <w:t xml:space="preserve">In their responses, both </w:t>
      </w:r>
      <w:r>
        <w:rPr>
          <w:rFonts w:ascii="Times" w:hAnsi="Times"/>
          <w:sz w:val="24"/>
          <w:szCs w:val="24"/>
        </w:rPr>
        <w:t xml:space="preserve">Philip </w:t>
      </w:r>
      <w:r w:rsidRPr="00F44CE0">
        <w:rPr>
          <w:rFonts w:ascii="Times" w:hAnsi="Times"/>
          <w:sz w:val="24"/>
          <w:szCs w:val="24"/>
        </w:rPr>
        <w:t xml:space="preserve">and Tim refer to Remembrance Day, which is a structured memorial event because it takes place at a set time, in a set location, and in the same </w:t>
      </w:r>
      <w:r w:rsidRPr="001A7AA7">
        <w:rPr>
          <w:rFonts w:ascii="Times" w:hAnsi="Times"/>
          <w:sz w:val="24"/>
          <w:szCs w:val="24"/>
        </w:rPr>
        <w:lastRenderedPageBreak/>
        <w:t xml:space="preserve">sequence or order, every year. Tim and Philip highlight two purposes that such structured forms of memorialisation serve. These are (1) strengthening one’s ties with their social or national group and (2) keeping a community’s vision of their history and identity relevant across time. On the first point, Tim points out how Remembrance Day provides him with the chance of seeing people that he has not spoken to in a long time. This point is reinforced when Philip states that memorials serve as a bridge between generations. These responses make clear that structured memorial events provide people with an activity and common goal to bond around.  </w:t>
      </w:r>
    </w:p>
    <w:p w14:paraId="726D55E0" w14:textId="3851F551" w:rsidR="004C1564" w:rsidRPr="001A7AA7" w:rsidRDefault="004C1564" w:rsidP="004C1564">
      <w:pPr>
        <w:spacing w:line="480" w:lineRule="auto"/>
        <w:rPr>
          <w:rFonts w:ascii="Times" w:hAnsi="Times"/>
          <w:sz w:val="24"/>
          <w:szCs w:val="24"/>
        </w:rPr>
      </w:pPr>
      <w:r w:rsidRPr="001A7AA7">
        <w:rPr>
          <w:rFonts w:ascii="Times" w:hAnsi="Times"/>
          <w:sz w:val="24"/>
          <w:szCs w:val="24"/>
        </w:rPr>
        <w:t>Two key findings can shed light on the differences in how war and the coal industry are commemorated differently in Barnsley. These are how structured group memorialisation can serve as bridges across generations and (related to the first point) how they enable disparate individuals to bond around a common goal. As a societally embedded and nationally observed form of structured group memorialisation, Remembrance Day possesses a power in terms of creating and maintaining social cohesion that is unmatched by mining related memorial activities and events. This was reflected across participant account</w:t>
      </w:r>
      <w:r w:rsidR="00500937">
        <w:rPr>
          <w:rFonts w:ascii="Times" w:hAnsi="Times"/>
          <w:sz w:val="24"/>
          <w:szCs w:val="24"/>
        </w:rPr>
        <w:t>s</w:t>
      </w:r>
      <w:r w:rsidRPr="001A7AA7">
        <w:rPr>
          <w:rFonts w:ascii="Times" w:hAnsi="Times"/>
          <w:sz w:val="24"/>
          <w:szCs w:val="24"/>
        </w:rPr>
        <w:t xml:space="preserve">, with only one participant identifying a mining memorial event in Barnsley which built a meaningful sense of social cohesion. </w:t>
      </w:r>
    </w:p>
    <w:p w14:paraId="678472CD" w14:textId="77777777" w:rsidR="004C1564" w:rsidRPr="001A7AA7" w:rsidRDefault="004C1564" w:rsidP="004C1564">
      <w:pPr>
        <w:spacing w:line="480" w:lineRule="auto"/>
        <w:rPr>
          <w:rFonts w:ascii="Times" w:hAnsi="Times"/>
          <w:sz w:val="24"/>
          <w:szCs w:val="24"/>
        </w:rPr>
      </w:pPr>
      <w:r w:rsidRPr="001A7AA7">
        <w:rPr>
          <w:rFonts w:ascii="Times" w:hAnsi="Times"/>
          <w:sz w:val="24"/>
          <w:szCs w:val="24"/>
        </w:rPr>
        <w:t xml:space="preserve">As is implicit in Tim and Philip’s responses, structured group memorial events like Remembrance Day keep selected </w:t>
      </w:r>
      <w:r>
        <w:rPr>
          <w:rFonts w:ascii="Times" w:hAnsi="Times"/>
          <w:sz w:val="24"/>
          <w:szCs w:val="24"/>
        </w:rPr>
        <w:t xml:space="preserve">(war related) </w:t>
      </w:r>
      <w:r w:rsidRPr="00F44CE0">
        <w:rPr>
          <w:rFonts w:ascii="Times" w:hAnsi="Times"/>
          <w:sz w:val="24"/>
          <w:szCs w:val="24"/>
        </w:rPr>
        <w:t>past</w:t>
      </w:r>
      <w:r>
        <w:rPr>
          <w:rFonts w:ascii="Times" w:hAnsi="Times"/>
          <w:sz w:val="24"/>
          <w:szCs w:val="24"/>
        </w:rPr>
        <w:t>s</w:t>
      </w:r>
      <w:r w:rsidRPr="00F44CE0">
        <w:rPr>
          <w:rFonts w:ascii="Times" w:hAnsi="Times"/>
          <w:sz w:val="24"/>
          <w:szCs w:val="24"/>
        </w:rPr>
        <w:t xml:space="preserve"> relevant within a community</w:t>
      </w:r>
      <w:r>
        <w:rPr>
          <w:rFonts w:ascii="Times" w:hAnsi="Times"/>
          <w:sz w:val="24"/>
          <w:szCs w:val="24"/>
        </w:rPr>
        <w:t xml:space="preserve"> and </w:t>
      </w:r>
      <w:r w:rsidRPr="00F44CE0">
        <w:rPr>
          <w:rFonts w:ascii="Times" w:hAnsi="Times"/>
          <w:sz w:val="24"/>
          <w:szCs w:val="24"/>
        </w:rPr>
        <w:t>project the significance of these shared pasts. This point is reflected in</w:t>
      </w:r>
      <w:r>
        <w:rPr>
          <w:rFonts w:ascii="Times" w:hAnsi="Times"/>
          <w:sz w:val="24"/>
          <w:szCs w:val="24"/>
        </w:rPr>
        <w:t xml:space="preserve"> Philip’s comment that </w:t>
      </w:r>
      <w:r w:rsidRPr="00F44CE0">
        <w:rPr>
          <w:rFonts w:ascii="Times" w:hAnsi="Times"/>
          <w:sz w:val="24"/>
          <w:szCs w:val="24"/>
        </w:rPr>
        <w:t>these structured memorialisation events are “an incredibly important part of our culture and our heritage”.</w:t>
      </w:r>
      <w:r>
        <w:rPr>
          <w:rFonts w:ascii="Times" w:hAnsi="Times"/>
          <w:sz w:val="24"/>
          <w:szCs w:val="24"/>
        </w:rPr>
        <w:t xml:space="preserve"> Tim’s </w:t>
      </w:r>
      <w:r w:rsidRPr="00F44CE0">
        <w:rPr>
          <w:rFonts w:ascii="Times" w:hAnsi="Times"/>
          <w:sz w:val="24"/>
          <w:szCs w:val="24"/>
        </w:rPr>
        <w:t>comment that such events provide “connection with the wider community”</w:t>
      </w:r>
      <w:r>
        <w:rPr>
          <w:rFonts w:ascii="Times" w:hAnsi="Times"/>
          <w:sz w:val="24"/>
          <w:szCs w:val="24"/>
        </w:rPr>
        <w:t xml:space="preserve"> buttresses this point</w:t>
      </w:r>
      <w:r w:rsidRPr="00F44CE0">
        <w:rPr>
          <w:rFonts w:ascii="Times" w:hAnsi="Times"/>
          <w:sz w:val="24"/>
          <w:szCs w:val="24"/>
        </w:rPr>
        <w:t>. These quotes demonstrate how structured group memorial events like Re</w:t>
      </w:r>
      <w:r w:rsidRPr="001A7AA7">
        <w:rPr>
          <w:rFonts w:ascii="Times" w:hAnsi="Times"/>
          <w:sz w:val="24"/>
          <w:szCs w:val="24"/>
        </w:rPr>
        <w:t xml:space="preserve">membrance Day have become synonymous with local and national identity. Engagement with these group events assimilates the individual into a broader group and in doing so keeps </w:t>
      </w:r>
      <w:r w:rsidRPr="001A7AA7">
        <w:rPr>
          <w:rFonts w:ascii="Times" w:hAnsi="Times"/>
          <w:sz w:val="24"/>
          <w:szCs w:val="24"/>
        </w:rPr>
        <w:lastRenderedPageBreak/>
        <w:t xml:space="preserve">the history upon which the group identity is founded relevant across time. Participant responses acknowledged that this transmission of group identity across time is a hallmark of war related rituals like Remembrance Day in Barnsley. </w:t>
      </w:r>
    </w:p>
    <w:p w14:paraId="5F350933" w14:textId="1724BC6B" w:rsidR="004C1564" w:rsidRPr="008F6E62" w:rsidRDefault="009B1597" w:rsidP="00BE629D">
      <w:pPr>
        <w:pStyle w:val="Heading3"/>
        <w:rPr>
          <w:rFonts w:ascii="Times" w:hAnsi="Times" w:cs="Times"/>
          <w:b/>
          <w:bCs/>
          <w:color w:val="auto"/>
        </w:rPr>
      </w:pPr>
      <w:bookmarkStart w:id="200" w:name="_Toc216093616"/>
      <w:r w:rsidRPr="008F6E62">
        <w:rPr>
          <w:rFonts w:ascii="Times" w:hAnsi="Times" w:cs="Times"/>
          <w:b/>
          <w:bCs/>
          <w:color w:val="auto"/>
        </w:rPr>
        <w:t>6</w:t>
      </w:r>
      <w:r w:rsidR="004C1564" w:rsidRPr="008F6E62">
        <w:rPr>
          <w:rFonts w:ascii="Times" w:hAnsi="Times" w:cs="Times"/>
          <w:b/>
          <w:bCs/>
          <w:color w:val="auto"/>
        </w:rPr>
        <w:t>.4.2. A comforting means of confronting tragedy amongst peers</w:t>
      </w:r>
      <w:bookmarkEnd w:id="200"/>
    </w:p>
    <w:p w14:paraId="10AEC47E" w14:textId="77777777" w:rsidR="004C1564" w:rsidRPr="001A7AA7" w:rsidRDefault="004C1564" w:rsidP="004C1564">
      <w:pPr>
        <w:spacing w:line="480" w:lineRule="auto"/>
        <w:rPr>
          <w:rFonts w:ascii="Times" w:hAnsi="Times"/>
          <w:sz w:val="24"/>
          <w:szCs w:val="24"/>
        </w:rPr>
      </w:pPr>
      <w:r w:rsidRPr="001A7AA7">
        <w:rPr>
          <w:rFonts w:ascii="Times" w:hAnsi="Times"/>
          <w:sz w:val="24"/>
          <w:szCs w:val="24"/>
        </w:rPr>
        <w:t xml:space="preserve">A key component of structured group memorialisation is the mixing of people from different backgrounds. Derrick noted the ability of structured group memorial events to bring together distinct people by comparing his role at a Remembrance Day ceremony with that of a soldier.  </w:t>
      </w:r>
    </w:p>
    <w:p w14:paraId="1BB4DCE2" w14:textId="77777777" w:rsidR="004C1564" w:rsidRPr="00F44CE0" w:rsidRDefault="004C1564" w:rsidP="004C1564">
      <w:pPr>
        <w:spacing w:line="480" w:lineRule="auto"/>
        <w:rPr>
          <w:rFonts w:ascii="Times" w:hAnsi="Times" w:cs="Times"/>
          <w:i/>
          <w:iCs/>
          <w:sz w:val="24"/>
          <w:szCs w:val="24"/>
        </w:rPr>
      </w:pPr>
      <w:r w:rsidRPr="001A7AA7">
        <w:rPr>
          <w:rFonts w:ascii="Times" w:hAnsi="Times" w:cs="Times"/>
          <w:i/>
          <w:iCs/>
          <w:sz w:val="24"/>
          <w:szCs w:val="24"/>
        </w:rPr>
        <w:t xml:space="preserve">“More often than not I’m standing behind the microphone, leading people in the [Remembrance Day] service. And right next to me, a man of peace, is a soldier guarding a war memorial with his gun. And the two </w:t>
      </w:r>
      <w:r w:rsidRPr="00F44CE0">
        <w:rPr>
          <w:rFonts w:ascii="Times" w:hAnsi="Times" w:cs="Times"/>
          <w:i/>
          <w:iCs/>
          <w:sz w:val="24"/>
          <w:szCs w:val="24"/>
        </w:rPr>
        <w:t xml:space="preserve">figures, the priest and the soldier, are a few metres from each other, and it is quite an incongruous sight. But I imagine the soldier himself yearns for peace as much as I do”. </w:t>
      </w:r>
    </w:p>
    <w:p w14:paraId="048A8C0B" w14:textId="77777777" w:rsidR="004C1564" w:rsidRPr="00F44CE0" w:rsidRDefault="004C1564" w:rsidP="004C1564">
      <w:pPr>
        <w:spacing w:line="480" w:lineRule="auto"/>
        <w:rPr>
          <w:rFonts w:ascii="Times" w:hAnsi="Times" w:cs="Times"/>
          <w:sz w:val="24"/>
          <w:szCs w:val="24"/>
        </w:rPr>
      </w:pPr>
      <w:r w:rsidRPr="00F44CE0">
        <w:rPr>
          <w:rFonts w:ascii="Times" w:hAnsi="Times" w:cs="Times"/>
          <w:sz w:val="24"/>
          <w:szCs w:val="24"/>
        </w:rPr>
        <w:t xml:space="preserve">Joanne, a volunteer who helped with the Elsecar Poppy Project, commented on how organised group meetings </w:t>
      </w:r>
      <w:r>
        <w:rPr>
          <w:rFonts w:ascii="Times" w:hAnsi="Times" w:cs="Times"/>
          <w:sz w:val="24"/>
          <w:szCs w:val="24"/>
        </w:rPr>
        <w:t xml:space="preserve">(surrounding </w:t>
      </w:r>
      <w:r w:rsidRPr="00F44CE0">
        <w:rPr>
          <w:rFonts w:ascii="Times" w:hAnsi="Times" w:cs="Times"/>
          <w:sz w:val="24"/>
          <w:szCs w:val="24"/>
        </w:rPr>
        <w:t>the project</w:t>
      </w:r>
      <w:r>
        <w:rPr>
          <w:rFonts w:ascii="Times" w:hAnsi="Times" w:cs="Times"/>
          <w:sz w:val="24"/>
          <w:szCs w:val="24"/>
        </w:rPr>
        <w:t xml:space="preserve">) </w:t>
      </w:r>
      <w:r w:rsidRPr="00F44CE0">
        <w:rPr>
          <w:rFonts w:ascii="Times" w:hAnsi="Times" w:cs="Times"/>
          <w:sz w:val="24"/>
          <w:szCs w:val="24"/>
        </w:rPr>
        <w:t>enabled her to meet people she would have otherwise been unaware of.</w:t>
      </w:r>
    </w:p>
    <w:p w14:paraId="522B2F7A" w14:textId="77777777" w:rsidR="004C1564" w:rsidRPr="00F44CE0" w:rsidRDefault="004C1564" w:rsidP="004C1564">
      <w:pPr>
        <w:spacing w:line="480" w:lineRule="auto"/>
        <w:rPr>
          <w:rFonts w:ascii="Times" w:hAnsi="Times"/>
          <w:i/>
          <w:iCs/>
          <w:sz w:val="24"/>
          <w:szCs w:val="24"/>
        </w:rPr>
      </w:pPr>
      <w:r w:rsidRPr="00F44CE0">
        <w:rPr>
          <w:rFonts w:ascii="Times" w:hAnsi="Times"/>
          <w:i/>
          <w:iCs/>
          <w:sz w:val="24"/>
          <w:szCs w:val="24"/>
        </w:rPr>
        <w:t xml:space="preserve">“At the project group meetings, I became acquainted with </w:t>
      </w:r>
      <w:r>
        <w:rPr>
          <w:rFonts w:ascii="Times" w:hAnsi="Times"/>
          <w:i/>
          <w:iCs/>
          <w:sz w:val="24"/>
          <w:szCs w:val="24"/>
        </w:rPr>
        <w:t xml:space="preserve">Katy </w:t>
      </w:r>
      <w:r w:rsidRPr="00F44CE0">
        <w:rPr>
          <w:rFonts w:ascii="Times" w:hAnsi="Times"/>
          <w:i/>
          <w:iCs/>
          <w:sz w:val="24"/>
          <w:szCs w:val="24"/>
        </w:rPr>
        <w:t>who, like me, had lost a relative in the war…this made our connection quite special. And then, we were installing all the poppies on the lampposts</w:t>
      </w:r>
      <w:r>
        <w:rPr>
          <w:rFonts w:ascii="Times" w:hAnsi="Times"/>
          <w:i/>
          <w:iCs/>
          <w:sz w:val="24"/>
          <w:szCs w:val="24"/>
        </w:rPr>
        <w:t xml:space="preserve"> (…) </w:t>
      </w:r>
      <w:r w:rsidRPr="00F44CE0">
        <w:rPr>
          <w:rFonts w:ascii="Times" w:hAnsi="Times"/>
          <w:i/>
          <w:iCs/>
          <w:sz w:val="24"/>
          <w:szCs w:val="24"/>
        </w:rPr>
        <w:t>and the people along the way stopped to talk to u</w:t>
      </w:r>
      <w:r>
        <w:rPr>
          <w:rFonts w:ascii="Times" w:hAnsi="Times"/>
          <w:i/>
          <w:iCs/>
          <w:sz w:val="24"/>
          <w:szCs w:val="24"/>
        </w:rPr>
        <w:t xml:space="preserve">s (…) </w:t>
      </w:r>
      <w:r w:rsidRPr="00F44CE0">
        <w:rPr>
          <w:rFonts w:ascii="Times" w:hAnsi="Times"/>
          <w:i/>
          <w:iCs/>
          <w:sz w:val="24"/>
          <w:szCs w:val="24"/>
        </w:rPr>
        <w:t>and I think it inspired them to go on the trail through the village and read all about the soldiers. So, in this sense, I was connected to the wider community of Elsecar through the project”.</w:t>
      </w:r>
    </w:p>
    <w:p w14:paraId="5DC93EF9" w14:textId="77777777" w:rsidR="004C1564" w:rsidRPr="00166C5A" w:rsidRDefault="004C1564" w:rsidP="004C1564">
      <w:pPr>
        <w:spacing w:line="480" w:lineRule="auto"/>
        <w:rPr>
          <w:rFonts w:asciiTheme="majorBidi" w:hAnsiTheme="majorBidi" w:cstheme="majorBidi"/>
          <w:bCs/>
          <w:sz w:val="24"/>
          <w:szCs w:val="24"/>
        </w:rPr>
      </w:pPr>
      <w:r w:rsidRPr="00F44CE0">
        <w:rPr>
          <w:rFonts w:asciiTheme="majorBidi" w:hAnsiTheme="majorBidi" w:cstheme="majorBidi"/>
          <w:bCs/>
          <w:sz w:val="24"/>
          <w:szCs w:val="24"/>
        </w:rPr>
        <w:t xml:space="preserve">These responses reveal how, when used as the foundation of a structured group event or activity, the shared history which memorials symbolise can strengthen the social bonds within a community. Part of the reason why structured group memorial events can do this is </w:t>
      </w:r>
      <w:r>
        <w:rPr>
          <w:rFonts w:asciiTheme="majorBidi" w:hAnsiTheme="majorBidi" w:cstheme="majorBidi"/>
          <w:bCs/>
          <w:sz w:val="24"/>
          <w:szCs w:val="24"/>
        </w:rPr>
        <w:t xml:space="preserve">that </w:t>
      </w:r>
      <w:r w:rsidRPr="00F44CE0">
        <w:rPr>
          <w:rFonts w:asciiTheme="majorBidi" w:hAnsiTheme="majorBidi" w:cstheme="majorBidi"/>
          <w:bCs/>
          <w:sz w:val="24"/>
          <w:szCs w:val="24"/>
        </w:rPr>
        <w:t xml:space="preserve">they highlight what people have in common and the histories that they share. The </w:t>
      </w:r>
      <w:r w:rsidRPr="00F44CE0">
        <w:rPr>
          <w:rFonts w:asciiTheme="majorBidi" w:hAnsiTheme="majorBidi" w:cstheme="majorBidi"/>
          <w:bCs/>
          <w:sz w:val="24"/>
          <w:szCs w:val="24"/>
        </w:rPr>
        <w:lastRenderedPageBreak/>
        <w:t>memorial event then provides those participating in the event with a shared sequence of activities</w:t>
      </w:r>
      <w:r>
        <w:rPr>
          <w:rFonts w:asciiTheme="majorBidi" w:hAnsiTheme="majorBidi" w:cstheme="majorBidi"/>
          <w:bCs/>
          <w:sz w:val="24"/>
          <w:szCs w:val="24"/>
        </w:rPr>
        <w:t xml:space="preserve"> </w:t>
      </w:r>
      <w:r w:rsidRPr="00F44CE0">
        <w:rPr>
          <w:rFonts w:asciiTheme="majorBidi" w:hAnsiTheme="majorBidi" w:cstheme="majorBidi"/>
          <w:bCs/>
          <w:sz w:val="24"/>
          <w:szCs w:val="24"/>
        </w:rPr>
        <w:t>to take part</w:t>
      </w:r>
      <w:r>
        <w:rPr>
          <w:rFonts w:asciiTheme="majorBidi" w:hAnsiTheme="majorBidi" w:cstheme="majorBidi"/>
          <w:bCs/>
          <w:sz w:val="24"/>
          <w:szCs w:val="24"/>
        </w:rPr>
        <w:t xml:space="preserve">, </w:t>
      </w:r>
      <w:r w:rsidRPr="00F44CE0">
        <w:rPr>
          <w:rFonts w:asciiTheme="majorBidi" w:hAnsiTheme="majorBidi" w:cstheme="majorBidi"/>
          <w:bCs/>
          <w:sz w:val="24"/>
          <w:szCs w:val="24"/>
        </w:rPr>
        <w:t xml:space="preserve">which allow participants to embody their shared histories. This point is demonstrated when </w:t>
      </w:r>
      <w:r>
        <w:rPr>
          <w:rFonts w:asciiTheme="majorBidi" w:hAnsiTheme="majorBidi" w:cstheme="majorBidi"/>
          <w:bCs/>
          <w:sz w:val="24"/>
          <w:szCs w:val="24"/>
        </w:rPr>
        <w:t xml:space="preserve">Derrick </w:t>
      </w:r>
      <w:r w:rsidRPr="00F44CE0">
        <w:rPr>
          <w:rFonts w:asciiTheme="majorBidi" w:hAnsiTheme="majorBidi" w:cstheme="majorBidi"/>
          <w:bCs/>
          <w:sz w:val="24"/>
          <w:szCs w:val="24"/>
        </w:rPr>
        <w:t>comments that “the soldier yearns for peace as much as I do”.</w:t>
      </w:r>
      <w:r>
        <w:rPr>
          <w:rFonts w:asciiTheme="majorBidi" w:hAnsiTheme="majorBidi" w:cstheme="majorBidi"/>
          <w:bCs/>
          <w:sz w:val="24"/>
          <w:szCs w:val="24"/>
        </w:rPr>
        <w:t xml:space="preserve"> </w:t>
      </w:r>
      <w:r w:rsidRPr="00F44CE0">
        <w:rPr>
          <w:rFonts w:asciiTheme="majorBidi" w:hAnsiTheme="majorBidi" w:cstheme="majorBidi"/>
          <w:bCs/>
          <w:sz w:val="24"/>
          <w:szCs w:val="24"/>
        </w:rPr>
        <w:t>What proves to</w:t>
      </w:r>
      <w:r>
        <w:rPr>
          <w:rFonts w:asciiTheme="majorBidi" w:hAnsiTheme="majorBidi" w:cstheme="majorBidi"/>
          <w:bCs/>
          <w:sz w:val="24"/>
          <w:szCs w:val="24"/>
        </w:rPr>
        <w:t xml:space="preserve"> Derrick </w:t>
      </w:r>
      <w:r w:rsidRPr="00F44CE0">
        <w:rPr>
          <w:rFonts w:asciiTheme="majorBidi" w:hAnsiTheme="majorBidi" w:cstheme="majorBidi"/>
          <w:bCs/>
          <w:sz w:val="24"/>
          <w:szCs w:val="24"/>
        </w:rPr>
        <w:t>that the soldier “yearns for peace” is the soldier’s participation in the ceremony.</w:t>
      </w:r>
      <w:r>
        <w:rPr>
          <w:rFonts w:asciiTheme="majorBidi" w:hAnsiTheme="majorBidi" w:cstheme="majorBidi"/>
          <w:bCs/>
          <w:sz w:val="24"/>
          <w:szCs w:val="24"/>
        </w:rPr>
        <w:t xml:space="preserve"> </w:t>
      </w:r>
      <w:r w:rsidRPr="00F44CE0">
        <w:rPr>
          <w:rFonts w:asciiTheme="majorBidi" w:hAnsiTheme="majorBidi" w:cstheme="majorBidi"/>
          <w:bCs/>
          <w:sz w:val="24"/>
          <w:szCs w:val="24"/>
        </w:rPr>
        <w:t xml:space="preserve">Similarly, Joanne’s participation in the Poppy Project made strangers realise that they shared interests and values with her. Joanne demonstrates this by commenting that “it [the Poppy Project] inspired them to go on the trail through the village and read all about the soldiers”. Therefore, structured group memorialisation not only highlights the pasts that people share but provides people with a way of embodying and performing their recognition of these commonalities. </w:t>
      </w:r>
    </w:p>
    <w:p w14:paraId="0C81C6A1" w14:textId="77777777" w:rsidR="004C1564" w:rsidRPr="001A7AA7" w:rsidRDefault="004C1564" w:rsidP="004C1564">
      <w:pPr>
        <w:spacing w:line="480" w:lineRule="auto"/>
        <w:rPr>
          <w:rFonts w:ascii="Times" w:hAnsi="Times"/>
          <w:sz w:val="24"/>
          <w:szCs w:val="24"/>
        </w:rPr>
      </w:pPr>
      <w:r w:rsidRPr="00F44CE0">
        <w:rPr>
          <w:rFonts w:ascii="Times" w:hAnsi="Times"/>
          <w:sz w:val="24"/>
          <w:szCs w:val="24"/>
        </w:rPr>
        <w:t xml:space="preserve">Participants also spoke of how structured memorialisation enables them to confront a range </w:t>
      </w:r>
      <w:r w:rsidRPr="001A7AA7">
        <w:rPr>
          <w:rFonts w:ascii="Times" w:hAnsi="Times"/>
          <w:sz w:val="24"/>
          <w:szCs w:val="24"/>
        </w:rPr>
        <w:t>of issues, from celebrations to more sensitive topics like mortality through organised memorial behaviours like reading out (and honouring) the names of victims of coal mining disasters. Fran, for example, commented the following.</w:t>
      </w:r>
    </w:p>
    <w:p w14:paraId="69ADBEBD" w14:textId="77777777" w:rsidR="004C1564" w:rsidRPr="00406604" w:rsidRDefault="004C1564" w:rsidP="004C1564">
      <w:pPr>
        <w:spacing w:line="480" w:lineRule="auto"/>
      </w:pPr>
      <w:r w:rsidRPr="001A7AA7">
        <w:rPr>
          <w:rFonts w:ascii="Times" w:hAnsi="Times"/>
          <w:i/>
          <w:iCs/>
          <w:sz w:val="24"/>
          <w:szCs w:val="24"/>
        </w:rPr>
        <w:t xml:space="preserve">“And I think about the Oaks Memorial, you know on the day of the memorial [being unveiled] I know there was an event up at the site (…) we did on the day at the time of the first explosion, we had a reading. We’d </w:t>
      </w:r>
      <w:r w:rsidRPr="00F44CE0">
        <w:rPr>
          <w:rFonts w:ascii="Times" w:hAnsi="Times"/>
          <w:i/>
          <w:iCs/>
          <w:sz w:val="24"/>
          <w:szCs w:val="24"/>
        </w:rPr>
        <w:t xml:space="preserve">printed out the names of all those that we’d known had died and people read them in batches of five names. It was one of the most profound experiences of my life. Interacting with the memorial helped us encounter the people that we were remembering in a way”. </w:t>
      </w:r>
    </w:p>
    <w:p w14:paraId="497B57F7" w14:textId="77777777" w:rsidR="004C1564" w:rsidRPr="00F44CE0" w:rsidRDefault="004C1564" w:rsidP="004C1564">
      <w:pPr>
        <w:spacing w:line="480" w:lineRule="auto"/>
        <w:rPr>
          <w:rFonts w:ascii="Times" w:hAnsi="Times"/>
          <w:sz w:val="28"/>
          <w:szCs w:val="28"/>
        </w:rPr>
      </w:pPr>
      <w:r w:rsidRPr="00F44CE0">
        <w:rPr>
          <w:rFonts w:ascii="Times" w:hAnsi="Times"/>
          <w:sz w:val="24"/>
          <w:szCs w:val="24"/>
        </w:rPr>
        <w:t xml:space="preserve">Also speaking of the ability of structured memorialisation to help one to ‘encounter’ people from the past, </w:t>
      </w:r>
      <w:r>
        <w:rPr>
          <w:rFonts w:ascii="Times" w:hAnsi="Times"/>
          <w:sz w:val="24"/>
          <w:szCs w:val="24"/>
        </w:rPr>
        <w:t xml:space="preserve">Harold </w:t>
      </w:r>
      <w:r w:rsidRPr="00F44CE0">
        <w:rPr>
          <w:rFonts w:ascii="Times" w:hAnsi="Times"/>
          <w:sz w:val="24"/>
          <w:szCs w:val="24"/>
        </w:rPr>
        <w:t xml:space="preserve">spoke of visiting relatives’ graves on anniversaries. </w:t>
      </w:r>
    </w:p>
    <w:p w14:paraId="1BEA6983" w14:textId="77777777" w:rsidR="004C1564" w:rsidRPr="00F44CE0" w:rsidRDefault="004C1564" w:rsidP="004C1564">
      <w:pPr>
        <w:spacing w:line="480" w:lineRule="auto"/>
        <w:rPr>
          <w:rFonts w:ascii="Times" w:hAnsi="Times"/>
          <w:sz w:val="24"/>
          <w:szCs w:val="24"/>
        </w:rPr>
      </w:pPr>
      <w:r w:rsidRPr="00F44CE0">
        <w:rPr>
          <w:rFonts w:ascii="Times" w:hAnsi="Times"/>
          <w:i/>
          <w:iCs/>
          <w:sz w:val="24"/>
          <w:szCs w:val="24"/>
        </w:rPr>
        <w:t xml:space="preserve">“So, I’m not a big one for visiting, for example, my parents’ graves and things like that. I might only go on a </w:t>
      </w:r>
      <w:r>
        <w:rPr>
          <w:rFonts w:ascii="Times" w:hAnsi="Times"/>
          <w:i/>
          <w:iCs/>
          <w:sz w:val="24"/>
          <w:szCs w:val="24"/>
        </w:rPr>
        <w:t xml:space="preserve">(…) </w:t>
      </w:r>
      <w:r w:rsidRPr="00F44CE0">
        <w:rPr>
          <w:rFonts w:ascii="Times" w:hAnsi="Times"/>
          <w:i/>
          <w:iCs/>
          <w:sz w:val="24"/>
          <w:szCs w:val="24"/>
        </w:rPr>
        <w:t>birthday or a special anniversary</w:t>
      </w:r>
      <w:r>
        <w:rPr>
          <w:rFonts w:ascii="Times" w:hAnsi="Times"/>
          <w:i/>
          <w:iCs/>
          <w:sz w:val="24"/>
          <w:szCs w:val="24"/>
        </w:rPr>
        <w:t xml:space="preserve"> (…). M</w:t>
      </w:r>
      <w:r w:rsidRPr="00F44CE0">
        <w:rPr>
          <w:rFonts w:ascii="Times" w:hAnsi="Times"/>
          <w:i/>
          <w:iCs/>
          <w:sz w:val="24"/>
          <w:szCs w:val="24"/>
        </w:rPr>
        <w:t xml:space="preserve">ost of my family are buried </w:t>
      </w:r>
      <w:r w:rsidRPr="00F44CE0">
        <w:rPr>
          <w:rFonts w:ascii="Times" w:hAnsi="Times"/>
          <w:i/>
          <w:iCs/>
          <w:sz w:val="24"/>
          <w:szCs w:val="24"/>
        </w:rPr>
        <w:lastRenderedPageBreak/>
        <w:t xml:space="preserve">in the same cemetery in Lancashire. I can kind of go and visit them, in the sense, almost like I used to visit them when they were alive. I would go and see my parents first, and then my grandfather’s sister, and then I’d go over and see my grandparents. So, there’s a sense of making that connection”. </w:t>
      </w:r>
    </w:p>
    <w:p w14:paraId="0ADE84B5" w14:textId="77777777" w:rsidR="004C1564" w:rsidRPr="00F44CE0" w:rsidRDefault="004C1564" w:rsidP="004C1564">
      <w:pPr>
        <w:spacing w:line="480" w:lineRule="auto"/>
        <w:rPr>
          <w:rFonts w:ascii="Times" w:hAnsi="Times"/>
          <w:sz w:val="24"/>
          <w:szCs w:val="24"/>
        </w:rPr>
      </w:pPr>
      <w:r w:rsidRPr="00F44CE0">
        <w:rPr>
          <w:rFonts w:ascii="Times" w:hAnsi="Times"/>
          <w:sz w:val="24"/>
          <w:szCs w:val="24"/>
        </w:rPr>
        <w:t>F</w:t>
      </w:r>
      <w:r>
        <w:rPr>
          <w:rFonts w:ascii="Times" w:hAnsi="Times"/>
          <w:sz w:val="24"/>
          <w:szCs w:val="24"/>
        </w:rPr>
        <w:t xml:space="preserve">ran </w:t>
      </w:r>
      <w:r w:rsidRPr="00F44CE0">
        <w:rPr>
          <w:rFonts w:ascii="Times" w:hAnsi="Times"/>
          <w:sz w:val="24"/>
          <w:szCs w:val="24"/>
        </w:rPr>
        <w:t xml:space="preserve">and </w:t>
      </w:r>
      <w:r>
        <w:rPr>
          <w:rFonts w:ascii="Times" w:hAnsi="Times"/>
          <w:sz w:val="24"/>
          <w:szCs w:val="24"/>
        </w:rPr>
        <w:t xml:space="preserve">Harold </w:t>
      </w:r>
      <w:r w:rsidRPr="00F44CE0">
        <w:rPr>
          <w:rFonts w:ascii="Times" w:hAnsi="Times"/>
          <w:sz w:val="24"/>
          <w:szCs w:val="24"/>
        </w:rPr>
        <w:t>explore how structured forms of remembrance serve a purpose in terms of aiding their confrontations of sensitive issues and in deepening their relationships with and sense of the past. Structured memorialisation has enabled F</w:t>
      </w:r>
      <w:r>
        <w:rPr>
          <w:rFonts w:ascii="Times" w:hAnsi="Times"/>
          <w:sz w:val="24"/>
          <w:szCs w:val="24"/>
        </w:rPr>
        <w:t xml:space="preserve">ran </w:t>
      </w:r>
      <w:r w:rsidRPr="00F44CE0">
        <w:rPr>
          <w:rFonts w:ascii="Times" w:hAnsi="Times"/>
          <w:sz w:val="24"/>
          <w:szCs w:val="24"/>
        </w:rPr>
        <w:t xml:space="preserve">and </w:t>
      </w:r>
      <w:r>
        <w:rPr>
          <w:rFonts w:ascii="Times" w:hAnsi="Times"/>
          <w:sz w:val="24"/>
          <w:szCs w:val="24"/>
        </w:rPr>
        <w:t>Harold</w:t>
      </w:r>
      <w:r w:rsidRPr="00F44CE0">
        <w:rPr>
          <w:rFonts w:ascii="Times" w:hAnsi="Times"/>
          <w:sz w:val="24"/>
          <w:szCs w:val="24"/>
        </w:rPr>
        <w:t xml:space="preserve">’s confrontation of sensitive issues by providing them with a level of control over </w:t>
      </w:r>
      <w:r w:rsidRPr="00F44CE0">
        <w:rPr>
          <w:rFonts w:ascii="Times" w:hAnsi="Times"/>
          <w:i/>
          <w:iCs/>
          <w:sz w:val="24"/>
          <w:szCs w:val="24"/>
        </w:rPr>
        <w:t>how</w:t>
      </w:r>
      <w:r w:rsidRPr="00F44CE0">
        <w:rPr>
          <w:rFonts w:ascii="Times" w:hAnsi="Times"/>
          <w:sz w:val="24"/>
          <w:szCs w:val="24"/>
        </w:rPr>
        <w:t xml:space="preserve"> these confrontations are managed. This is revealed when F</w:t>
      </w:r>
      <w:r>
        <w:rPr>
          <w:rFonts w:ascii="Times" w:hAnsi="Times"/>
          <w:sz w:val="24"/>
          <w:szCs w:val="24"/>
        </w:rPr>
        <w:t xml:space="preserve">ran </w:t>
      </w:r>
      <w:r w:rsidRPr="00F44CE0">
        <w:rPr>
          <w:rFonts w:ascii="Times" w:hAnsi="Times"/>
          <w:sz w:val="24"/>
          <w:szCs w:val="24"/>
        </w:rPr>
        <w:t xml:space="preserve">and </w:t>
      </w:r>
      <w:r>
        <w:rPr>
          <w:rFonts w:ascii="Times" w:hAnsi="Times"/>
          <w:sz w:val="24"/>
          <w:szCs w:val="24"/>
        </w:rPr>
        <w:t xml:space="preserve">Harold </w:t>
      </w:r>
      <w:r w:rsidRPr="00F44CE0">
        <w:rPr>
          <w:rFonts w:ascii="Times" w:hAnsi="Times"/>
          <w:sz w:val="24"/>
          <w:szCs w:val="24"/>
        </w:rPr>
        <w:t>highlight how a structure, order or routine associated with their respective acts of memorialisation allows them to make a connection with</w:t>
      </w:r>
      <w:r>
        <w:rPr>
          <w:rFonts w:ascii="Times" w:hAnsi="Times"/>
          <w:sz w:val="24"/>
          <w:szCs w:val="24"/>
        </w:rPr>
        <w:t xml:space="preserve"> </w:t>
      </w:r>
      <w:r w:rsidRPr="00F44CE0">
        <w:rPr>
          <w:rFonts w:ascii="Times" w:hAnsi="Times"/>
          <w:sz w:val="24"/>
          <w:szCs w:val="24"/>
        </w:rPr>
        <w:t>people from the past. F</w:t>
      </w:r>
      <w:r>
        <w:rPr>
          <w:rFonts w:ascii="Times" w:hAnsi="Times"/>
          <w:sz w:val="24"/>
          <w:szCs w:val="24"/>
        </w:rPr>
        <w:t xml:space="preserve">ran </w:t>
      </w:r>
      <w:r w:rsidRPr="00F44CE0">
        <w:rPr>
          <w:rFonts w:ascii="Times" w:hAnsi="Times"/>
          <w:sz w:val="24"/>
          <w:szCs w:val="24"/>
        </w:rPr>
        <w:t xml:space="preserve">reflects this point when she claims that </w:t>
      </w:r>
      <w:r>
        <w:rPr>
          <w:rFonts w:ascii="Times" w:hAnsi="Times"/>
          <w:sz w:val="24"/>
          <w:szCs w:val="24"/>
        </w:rPr>
        <w:t xml:space="preserve">the </w:t>
      </w:r>
      <w:r w:rsidRPr="00F44CE0">
        <w:rPr>
          <w:rFonts w:ascii="Times" w:hAnsi="Times"/>
          <w:sz w:val="24"/>
          <w:szCs w:val="24"/>
        </w:rPr>
        <w:t xml:space="preserve">reading </w:t>
      </w:r>
      <w:r>
        <w:rPr>
          <w:rFonts w:ascii="Times" w:hAnsi="Times"/>
          <w:sz w:val="24"/>
          <w:szCs w:val="24"/>
        </w:rPr>
        <w:t xml:space="preserve">of </w:t>
      </w:r>
      <w:r w:rsidRPr="00F44CE0">
        <w:rPr>
          <w:rFonts w:ascii="Times" w:hAnsi="Times"/>
          <w:sz w:val="24"/>
          <w:szCs w:val="24"/>
        </w:rPr>
        <w:t xml:space="preserve">the names </w:t>
      </w:r>
      <w:r w:rsidRPr="001A7AA7">
        <w:rPr>
          <w:rFonts w:ascii="Times" w:hAnsi="Times"/>
          <w:sz w:val="24"/>
          <w:szCs w:val="24"/>
        </w:rPr>
        <w:t xml:space="preserve">of those who perished in the Oaks Disaster allowed her to “encounter the people that we were remembering”. As such, the structured memorialisation that Fran engaged with enabled her to become more conscious of the unique history of Barnsley’s coal mining industry and how this industry had real and lifechanging implications for the community. Harold makes a similar point when he remarks that, when visiting the graves of his relatives, he does so “almost like I used to visit them when they were alive” to give him a sense of “making that connection”. </w:t>
      </w:r>
    </w:p>
    <w:p w14:paraId="1595DD7C" w14:textId="77777777" w:rsidR="004C1564" w:rsidRPr="001A7AA7" w:rsidRDefault="004C1564" w:rsidP="004C1564">
      <w:pPr>
        <w:spacing w:line="480" w:lineRule="auto"/>
        <w:rPr>
          <w:rFonts w:ascii="Times" w:hAnsi="Times"/>
          <w:sz w:val="28"/>
          <w:szCs w:val="28"/>
        </w:rPr>
      </w:pPr>
      <w:r w:rsidRPr="00F44CE0">
        <w:rPr>
          <w:rFonts w:ascii="Times" w:hAnsi="Times"/>
          <w:sz w:val="24"/>
          <w:szCs w:val="24"/>
        </w:rPr>
        <w:t xml:space="preserve">For </w:t>
      </w:r>
      <w:r>
        <w:rPr>
          <w:rFonts w:ascii="Times" w:hAnsi="Times"/>
          <w:sz w:val="24"/>
          <w:szCs w:val="24"/>
        </w:rPr>
        <w:t>Harold</w:t>
      </w:r>
      <w:r w:rsidRPr="00F44CE0">
        <w:rPr>
          <w:rFonts w:ascii="Times" w:hAnsi="Times"/>
          <w:sz w:val="24"/>
          <w:szCs w:val="24"/>
        </w:rPr>
        <w:t>, structure was imposed on his memorialisation by the order in which he visits his relatives, while for F</w:t>
      </w:r>
      <w:r>
        <w:rPr>
          <w:rFonts w:ascii="Times" w:hAnsi="Times"/>
          <w:sz w:val="24"/>
          <w:szCs w:val="24"/>
        </w:rPr>
        <w:t>ran</w:t>
      </w:r>
      <w:r w:rsidRPr="00F44CE0">
        <w:rPr>
          <w:rFonts w:ascii="Times" w:hAnsi="Times"/>
          <w:sz w:val="24"/>
          <w:szCs w:val="24"/>
        </w:rPr>
        <w:t xml:space="preserve">, the reading of the names of the Oaks Disaster victims brought this structure. These forms of structure allowed </w:t>
      </w:r>
      <w:r>
        <w:rPr>
          <w:rFonts w:ascii="Times" w:hAnsi="Times"/>
          <w:sz w:val="24"/>
          <w:szCs w:val="24"/>
        </w:rPr>
        <w:t xml:space="preserve">Harold </w:t>
      </w:r>
      <w:r w:rsidRPr="00F44CE0">
        <w:rPr>
          <w:rFonts w:ascii="Times" w:hAnsi="Times"/>
          <w:sz w:val="24"/>
          <w:szCs w:val="24"/>
        </w:rPr>
        <w:t>and F</w:t>
      </w:r>
      <w:r>
        <w:rPr>
          <w:rFonts w:ascii="Times" w:hAnsi="Times"/>
          <w:sz w:val="24"/>
          <w:szCs w:val="24"/>
        </w:rPr>
        <w:t>ran</w:t>
      </w:r>
      <w:r w:rsidRPr="00F44CE0">
        <w:rPr>
          <w:rFonts w:ascii="Times" w:hAnsi="Times"/>
          <w:sz w:val="24"/>
          <w:szCs w:val="24"/>
        </w:rPr>
        <w:t xml:space="preserve"> to exercise a level of control over how they confronted sensitive issues. Through interacting with memorials in this way, </w:t>
      </w:r>
      <w:r>
        <w:rPr>
          <w:rFonts w:ascii="Times" w:hAnsi="Times"/>
          <w:sz w:val="24"/>
          <w:szCs w:val="24"/>
        </w:rPr>
        <w:t xml:space="preserve">Harold and Fran </w:t>
      </w:r>
      <w:r w:rsidRPr="00F44CE0">
        <w:rPr>
          <w:rFonts w:ascii="Times" w:hAnsi="Times"/>
          <w:sz w:val="24"/>
          <w:szCs w:val="24"/>
        </w:rPr>
        <w:t xml:space="preserve">were able to reflect on the individuals which these memorials represent, </w:t>
      </w:r>
      <w:r w:rsidRPr="001A7AA7">
        <w:rPr>
          <w:rFonts w:ascii="Times" w:hAnsi="Times"/>
          <w:sz w:val="24"/>
          <w:szCs w:val="24"/>
        </w:rPr>
        <w:t xml:space="preserve">hence why they described having a sense of encountering the commemorated individuals. By being part of these ‘encounters’, participants also buttressed their connection and </w:t>
      </w:r>
      <w:r w:rsidRPr="001A7AA7">
        <w:rPr>
          <w:rFonts w:ascii="Times" w:hAnsi="Times"/>
          <w:sz w:val="24"/>
          <w:szCs w:val="24"/>
        </w:rPr>
        <w:lastRenderedPageBreak/>
        <w:t xml:space="preserve">understanding not only with the history of their immediate family, but with the history of Barnsley’s mining industry and the catastrophic events that the town’s communities faced. Therefore, through engaging in structured memorialisation, Fran and Harold created the illusion of presence in relation to the memorials that they interacted with. During these instances of structured memorialisation, a memorial allows the individual to deepen their relationship with the past, including with individuals from the past, through the creation of this sense of presence. </w:t>
      </w:r>
    </w:p>
    <w:p w14:paraId="315EADB2" w14:textId="47440DEF" w:rsidR="004C1564" w:rsidRPr="008F6E62" w:rsidRDefault="009B1597" w:rsidP="00FE6215">
      <w:pPr>
        <w:pStyle w:val="Heading2"/>
        <w:rPr>
          <w:rFonts w:ascii="Times" w:hAnsi="Times" w:cs="Times"/>
          <w:b/>
          <w:bCs/>
          <w:color w:val="auto"/>
        </w:rPr>
      </w:pPr>
      <w:bookmarkStart w:id="201" w:name="_Toc216093617"/>
      <w:r w:rsidRPr="008F6E62">
        <w:rPr>
          <w:rFonts w:ascii="Times" w:hAnsi="Times" w:cs="Times"/>
          <w:b/>
          <w:bCs/>
          <w:color w:val="auto"/>
        </w:rPr>
        <w:t>6</w:t>
      </w:r>
      <w:r w:rsidR="004C1564" w:rsidRPr="008F6E62">
        <w:rPr>
          <w:rFonts w:ascii="Times" w:hAnsi="Times" w:cs="Times"/>
          <w:b/>
          <w:bCs/>
          <w:color w:val="auto"/>
        </w:rPr>
        <w:t>.5. Theme 5: Sustained Interest</w:t>
      </w:r>
      <w:bookmarkEnd w:id="201"/>
    </w:p>
    <w:p w14:paraId="183A62BA" w14:textId="77777777" w:rsidR="004C1564" w:rsidRDefault="004C1564" w:rsidP="004C1564">
      <w:pPr>
        <w:spacing w:line="480" w:lineRule="auto"/>
        <w:rPr>
          <w:rFonts w:ascii="Times" w:hAnsi="Times"/>
          <w:sz w:val="24"/>
          <w:szCs w:val="24"/>
        </w:rPr>
      </w:pPr>
      <w:r w:rsidRPr="001A7AA7">
        <w:rPr>
          <w:rFonts w:ascii="Times" w:hAnsi="Times"/>
          <w:sz w:val="24"/>
          <w:szCs w:val="24"/>
        </w:rPr>
        <w:t xml:space="preserve">Sustained interest refers to </w:t>
      </w:r>
      <w:r w:rsidRPr="00F44CE0">
        <w:rPr>
          <w:rFonts w:ascii="Times" w:hAnsi="Times"/>
          <w:sz w:val="24"/>
          <w:szCs w:val="24"/>
        </w:rPr>
        <w:t xml:space="preserve">the ways that a memorial remains in the public’s consciousness over the course of generations. This theme is best understood as a combination of factors, some specific to memorialisers, and others specific to memorials. Factors </w:t>
      </w:r>
      <w:r>
        <w:rPr>
          <w:rFonts w:ascii="Times" w:hAnsi="Times"/>
          <w:sz w:val="24"/>
          <w:szCs w:val="24"/>
        </w:rPr>
        <w:t xml:space="preserve">relating </w:t>
      </w:r>
      <w:r w:rsidRPr="00F44CE0">
        <w:rPr>
          <w:rFonts w:ascii="Times" w:hAnsi="Times"/>
          <w:sz w:val="24"/>
          <w:szCs w:val="24"/>
        </w:rPr>
        <w:t xml:space="preserve">to memorialisers included the will of </w:t>
      </w:r>
      <w:r>
        <w:rPr>
          <w:rFonts w:ascii="Times" w:hAnsi="Times"/>
          <w:sz w:val="24"/>
          <w:szCs w:val="24"/>
        </w:rPr>
        <w:t xml:space="preserve">some </w:t>
      </w:r>
      <w:r w:rsidRPr="00F44CE0">
        <w:rPr>
          <w:rFonts w:ascii="Times" w:hAnsi="Times"/>
          <w:sz w:val="24"/>
          <w:szCs w:val="24"/>
        </w:rPr>
        <w:t xml:space="preserve">individuals to keep certain pasts alive in the public’s consciousness and a resistance from many participants to the notion of active and aggressive forgetting. Spatial and design features specific to the memorial, including its location, accessibility, and the clarity of its inscriptions, were also deciding factors which influenced whether a memorial received sustained interest from members of the public. </w:t>
      </w:r>
    </w:p>
    <w:p w14:paraId="12EA43FA" w14:textId="1BA9B054" w:rsidR="004C1564" w:rsidRPr="008E07A2" w:rsidRDefault="009B1597" w:rsidP="00BE629D">
      <w:pPr>
        <w:pStyle w:val="Heading3"/>
        <w:rPr>
          <w:rFonts w:ascii="Times" w:hAnsi="Times" w:cs="Times"/>
          <w:b/>
          <w:bCs/>
          <w:color w:val="auto"/>
        </w:rPr>
      </w:pPr>
      <w:bookmarkStart w:id="202" w:name="_Toc216093618"/>
      <w:r w:rsidRPr="008E07A2">
        <w:rPr>
          <w:rFonts w:ascii="Times" w:hAnsi="Times" w:cs="Times"/>
          <w:b/>
          <w:bCs/>
          <w:color w:val="auto"/>
        </w:rPr>
        <w:t>6</w:t>
      </w:r>
      <w:r w:rsidR="004C1564" w:rsidRPr="008E07A2">
        <w:rPr>
          <w:rFonts w:ascii="Times" w:hAnsi="Times" w:cs="Times"/>
          <w:b/>
          <w:bCs/>
          <w:color w:val="auto"/>
        </w:rPr>
        <w:t>.5.1</w:t>
      </w:r>
      <w:r w:rsidR="008512C3" w:rsidRPr="008E07A2">
        <w:rPr>
          <w:rFonts w:ascii="Times" w:hAnsi="Times" w:cs="Times"/>
          <w:b/>
          <w:bCs/>
          <w:color w:val="auto"/>
        </w:rPr>
        <w:t>.</w:t>
      </w:r>
      <w:r w:rsidR="004C1564" w:rsidRPr="008E07A2">
        <w:rPr>
          <w:rFonts w:ascii="Times" w:hAnsi="Times" w:cs="Times"/>
          <w:b/>
          <w:bCs/>
          <w:color w:val="auto"/>
        </w:rPr>
        <w:t xml:space="preserve"> Resistance to active forgetting</w:t>
      </w:r>
      <w:bookmarkEnd w:id="202"/>
      <w:r w:rsidR="004C1564" w:rsidRPr="008E07A2">
        <w:rPr>
          <w:rFonts w:ascii="Times" w:hAnsi="Times" w:cs="Times"/>
          <w:b/>
          <w:bCs/>
          <w:color w:val="auto"/>
        </w:rPr>
        <w:t xml:space="preserve"> </w:t>
      </w:r>
    </w:p>
    <w:p w14:paraId="403E8F75" w14:textId="77777777" w:rsidR="004C1564" w:rsidRPr="00F44CE0" w:rsidRDefault="004C1564" w:rsidP="004C1564">
      <w:pPr>
        <w:spacing w:line="480" w:lineRule="auto"/>
        <w:rPr>
          <w:rFonts w:ascii="Times" w:hAnsi="Times"/>
          <w:sz w:val="24"/>
          <w:szCs w:val="24"/>
        </w:rPr>
      </w:pPr>
      <w:r w:rsidRPr="001A7AA7">
        <w:rPr>
          <w:rFonts w:ascii="Times" w:hAnsi="Times"/>
          <w:sz w:val="24"/>
          <w:szCs w:val="24"/>
        </w:rPr>
        <w:t xml:space="preserve">One of the key reasons why some of the memorials which are covered in this study received sustained interest from the public is participants’ unwillingness to forget the past. One of the strongest patterns within the dataset was how resistant participants were to the notions of active forgetting. This </w:t>
      </w:r>
      <w:r w:rsidRPr="00F44CE0">
        <w:rPr>
          <w:rFonts w:ascii="Times" w:hAnsi="Times"/>
          <w:sz w:val="24"/>
          <w:szCs w:val="24"/>
        </w:rPr>
        <w:t xml:space="preserve">resistance </w:t>
      </w:r>
      <w:r>
        <w:rPr>
          <w:rFonts w:ascii="Times" w:hAnsi="Times"/>
          <w:sz w:val="24"/>
          <w:szCs w:val="24"/>
        </w:rPr>
        <w:t xml:space="preserve">emerged </w:t>
      </w:r>
      <w:r w:rsidRPr="00F44CE0">
        <w:rPr>
          <w:rFonts w:ascii="Times" w:hAnsi="Times"/>
          <w:sz w:val="24"/>
          <w:szCs w:val="24"/>
        </w:rPr>
        <w:t xml:space="preserve">strongly when participants reacted to the Black Lives Matter (BLM) protests which took place around the Edward Colston and Winston Churchill </w:t>
      </w:r>
      <w:r>
        <w:rPr>
          <w:rFonts w:ascii="Times" w:hAnsi="Times"/>
          <w:sz w:val="24"/>
          <w:szCs w:val="24"/>
        </w:rPr>
        <w:t xml:space="preserve">memorials </w:t>
      </w:r>
      <w:r w:rsidRPr="00F44CE0">
        <w:rPr>
          <w:rFonts w:ascii="Times" w:hAnsi="Times"/>
          <w:sz w:val="24"/>
          <w:szCs w:val="24"/>
        </w:rPr>
        <w:t xml:space="preserve">in June </w:t>
      </w:r>
      <w:r w:rsidRPr="001A7AA7">
        <w:rPr>
          <w:rFonts w:ascii="Times" w:hAnsi="Times"/>
          <w:sz w:val="24"/>
          <w:szCs w:val="24"/>
        </w:rPr>
        <w:t>2020. Katy</w:t>
      </w:r>
      <w:r w:rsidRPr="00F44CE0">
        <w:rPr>
          <w:rFonts w:ascii="Times" w:hAnsi="Times"/>
          <w:sz w:val="24"/>
          <w:szCs w:val="24"/>
        </w:rPr>
        <w:t>, for example, provided her reaction to BLM’s toppling of the Colston memorial and protest of the Churchill memorial.</w:t>
      </w:r>
    </w:p>
    <w:p w14:paraId="3B1259D7" w14:textId="77777777" w:rsidR="004C1564" w:rsidRDefault="004C1564" w:rsidP="004C1564">
      <w:pPr>
        <w:spacing w:line="480" w:lineRule="auto"/>
        <w:rPr>
          <w:rFonts w:ascii="Times" w:hAnsi="Times"/>
          <w:i/>
          <w:iCs/>
          <w:sz w:val="24"/>
          <w:szCs w:val="24"/>
        </w:rPr>
      </w:pPr>
      <w:r w:rsidRPr="00F44CE0">
        <w:rPr>
          <w:rFonts w:ascii="Times" w:hAnsi="Times"/>
          <w:i/>
          <w:iCs/>
          <w:sz w:val="24"/>
          <w:szCs w:val="24"/>
        </w:rPr>
        <w:lastRenderedPageBreak/>
        <w:t>“When that Colston statue was pulled down in Bristol, and it was rolled through the streets and thrown into the river, that really, really upset me. They [the protesters] have got a grievance to a point, but that’s not the way to show it and that is not the way to go</w:t>
      </w:r>
      <w:r>
        <w:rPr>
          <w:rFonts w:ascii="Times" w:hAnsi="Times"/>
          <w:i/>
          <w:iCs/>
          <w:sz w:val="24"/>
          <w:szCs w:val="24"/>
        </w:rPr>
        <w:t xml:space="preserve"> (…) </w:t>
      </w:r>
      <w:r w:rsidRPr="00F44CE0">
        <w:rPr>
          <w:rFonts w:ascii="Times" w:hAnsi="Times"/>
          <w:i/>
          <w:iCs/>
          <w:sz w:val="24"/>
          <w:szCs w:val="24"/>
        </w:rPr>
        <w:t xml:space="preserve">and then Churchill’s got to be [taken down], and it just all blew up, didn’t it? But at the end of the day, it is history. It’s our history and we can’t just sweep it under the carpet.”.  </w:t>
      </w:r>
    </w:p>
    <w:p w14:paraId="4A0D5AE1" w14:textId="77777777" w:rsidR="004C1564" w:rsidRDefault="004C1564" w:rsidP="004C1564">
      <w:pPr>
        <w:spacing w:line="480" w:lineRule="auto"/>
        <w:rPr>
          <w:rFonts w:ascii="Times" w:hAnsi="Times"/>
          <w:sz w:val="24"/>
          <w:szCs w:val="24"/>
        </w:rPr>
      </w:pPr>
      <w:r>
        <w:rPr>
          <w:rFonts w:ascii="Times" w:hAnsi="Times"/>
          <w:sz w:val="24"/>
          <w:szCs w:val="24"/>
        </w:rPr>
        <w:t xml:space="preserve">Debbie provided a similar comment in reaction to the BLM protests around the Colston and Churchill memorials. </w:t>
      </w:r>
    </w:p>
    <w:p w14:paraId="7D645867" w14:textId="77777777" w:rsidR="004C1564" w:rsidRPr="007E08D4" w:rsidRDefault="004C1564" w:rsidP="004C1564">
      <w:pPr>
        <w:spacing w:line="480" w:lineRule="auto"/>
        <w:rPr>
          <w:rFonts w:ascii="Times" w:hAnsi="Times"/>
          <w:i/>
          <w:iCs/>
          <w:sz w:val="24"/>
          <w:szCs w:val="24"/>
        </w:rPr>
      </w:pPr>
      <w:r w:rsidRPr="007E08D4">
        <w:rPr>
          <w:rFonts w:ascii="Times" w:hAnsi="Times"/>
          <w:i/>
          <w:iCs/>
          <w:sz w:val="24"/>
          <w:szCs w:val="24"/>
        </w:rPr>
        <w:t xml:space="preserve">“It is history. It’s our history and we can’t just sweep it under the carpet. It’s what it is, it’s what we are all made of”. </w:t>
      </w:r>
    </w:p>
    <w:p w14:paraId="0DA0727D" w14:textId="3B735656" w:rsidR="004C1564" w:rsidRDefault="004C1564" w:rsidP="004C1564">
      <w:pPr>
        <w:spacing w:line="480" w:lineRule="auto"/>
        <w:rPr>
          <w:rFonts w:ascii="Times" w:hAnsi="Times" w:cs="Times"/>
          <w:sz w:val="24"/>
          <w:szCs w:val="24"/>
        </w:rPr>
      </w:pPr>
      <w:r w:rsidRPr="00F44CE0">
        <w:rPr>
          <w:rFonts w:ascii="Times" w:hAnsi="Times" w:cs="Times"/>
          <w:sz w:val="24"/>
          <w:szCs w:val="24"/>
        </w:rPr>
        <w:t>Th</w:t>
      </w:r>
      <w:r>
        <w:rPr>
          <w:rFonts w:ascii="Times" w:hAnsi="Times" w:cs="Times"/>
          <w:sz w:val="24"/>
          <w:szCs w:val="24"/>
        </w:rPr>
        <w:t xml:space="preserve">is extract is </w:t>
      </w:r>
      <w:r w:rsidRPr="00F44CE0">
        <w:rPr>
          <w:rFonts w:ascii="Times" w:hAnsi="Times" w:cs="Times"/>
          <w:sz w:val="24"/>
          <w:szCs w:val="24"/>
        </w:rPr>
        <w:t xml:space="preserve">representative of </w:t>
      </w:r>
      <w:r>
        <w:rPr>
          <w:rFonts w:ascii="Times" w:hAnsi="Times" w:cs="Times"/>
          <w:sz w:val="24"/>
          <w:szCs w:val="24"/>
        </w:rPr>
        <w:t xml:space="preserve">a view held by many </w:t>
      </w:r>
      <w:r w:rsidRPr="00F44CE0">
        <w:rPr>
          <w:rFonts w:ascii="Times" w:hAnsi="Times" w:cs="Times"/>
          <w:sz w:val="24"/>
          <w:szCs w:val="24"/>
        </w:rPr>
        <w:t>participants</w:t>
      </w:r>
      <w:r>
        <w:rPr>
          <w:rFonts w:ascii="Times" w:hAnsi="Times" w:cs="Times"/>
          <w:sz w:val="24"/>
          <w:szCs w:val="24"/>
        </w:rPr>
        <w:t xml:space="preserve"> </w:t>
      </w:r>
      <w:r w:rsidRPr="00F44CE0">
        <w:rPr>
          <w:rFonts w:ascii="Times" w:hAnsi="Times" w:cs="Times"/>
          <w:sz w:val="24"/>
          <w:szCs w:val="24"/>
        </w:rPr>
        <w:t xml:space="preserve">that tearing down statues was not the correct course of action. This was the case even amongst participants, like </w:t>
      </w:r>
      <w:r>
        <w:rPr>
          <w:rFonts w:ascii="Times" w:hAnsi="Times" w:cs="Times"/>
          <w:sz w:val="24"/>
          <w:szCs w:val="24"/>
        </w:rPr>
        <w:t>Katy and Debbie</w:t>
      </w:r>
      <w:r w:rsidRPr="00F44CE0">
        <w:rPr>
          <w:rFonts w:ascii="Times" w:hAnsi="Times" w:cs="Times"/>
          <w:sz w:val="24"/>
          <w:szCs w:val="24"/>
        </w:rPr>
        <w:t>, who were sympathetic to the protesters’ grievances. The resistance to active forgetting</w:t>
      </w:r>
      <w:r>
        <w:rPr>
          <w:rFonts w:ascii="Times" w:hAnsi="Times" w:cs="Times"/>
          <w:sz w:val="24"/>
          <w:szCs w:val="24"/>
        </w:rPr>
        <w:t xml:space="preserve"> </w:t>
      </w:r>
      <w:r w:rsidRPr="00F44CE0">
        <w:rPr>
          <w:rFonts w:ascii="Times" w:hAnsi="Times" w:cs="Times"/>
          <w:sz w:val="24"/>
          <w:szCs w:val="24"/>
        </w:rPr>
        <w:t xml:space="preserve">was not only present when participants spoke about the June 2020 protests of the Churchill and Colston memorials. </w:t>
      </w:r>
      <w:r>
        <w:rPr>
          <w:rFonts w:ascii="Times" w:hAnsi="Times" w:cs="Times"/>
          <w:sz w:val="24"/>
          <w:szCs w:val="24"/>
        </w:rPr>
        <w:t xml:space="preserve">Joe’s </w:t>
      </w:r>
      <w:r w:rsidRPr="00F44CE0">
        <w:rPr>
          <w:rFonts w:ascii="Times" w:hAnsi="Times" w:cs="Times"/>
          <w:sz w:val="24"/>
          <w:szCs w:val="24"/>
        </w:rPr>
        <w:t>resistance to what he conceptualised as the efforts of past Conservative governments to non-place Barnsley’s coal mining history</w:t>
      </w:r>
      <w:r>
        <w:rPr>
          <w:rFonts w:ascii="Times" w:hAnsi="Times" w:cs="Times"/>
          <w:sz w:val="24"/>
          <w:szCs w:val="24"/>
        </w:rPr>
        <w:t xml:space="preserve">, for example, </w:t>
      </w:r>
      <w:r w:rsidRPr="00F44CE0">
        <w:rPr>
          <w:rFonts w:ascii="Times" w:hAnsi="Times" w:cs="Times"/>
          <w:sz w:val="24"/>
          <w:szCs w:val="24"/>
        </w:rPr>
        <w:t>can be understood as a manifestation of this movement against active forgetting</w:t>
      </w:r>
      <w:r>
        <w:rPr>
          <w:rFonts w:ascii="Times" w:hAnsi="Times" w:cs="Times"/>
          <w:sz w:val="24"/>
          <w:szCs w:val="24"/>
        </w:rPr>
        <w:t xml:space="preserve"> (Ch. </w:t>
      </w:r>
      <w:r w:rsidR="001E3E91">
        <w:rPr>
          <w:rFonts w:ascii="Times" w:hAnsi="Times" w:cs="Times"/>
          <w:sz w:val="24"/>
          <w:szCs w:val="24"/>
        </w:rPr>
        <w:t>6</w:t>
      </w:r>
      <w:r>
        <w:rPr>
          <w:rFonts w:ascii="Times" w:hAnsi="Times" w:cs="Times"/>
          <w:sz w:val="24"/>
          <w:szCs w:val="24"/>
        </w:rPr>
        <w:t xml:space="preserve">, p. </w:t>
      </w:r>
      <w:r w:rsidR="001E3E91">
        <w:rPr>
          <w:rFonts w:ascii="Times" w:hAnsi="Times" w:cs="Times"/>
          <w:sz w:val="24"/>
          <w:szCs w:val="24"/>
        </w:rPr>
        <w:t>208</w:t>
      </w:r>
      <w:r>
        <w:rPr>
          <w:rFonts w:ascii="Times" w:hAnsi="Times" w:cs="Times"/>
          <w:sz w:val="24"/>
          <w:szCs w:val="24"/>
        </w:rPr>
        <w:t>)</w:t>
      </w:r>
      <w:r w:rsidRPr="00F44CE0">
        <w:rPr>
          <w:rFonts w:ascii="Times" w:hAnsi="Times" w:cs="Times"/>
          <w:sz w:val="24"/>
          <w:szCs w:val="24"/>
        </w:rPr>
        <w:t>.</w:t>
      </w:r>
      <w:r>
        <w:rPr>
          <w:rFonts w:ascii="Times" w:hAnsi="Times" w:cs="Times"/>
          <w:sz w:val="24"/>
          <w:szCs w:val="24"/>
        </w:rPr>
        <w:t xml:space="preserve"> </w:t>
      </w:r>
      <w:r w:rsidRPr="00F44CE0">
        <w:rPr>
          <w:rFonts w:ascii="Times" w:hAnsi="Times" w:cs="Times"/>
          <w:sz w:val="24"/>
          <w:szCs w:val="24"/>
        </w:rPr>
        <w:t xml:space="preserve"> </w:t>
      </w:r>
    </w:p>
    <w:p w14:paraId="5F54DDAE" w14:textId="0318DA50" w:rsidR="004C1564" w:rsidRPr="008E07A2" w:rsidRDefault="009B1597" w:rsidP="00BE629D">
      <w:pPr>
        <w:pStyle w:val="Heading3"/>
        <w:rPr>
          <w:rFonts w:ascii="Times" w:hAnsi="Times" w:cs="Times"/>
          <w:b/>
          <w:bCs/>
          <w:color w:val="auto"/>
        </w:rPr>
      </w:pPr>
      <w:bookmarkStart w:id="203" w:name="_Toc216093619"/>
      <w:r w:rsidRPr="008E07A2">
        <w:rPr>
          <w:rFonts w:ascii="Times" w:hAnsi="Times" w:cs="Times"/>
          <w:b/>
          <w:bCs/>
          <w:color w:val="auto"/>
        </w:rPr>
        <w:t>6</w:t>
      </w:r>
      <w:r w:rsidR="004C1564" w:rsidRPr="008E07A2">
        <w:rPr>
          <w:rFonts w:ascii="Times" w:hAnsi="Times" w:cs="Times"/>
          <w:b/>
          <w:bCs/>
          <w:color w:val="auto"/>
        </w:rPr>
        <w:t>.5.2. Driving the erasure of coal mining identity: Passive forgetting</w:t>
      </w:r>
      <w:bookmarkEnd w:id="203"/>
    </w:p>
    <w:p w14:paraId="55C945DC" w14:textId="0DD89483" w:rsidR="004C1564" w:rsidRPr="00F44CE0" w:rsidRDefault="004C1564" w:rsidP="004C1564">
      <w:pPr>
        <w:spacing w:line="480" w:lineRule="auto"/>
        <w:rPr>
          <w:rFonts w:ascii="Times" w:hAnsi="Times" w:cs="Times"/>
          <w:sz w:val="24"/>
          <w:szCs w:val="24"/>
        </w:rPr>
      </w:pPr>
      <w:r w:rsidRPr="00047E6B">
        <w:rPr>
          <w:rFonts w:ascii="Times" w:hAnsi="Times" w:cs="Times"/>
          <w:sz w:val="24"/>
          <w:szCs w:val="24"/>
        </w:rPr>
        <w:t>Though active forgetting was generally decried by participants, passive forms of forgetting, in which people forget the past unwillingly, was welcomed and seen as a healthy process by most, though not al</w:t>
      </w:r>
      <w:r w:rsidR="00AD50B6">
        <w:rPr>
          <w:rFonts w:ascii="Times" w:hAnsi="Times" w:cs="Times"/>
          <w:sz w:val="24"/>
          <w:szCs w:val="24"/>
        </w:rPr>
        <w:t>l,</w:t>
      </w:r>
      <w:r w:rsidRPr="00047E6B">
        <w:rPr>
          <w:rFonts w:ascii="Times" w:hAnsi="Times" w:cs="Times"/>
          <w:sz w:val="24"/>
          <w:szCs w:val="24"/>
        </w:rPr>
        <w:t xml:space="preserve"> participants. The rationale behind this viewpoint is an understanding that no individual can possibly remember </w:t>
      </w:r>
      <w:r w:rsidRPr="00F44CE0">
        <w:rPr>
          <w:rFonts w:ascii="Times" w:hAnsi="Times" w:cs="Times"/>
          <w:sz w:val="24"/>
          <w:szCs w:val="24"/>
        </w:rPr>
        <w:t>everything, and because of this, trying to do so can lead to an unhealthy obsession with past events. Sophia provided evidence that she supports this passive form of forgetting.</w:t>
      </w:r>
    </w:p>
    <w:p w14:paraId="2589E71C" w14:textId="77777777" w:rsidR="004C1564" w:rsidRPr="00F44CE0" w:rsidRDefault="004C1564" w:rsidP="004C1564">
      <w:pPr>
        <w:tabs>
          <w:tab w:val="left" w:pos="6720"/>
        </w:tabs>
        <w:spacing w:line="480" w:lineRule="auto"/>
        <w:rPr>
          <w:rFonts w:ascii="Times" w:hAnsi="Times"/>
          <w:i/>
          <w:iCs/>
          <w:sz w:val="24"/>
          <w:szCs w:val="24"/>
        </w:rPr>
      </w:pPr>
      <w:r w:rsidRPr="00F44CE0">
        <w:rPr>
          <w:rFonts w:ascii="Times" w:hAnsi="Times"/>
          <w:i/>
          <w:iCs/>
          <w:sz w:val="24"/>
          <w:szCs w:val="24"/>
        </w:rPr>
        <w:lastRenderedPageBreak/>
        <w:t xml:space="preserve">“For me it’s a double-edged sword this looking back [at the past]. It can do more harm than good. There are things that we don’t like to look back at and we don’t really want to remember but I think we’ve to cool it down, tame it and look forward. Looking back can cause a lot of trouble”. </w:t>
      </w:r>
    </w:p>
    <w:p w14:paraId="3673DD03" w14:textId="77777777" w:rsidR="004C1564" w:rsidRPr="00F44CE0" w:rsidRDefault="004C1564" w:rsidP="004C1564">
      <w:pPr>
        <w:spacing w:line="480" w:lineRule="auto"/>
        <w:rPr>
          <w:rFonts w:ascii="Times" w:hAnsi="Times" w:cs="Times"/>
          <w:sz w:val="24"/>
          <w:szCs w:val="24"/>
        </w:rPr>
      </w:pPr>
      <w:r>
        <w:rPr>
          <w:rFonts w:ascii="Times" w:hAnsi="Times" w:cs="Times"/>
          <w:sz w:val="24"/>
          <w:szCs w:val="24"/>
        </w:rPr>
        <w:t xml:space="preserve">Leanne </w:t>
      </w:r>
      <w:r w:rsidRPr="00F44CE0">
        <w:rPr>
          <w:rFonts w:ascii="Times" w:hAnsi="Times" w:cs="Times"/>
          <w:sz w:val="24"/>
          <w:szCs w:val="24"/>
        </w:rPr>
        <w:t>provided a similar answer to Sophia when asked about her views on passive forgetting.</w:t>
      </w:r>
    </w:p>
    <w:p w14:paraId="15F28CA4" w14:textId="77777777" w:rsidR="004C1564" w:rsidRPr="00F44CE0" w:rsidRDefault="004C1564" w:rsidP="004C1564">
      <w:pPr>
        <w:spacing w:line="480" w:lineRule="auto"/>
        <w:rPr>
          <w:rFonts w:ascii="Times" w:hAnsi="Times"/>
          <w:i/>
          <w:iCs/>
          <w:sz w:val="24"/>
          <w:szCs w:val="24"/>
        </w:rPr>
      </w:pPr>
      <w:r w:rsidRPr="00F44CE0">
        <w:rPr>
          <w:rFonts w:ascii="Times" w:hAnsi="Times"/>
          <w:i/>
          <w:iCs/>
          <w:sz w:val="24"/>
          <w:szCs w:val="24"/>
        </w:rPr>
        <w:t>“I think that there can be a point where you have to accept that that happened and reflect on it and then move on. Because you can’t change the past, can you? You can only try and learn from it and, you know, see that similar mistakes aren’t made in the future”.</w:t>
      </w:r>
    </w:p>
    <w:p w14:paraId="150A2D2C" w14:textId="77777777" w:rsidR="004C1564" w:rsidRDefault="004C1564" w:rsidP="004C1564">
      <w:pPr>
        <w:spacing w:line="480" w:lineRule="auto"/>
        <w:rPr>
          <w:rFonts w:ascii="Times" w:hAnsi="Times"/>
          <w:sz w:val="24"/>
          <w:szCs w:val="24"/>
        </w:rPr>
      </w:pPr>
      <w:r w:rsidRPr="00F44CE0">
        <w:rPr>
          <w:rFonts w:ascii="Times" w:hAnsi="Times"/>
          <w:sz w:val="24"/>
          <w:szCs w:val="24"/>
        </w:rPr>
        <w:t xml:space="preserve">What separates </w:t>
      </w:r>
      <w:r>
        <w:rPr>
          <w:rFonts w:ascii="Times" w:hAnsi="Times"/>
          <w:sz w:val="24"/>
          <w:szCs w:val="24"/>
        </w:rPr>
        <w:t xml:space="preserve">Leanne </w:t>
      </w:r>
      <w:r w:rsidRPr="00F44CE0">
        <w:rPr>
          <w:rFonts w:ascii="Times" w:hAnsi="Times"/>
          <w:sz w:val="24"/>
          <w:szCs w:val="24"/>
        </w:rPr>
        <w:t xml:space="preserve">and Sophia’s descriptions of the forgetting process from </w:t>
      </w:r>
      <w:r>
        <w:rPr>
          <w:rFonts w:ascii="Times" w:hAnsi="Times"/>
          <w:sz w:val="24"/>
          <w:szCs w:val="24"/>
        </w:rPr>
        <w:t>Katy</w:t>
      </w:r>
      <w:r w:rsidRPr="00F44CE0">
        <w:rPr>
          <w:rFonts w:ascii="Times" w:hAnsi="Times"/>
          <w:sz w:val="24"/>
          <w:szCs w:val="24"/>
        </w:rPr>
        <w:t xml:space="preserve">’s is that they centre around the passive form of forgetting. Rather than conceptualising forgetting as an act or action, this view understands forgetting as a lack of action </w:t>
      </w:r>
      <w:r>
        <w:rPr>
          <w:rFonts w:ascii="Times" w:hAnsi="Times"/>
          <w:sz w:val="24"/>
          <w:szCs w:val="24"/>
        </w:rPr>
        <w:t xml:space="preserve">or </w:t>
      </w:r>
      <w:r w:rsidRPr="00F44CE0">
        <w:rPr>
          <w:rFonts w:ascii="Times" w:hAnsi="Times"/>
          <w:sz w:val="24"/>
          <w:szCs w:val="24"/>
        </w:rPr>
        <w:t xml:space="preserve">remembering. Therefore, </w:t>
      </w:r>
      <w:r>
        <w:rPr>
          <w:rFonts w:ascii="Times" w:hAnsi="Times"/>
          <w:sz w:val="24"/>
          <w:szCs w:val="24"/>
        </w:rPr>
        <w:t>r</w:t>
      </w:r>
      <w:r w:rsidRPr="00F44CE0">
        <w:rPr>
          <w:rFonts w:ascii="Times" w:hAnsi="Times"/>
          <w:sz w:val="24"/>
          <w:szCs w:val="24"/>
        </w:rPr>
        <w:t xml:space="preserve">ather than promoting the act of forgetting, then, this view promotes an act of </w:t>
      </w:r>
      <w:r w:rsidRPr="002A1880">
        <w:rPr>
          <w:rFonts w:ascii="Times" w:hAnsi="Times"/>
          <w:i/>
          <w:iCs/>
          <w:sz w:val="24"/>
          <w:szCs w:val="24"/>
        </w:rPr>
        <w:t>redirection of attention</w:t>
      </w:r>
      <w:r w:rsidRPr="00F44CE0">
        <w:rPr>
          <w:rFonts w:ascii="Times" w:hAnsi="Times"/>
          <w:sz w:val="24"/>
          <w:szCs w:val="24"/>
        </w:rPr>
        <w:t xml:space="preserve"> toward a past that is more conducive to creating harmony in the present. </w:t>
      </w:r>
    </w:p>
    <w:p w14:paraId="4273B04D" w14:textId="77777777" w:rsidR="004C1564" w:rsidRPr="001D6D08" w:rsidRDefault="004C1564" w:rsidP="004C1564">
      <w:pPr>
        <w:spacing w:line="480" w:lineRule="auto"/>
        <w:rPr>
          <w:rFonts w:ascii="Times" w:hAnsi="Times"/>
          <w:sz w:val="24"/>
          <w:szCs w:val="24"/>
        </w:rPr>
      </w:pPr>
      <w:r>
        <w:rPr>
          <w:rFonts w:ascii="Times" w:hAnsi="Times"/>
          <w:sz w:val="24"/>
          <w:szCs w:val="24"/>
        </w:rPr>
        <w:t xml:space="preserve">Leanne </w:t>
      </w:r>
      <w:r w:rsidRPr="00F44CE0">
        <w:rPr>
          <w:rFonts w:ascii="Times" w:hAnsi="Times"/>
          <w:sz w:val="24"/>
          <w:szCs w:val="24"/>
        </w:rPr>
        <w:t xml:space="preserve">and Sophia’s comments could suggest that one’s ability to passively forget the past is mediated at the level of the individual, who redirects their attention away from the past. This, however, is not entirely the case, as the availability of </w:t>
      </w:r>
      <w:r w:rsidRPr="002869E8">
        <w:rPr>
          <w:rFonts w:ascii="Times" w:hAnsi="Times"/>
          <w:i/>
          <w:iCs/>
          <w:sz w:val="24"/>
          <w:szCs w:val="24"/>
        </w:rPr>
        <w:t>spatial signifiers</w:t>
      </w:r>
      <w:r>
        <w:rPr>
          <w:rFonts w:ascii="Times" w:hAnsi="Times"/>
          <w:sz w:val="24"/>
          <w:szCs w:val="24"/>
        </w:rPr>
        <w:t>, like memorials,</w:t>
      </w:r>
      <w:r w:rsidRPr="00F44CE0">
        <w:rPr>
          <w:rFonts w:ascii="Times" w:hAnsi="Times"/>
          <w:sz w:val="24"/>
          <w:szCs w:val="24"/>
        </w:rPr>
        <w:t xml:space="preserve"> within public space</w:t>
      </w:r>
      <w:r>
        <w:rPr>
          <w:rFonts w:ascii="Times" w:hAnsi="Times"/>
          <w:sz w:val="24"/>
          <w:szCs w:val="24"/>
        </w:rPr>
        <w:t xml:space="preserve">, </w:t>
      </w:r>
      <w:r w:rsidRPr="00F44CE0">
        <w:rPr>
          <w:rFonts w:ascii="Times" w:hAnsi="Times"/>
          <w:sz w:val="24"/>
          <w:szCs w:val="24"/>
        </w:rPr>
        <w:t xml:space="preserve">influences the pasts which are passively forgotten. </w:t>
      </w:r>
      <w:r>
        <w:rPr>
          <w:rFonts w:ascii="Times" w:hAnsi="Times"/>
          <w:sz w:val="24"/>
          <w:szCs w:val="24"/>
        </w:rPr>
        <w:t xml:space="preserve">Fran’s </w:t>
      </w:r>
      <w:r w:rsidRPr="00F44CE0">
        <w:rPr>
          <w:rFonts w:ascii="Times" w:hAnsi="Times"/>
          <w:sz w:val="24"/>
          <w:szCs w:val="24"/>
        </w:rPr>
        <w:t xml:space="preserve">account of </w:t>
      </w:r>
      <w:r w:rsidRPr="00F44CE0">
        <w:rPr>
          <w:rFonts w:ascii="Times" w:hAnsi="Times" w:cs="Times"/>
          <w:sz w:val="24"/>
          <w:szCs w:val="24"/>
        </w:rPr>
        <w:t>how the Oaks Disaster has been commemorated in different ways over the last 150 years</w:t>
      </w:r>
      <w:r>
        <w:rPr>
          <w:rFonts w:ascii="Times" w:hAnsi="Times" w:cs="Times"/>
          <w:sz w:val="24"/>
          <w:szCs w:val="24"/>
        </w:rPr>
        <w:t xml:space="preserve"> substantiates this</w:t>
      </w:r>
      <w:r w:rsidRPr="00F44CE0">
        <w:rPr>
          <w:rFonts w:ascii="Times" w:hAnsi="Times" w:cs="Times"/>
          <w:sz w:val="24"/>
          <w:szCs w:val="24"/>
        </w:rPr>
        <w:t xml:space="preserve">. </w:t>
      </w:r>
    </w:p>
    <w:p w14:paraId="6B3F401A" w14:textId="77777777" w:rsidR="004C1564" w:rsidRPr="00F44CE0" w:rsidRDefault="004C1564" w:rsidP="004C1564">
      <w:pPr>
        <w:spacing w:line="480" w:lineRule="auto"/>
        <w:rPr>
          <w:rFonts w:ascii="Times" w:hAnsi="Times"/>
          <w:i/>
          <w:iCs/>
          <w:sz w:val="24"/>
          <w:szCs w:val="24"/>
        </w:rPr>
      </w:pPr>
      <w:r w:rsidRPr="00F44CE0">
        <w:rPr>
          <w:rFonts w:ascii="Times" w:hAnsi="Times"/>
          <w:i/>
          <w:iCs/>
          <w:sz w:val="24"/>
          <w:szCs w:val="24"/>
        </w:rPr>
        <w:t xml:space="preserve">“So, there were three memorials to that [the Oaks Disaster] in Barnsley and they’re all very different and they’re all in very different locations. So, the original memorial that is for everybody that was in the disaster that was put up by the survivors is actually a very simple, </w:t>
      </w:r>
      <w:r w:rsidRPr="00F44CE0">
        <w:rPr>
          <w:rFonts w:ascii="Times" w:hAnsi="Times"/>
          <w:i/>
          <w:iCs/>
          <w:sz w:val="24"/>
          <w:szCs w:val="24"/>
        </w:rPr>
        <w:lastRenderedPageBreak/>
        <w:t xml:space="preserve">very plain memorial. It’s in the church yard, so it’s in the Parish churchyard outside the Parish Church. So that would have been at a time when people were far more likely to go past it on their way in and out of their Parish Church. And you’ve got the very kind of ostentatious, very kind of big memorial on Kendray Hill, which was put in by one of the local businessmen for the rescuers. Now that’s really flamboyant. It’s on the brow of the hill so it’s surrounded by houses now, so it loses some of its impact, I suspect. There’s another new one at the…you know, the wonderful sculpture that was done right in the town centre, maybe not in front of the Town Hall but nevertheless in the town centre and that draws you in”. </w:t>
      </w:r>
    </w:p>
    <w:p w14:paraId="748B263F" w14:textId="77777777" w:rsidR="004C1564" w:rsidRPr="00F44CE0" w:rsidRDefault="004C1564" w:rsidP="004C1564">
      <w:pPr>
        <w:spacing w:line="480" w:lineRule="auto"/>
        <w:rPr>
          <w:rFonts w:ascii="Times" w:hAnsi="Times"/>
          <w:sz w:val="24"/>
          <w:szCs w:val="24"/>
        </w:rPr>
      </w:pPr>
      <w:r w:rsidRPr="00F44CE0">
        <w:rPr>
          <w:rFonts w:ascii="Times" w:hAnsi="Times"/>
          <w:sz w:val="24"/>
          <w:szCs w:val="24"/>
        </w:rPr>
        <w:t>F</w:t>
      </w:r>
      <w:r>
        <w:rPr>
          <w:rFonts w:ascii="Times" w:hAnsi="Times"/>
          <w:sz w:val="24"/>
          <w:szCs w:val="24"/>
        </w:rPr>
        <w:t>ran</w:t>
      </w:r>
      <w:r w:rsidRPr="00F44CE0">
        <w:rPr>
          <w:rFonts w:ascii="Times" w:hAnsi="Times"/>
          <w:sz w:val="24"/>
          <w:szCs w:val="24"/>
        </w:rPr>
        <w:t>’s comment neatly capture</w:t>
      </w:r>
      <w:r>
        <w:rPr>
          <w:rFonts w:ascii="Times" w:hAnsi="Times"/>
          <w:sz w:val="24"/>
          <w:szCs w:val="24"/>
        </w:rPr>
        <w:t>s</w:t>
      </w:r>
      <w:r w:rsidRPr="00F44CE0">
        <w:rPr>
          <w:rFonts w:ascii="Times" w:hAnsi="Times"/>
          <w:sz w:val="24"/>
          <w:szCs w:val="24"/>
        </w:rPr>
        <w:t xml:space="preserve"> the relationship between the location of a memoria</w:t>
      </w:r>
      <w:r>
        <w:rPr>
          <w:rFonts w:ascii="Times" w:hAnsi="Times"/>
          <w:sz w:val="24"/>
          <w:szCs w:val="24"/>
        </w:rPr>
        <w:t>l</w:t>
      </w:r>
      <w:r w:rsidRPr="00F44CE0">
        <w:rPr>
          <w:rFonts w:ascii="Times" w:hAnsi="Times"/>
          <w:sz w:val="24"/>
          <w:szCs w:val="24"/>
        </w:rPr>
        <w:t xml:space="preserve"> and its </w:t>
      </w:r>
      <w:r w:rsidRPr="00F41438">
        <w:rPr>
          <w:rFonts w:ascii="Times" w:hAnsi="Times"/>
          <w:i/>
          <w:iCs/>
          <w:sz w:val="24"/>
          <w:szCs w:val="24"/>
        </w:rPr>
        <w:t>interactive potentiality</w:t>
      </w:r>
      <w:r w:rsidRPr="00F44CE0">
        <w:rPr>
          <w:rFonts w:ascii="Times" w:hAnsi="Times"/>
          <w:sz w:val="24"/>
          <w:szCs w:val="24"/>
        </w:rPr>
        <w:t>. These two factors interact to determine, at least in part, the extent to which the memorial remains within the public’s consciousness. For example, F</w:t>
      </w:r>
      <w:r>
        <w:rPr>
          <w:rFonts w:ascii="Times" w:hAnsi="Times"/>
          <w:sz w:val="24"/>
          <w:szCs w:val="24"/>
        </w:rPr>
        <w:t>ran</w:t>
      </w:r>
      <w:r w:rsidRPr="00F44CE0">
        <w:rPr>
          <w:rFonts w:ascii="Times" w:hAnsi="Times"/>
          <w:sz w:val="24"/>
          <w:szCs w:val="24"/>
        </w:rPr>
        <w:t xml:space="preserve"> points out how the original Oaks Memorial, erected in 1879, is placed in “the Parish Churchyard”.</w:t>
      </w:r>
      <w:r>
        <w:rPr>
          <w:rFonts w:ascii="Times" w:hAnsi="Times"/>
          <w:sz w:val="24"/>
          <w:szCs w:val="24"/>
        </w:rPr>
        <w:t xml:space="preserve"> </w:t>
      </w:r>
      <w:r w:rsidRPr="00F44CE0">
        <w:rPr>
          <w:rFonts w:ascii="Times" w:hAnsi="Times"/>
          <w:sz w:val="24"/>
          <w:szCs w:val="24"/>
        </w:rPr>
        <w:t xml:space="preserve">Organised religion has declined substantially in the UK in the last 40 years. For example, the percentage of the population which describes itself as non-religious has risen from 31.4% in 1983 to 50.6% in 2013 (Humanists UK, 2022). Furthermore, the Church of England’s membership has dropped from 40.3% of the population in 1883 to 16.3% in 2014 (Humanists UK, 2022). </w:t>
      </w:r>
    </w:p>
    <w:p w14:paraId="19472205" w14:textId="301BC6A8" w:rsidR="004C1564" w:rsidRPr="00047E6B" w:rsidRDefault="004C1564" w:rsidP="004C1564">
      <w:pPr>
        <w:spacing w:line="480" w:lineRule="auto"/>
        <w:rPr>
          <w:rFonts w:ascii="Times" w:hAnsi="Times"/>
          <w:sz w:val="24"/>
          <w:szCs w:val="24"/>
        </w:rPr>
      </w:pPr>
      <w:r w:rsidRPr="00F44CE0">
        <w:rPr>
          <w:rFonts w:ascii="Times" w:hAnsi="Times"/>
          <w:sz w:val="24"/>
          <w:szCs w:val="24"/>
        </w:rPr>
        <w:t xml:space="preserve">As organised religion has declined in </w:t>
      </w:r>
      <w:r>
        <w:rPr>
          <w:rFonts w:ascii="Times" w:hAnsi="Times"/>
          <w:sz w:val="24"/>
          <w:szCs w:val="24"/>
        </w:rPr>
        <w:t xml:space="preserve">the </w:t>
      </w:r>
      <w:r w:rsidRPr="00F44CE0">
        <w:rPr>
          <w:rFonts w:ascii="Times" w:hAnsi="Times"/>
          <w:sz w:val="24"/>
          <w:szCs w:val="24"/>
        </w:rPr>
        <w:t xml:space="preserve">UK and churches have moved away from being </w:t>
      </w:r>
      <w:r w:rsidRPr="00F44CE0">
        <w:rPr>
          <w:rFonts w:ascii="Times" w:hAnsi="Times"/>
          <w:i/>
          <w:iCs/>
          <w:sz w:val="24"/>
          <w:szCs w:val="24"/>
        </w:rPr>
        <w:t xml:space="preserve">the </w:t>
      </w:r>
      <w:r w:rsidRPr="00F44CE0">
        <w:rPr>
          <w:rFonts w:ascii="Times" w:hAnsi="Times"/>
          <w:sz w:val="24"/>
          <w:szCs w:val="24"/>
        </w:rPr>
        <w:t xml:space="preserve">social hub for communities, the original Oaks Memorial has gone from being in a prime location to being in a sub-optimal location. The memorial’s compromised location has reduced its interactive potentiality, which stands for the extent to which the memorial can be interacted with by members of the public. This point is affirmed by </w:t>
      </w:r>
      <w:r>
        <w:rPr>
          <w:rFonts w:ascii="Times" w:hAnsi="Times"/>
          <w:sz w:val="24"/>
          <w:szCs w:val="24"/>
        </w:rPr>
        <w:t xml:space="preserve">Tony’s earlier </w:t>
      </w:r>
      <w:r w:rsidRPr="00F44CE0">
        <w:rPr>
          <w:rFonts w:ascii="Times" w:hAnsi="Times"/>
          <w:sz w:val="24"/>
          <w:szCs w:val="24"/>
        </w:rPr>
        <w:t xml:space="preserve">comment on how many of his colleagues on the 2017 Oaks Memorial project did not realize that the </w:t>
      </w:r>
      <w:r w:rsidRPr="00047E6B">
        <w:rPr>
          <w:rFonts w:ascii="Times" w:hAnsi="Times"/>
          <w:sz w:val="24"/>
          <w:szCs w:val="24"/>
        </w:rPr>
        <w:t xml:space="preserve">original Oaks Memorial even existed (Ch. </w:t>
      </w:r>
      <w:r w:rsidR="00CF4964">
        <w:rPr>
          <w:rFonts w:ascii="Times" w:hAnsi="Times"/>
          <w:sz w:val="24"/>
          <w:szCs w:val="24"/>
        </w:rPr>
        <w:t>6</w:t>
      </w:r>
      <w:r w:rsidRPr="00047E6B">
        <w:rPr>
          <w:rFonts w:ascii="Times" w:hAnsi="Times"/>
          <w:sz w:val="24"/>
          <w:szCs w:val="24"/>
        </w:rPr>
        <w:t xml:space="preserve">, p. </w:t>
      </w:r>
      <w:r w:rsidR="00CF4964">
        <w:rPr>
          <w:rFonts w:ascii="Times" w:hAnsi="Times"/>
          <w:sz w:val="24"/>
          <w:szCs w:val="24"/>
        </w:rPr>
        <w:t>205</w:t>
      </w:r>
      <w:r w:rsidRPr="00047E6B">
        <w:rPr>
          <w:rFonts w:ascii="Times" w:hAnsi="Times"/>
          <w:sz w:val="24"/>
          <w:szCs w:val="24"/>
        </w:rPr>
        <w:t xml:space="preserve">). Another aspect of memorialisation which influences sustained interest, and which could relate to the lack of interest in mining </w:t>
      </w:r>
      <w:r w:rsidRPr="00047E6B">
        <w:rPr>
          <w:rFonts w:ascii="Times" w:hAnsi="Times"/>
          <w:sz w:val="24"/>
          <w:szCs w:val="24"/>
        </w:rPr>
        <w:lastRenderedPageBreak/>
        <w:t xml:space="preserve">memorials, is triggering potentiality. This term describes the ability of a memorial, through its design and symbology/iconography, to impart a clear message onto the memorialiser and in turn trigger interest and investment in the past it captures. </w:t>
      </w:r>
    </w:p>
    <w:p w14:paraId="58F0D948" w14:textId="77777777" w:rsidR="004C1564" w:rsidRPr="00047E6B" w:rsidRDefault="004C1564" w:rsidP="004C1564">
      <w:pPr>
        <w:spacing w:line="480" w:lineRule="auto"/>
        <w:rPr>
          <w:rFonts w:ascii="Times" w:hAnsi="Times"/>
          <w:sz w:val="24"/>
          <w:szCs w:val="24"/>
        </w:rPr>
      </w:pPr>
      <w:r w:rsidRPr="00047E6B">
        <w:rPr>
          <w:rFonts w:ascii="Times" w:hAnsi="Times"/>
          <w:sz w:val="24"/>
          <w:szCs w:val="24"/>
        </w:rPr>
        <w:t xml:space="preserve">Fran neatly captures how many mining memorials, including the 1913 Oaks Memorial, are not clear in the messages that they impart. With their “flamboyant” designs, often including sculptures of angels and other religious iconography, it is unclear what their message is, and when combined with being situated in secluded locations, they ‘lose their impact’. As such, it can be seen how a mixture of being situated in sub-optimal locations and hosting confusing or unclear iconography has influenced a passiveness regarding preserving Barnsley’s coal mining history that was not found when participants spoke about war memorials. These factors, combined with the fact that few well established, and mass observed rituals in association with coal mining history, means that the potential for meanings attached to Barnsley’s coal mining history to transmit and flourish over time are severely compromised.  </w:t>
      </w:r>
    </w:p>
    <w:p w14:paraId="2ACC733A" w14:textId="096CA84C" w:rsidR="004C1564" w:rsidRPr="008E07A2" w:rsidRDefault="009B1597" w:rsidP="00FE6215">
      <w:pPr>
        <w:pStyle w:val="Heading2"/>
        <w:rPr>
          <w:rFonts w:ascii="Times" w:hAnsi="Times" w:cs="Times"/>
          <w:b/>
          <w:bCs/>
          <w:color w:val="auto"/>
          <w:sz w:val="24"/>
          <w:szCs w:val="24"/>
        </w:rPr>
      </w:pPr>
      <w:bookmarkStart w:id="204" w:name="_Toc216093620"/>
      <w:r w:rsidRPr="008E07A2">
        <w:rPr>
          <w:rFonts w:ascii="Times" w:hAnsi="Times" w:cs="Times"/>
          <w:b/>
          <w:bCs/>
          <w:color w:val="auto"/>
        </w:rPr>
        <w:t>6</w:t>
      </w:r>
      <w:r w:rsidR="004C1564" w:rsidRPr="008E07A2">
        <w:rPr>
          <w:rFonts w:ascii="Times" w:hAnsi="Times" w:cs="Times"/>
          <w:b/>
          <w:bCs/>
          <w:color w:val="auto"/>
        </w:rPr>
        <w:t>.</w:t>
      </w:r>
      <w:r w:rsidR="003B6CDA" w:rsidRPr="008E07A2">
        <w:rPr>
          <w:rFonts w:ascii="Times" w:hAnsi="Times" w:cs="Times"/>
          <w:b/>
          <w:bCs/>
          <w:color w:val="auto"/>
        </w:rPr>
        <w:t>6</w:t>
      </w:r>
      <w:r w:rsidR="004C1564" w:rsidRPr="008E07A2">
        <w:rPr>
          <w:rFonts w:ascii="Times" w:hAnsi="Times" w:cs="Times"/>
          <w:b/>
          <w:bCs/>
          <w:color w:val="auto"/>
        </w:rPr>
        <w:t>. A summary of participants’ experiences</w:t>
      </w:r>
      <w:bookmarkEnd w:id="204"/>
      <w:r w:rsidR="004C1564" w:rsidRPr="008E07A2">
        <w:rPr>
          <w:rFonts w:ascii="Times" w:hAnsi="Times" w:cs="Times"/>
          <w:b/>
          <w:bCs/>
          <w:color w:val="auto"/>
        </w:rPr>
        <w:t xml:space="preserve"> </w:t>
      </w:r>
    </w:p>
    <w:p w14:paraId="006D4A45" w14:textId="1841E7E3" w:rsidR="004C1564" w:rsidRPr="00D83A4D" w:rsidRDefault="004C1564" w:rsidP="004C1564">
      <w:pPr>
        <w:spacing w:line="480" w:lineRule="auto"/>
        <w:rPr>
          <w:rFonts w:ascii="Times" w:hAnsi="Times"/>
          <w:sz w:val="24"/>
          <w:szCs w:val="24"/>
        </w:rPr>
      </w:pPr>
      <w:r w:rsidRPr="00047E6B">
        <w:rPr>
          <w:rFonts w:ascii="Times" w:hAnsi="Times"/>
          <w:sz w:val="24"/>
          <w:szCs w:val="24"/>
        </w:rPr>
        <w:t xml:space="preserve">For participants in this study, the following five themes </w:t>
      </w:r>
      <w:r w:rsidR="008C611A">
        <w:rPr>
          <w:rFonts w:ascii="Times" w:hAnsi="Times"/>
          <w:sz w:val="24"/>
          <w:szCs w:val="24"/>
        </w:rPr>
        <w:t xml:space="preserve">informed their experiences </w:t>
      </w:r>
      <w:r w:rsidR="003B5C14">
        <w:rPr>
          <w:rFonts w:ascii="Times" w:hAnsi="Times"/>
          <w:sz w:val="24"/>
          <w:szCs w:val="24"/>
        </w:rPr>
        <w:t xml:space="preserve">on </w:t>
      </w:r>
      <w:r w:rsidRPr="00D83A4D">
        <w:rPr>
          <w:rFonts w:ascii="Times" w:hAnsi="Times"/>
          <w:sz w:val="24"/>
          <w:szCs w:val="24"/>
        </w:rPr>
        <w:t>memorialisation.</w:t>
      </w:r>
    </w:p>
    <w:p w14:paraId="7BC6F681" w14:textId="77777777" w:rsidR="004C1564" w:rsidRPr="00D83A4D" w:rsidRDefault="004C1564" w:rsidP="004C1564">
      <w:pPr>
        <w:spacing w:line="480" w:lineRule="auto"/>
        <w:rPr>
          <w:rFonts w:ascii="Times" w:hAnsi="Times"/>
          <w:sz w:val="24"/>
          <w:szCs w:val="24"/>
        </w:rPr>
      </w:pPr>
      <w:r w:rsidRPr="00F5532E">
        <w:rPr>
          <w:rFonts w:ascii="Times" w:hAnsi="Times"/>
          <w:i/>
          <w:iCs/>
          <w:sz w:val="24"/>
          <w:szCs w:val="24"/>
        </w:rPr>
        <w:t>Shared conceptualisations of memorials.</w:t>
      </w:r>
      <w:r w:rsidRPr="00D83A4D">
        <w:rPr>
          <w:rFonts w:ascii="Times" w:hAnsi="Times"/>
          <w:sz w:val="24"/>
          <w:szCs w:val="24"/>
        </w:rPr>
        <w:t xml:space="preserve"> Participants drew on similar understandings not only of the past but of why they memorialise. </w:t>
      </w:r>
    </w:p>
    <w:p w14:paraId="1AEBB0F9" w14:textId="77777777" w:rsidR="004C1564" w:rsidRPr="00D83A4D" w:rsidRDefault="004C1564" w:rsidP="004C1564">
      <w:pPr>
        <w:spacing w:line="480" w:lineRule="auto"/>
        <w:rPr>
          <w:rFonts w:ascii="Times" w:hAnsi="Times"/>
          <w:sz w:val="24"/>
          <w:szCs w:val="24"/>
        </w:rPr>
      </w:pPr>
      <w:r w:rsidRPr="00F5532E">
        <w:rPr>
          <w:rFonts w:ascii="Times" w:hAnsi="Times"/>
          <w:i/>
          <w:iCs/>
          <w:sz w:val="24"/>
          <w:szCs w:val="24"/>
        </w:rPr>
        <w:t>Repeated triggering events.</w:t>
      </w:r>
      <w:r w:rsidRPr="00D83A4D">
        <w:rPr>
          <w:rFonts w:ascii="Times" w:hAnsi="Times"/>
          <w:sz w:val="24"/>
          <w:szCs w:val="24"/>
        </w:rPr>
        <w:t xml:space="preserve"> A process of repeatedly being prompted into engaging with the past by memorials. </w:t>
      </w:r>
    </w:p>
    <w:p w14:paraId="5EF0F415" w14:textId="77777777" w:rsidR="004C1564" w:rsidRPr="00D83A4D" w:rsidRDefault="004C1564" w:rsidP="004C1564">
      <w:pPr>
        <w:spacing w:line="480" w:lineRule="auto"/>
        <w:rPr>
          <w:rFonts w:ascii="Times" w:hAnsi="Times"/>
          <w:sz w:val="24"/>
          <w:szCs w:val="24"/>
        </w:rPr>
      </w:pPr>
      <w:r w:rsidRPr="00F5532E">
        <w:rPr>
          <w:rFonts w:ascii="Times" w:hAnsi="Times"/>
          <w:i/>
          <w:iCs/>
          <w:sz w:val="24"/>
          <w:szCs w:val="24"/>
        </w:rPr>
        <w:t>A sense of direct contact with the past.</w:t>
      </w:r>
      <w:r w:rsidRPr="00D83A4D">
        <w:rPr>
          <w:rFonts w:ascii="Times" w:hAnsi="Times"/>
          <w:sz w:val="24"/>
          <w:szCs w:val="24"/>
        </w:rPr>
        <w:t xml:space="preserve"> Through connecting with memorials in an embodied way, participants gained a</w:t>
      </w:r>
      <w:r>
        <w:rPr>
          <w:rFonts w:ascii="Times" w:hAnsi="Times"/>
          <w:sz w:val="24"/>
          <w:szCs w:val="24"/>
        </w:rPr>
        <w:t xml:space="preserve"> </w:t>
      </w:r>
      <w:r w:rsidRPr="00D83A4D">
        <w:rPr>
          <w:rFonts w:ascii="Times" w:hAnsi="Times"/>
          <w:sz w:val="24"/>
          <w:szCs w:val="24"/>
        </w:rPr>
        <w:t>sense</w:t>
      </w:r>
      <w:r>
        <w:rPr>
          <w:rFonts w:ascii="Times" w:hAnsi="Times"/>
          <w:sz w:val="24"/>
          <w:szCs w:val="24"/>
        </w:rPr>
        <w:t xml:space="preserve"> </w:t>
      </w:r>
      <w:r w:rsidRPr="00D83A4D">
        <w:rPr>
          <w:rFonts w:ascii="Times" w:hAnsi="Times"/>
          <w:sz w:val="24"/>
          <w:szCs w:val="24"/>
        </w:rPr>
        <w:t>of being directly connected to the past.</w:t>
      </w:r>
    </w:p>
    <w:p w14:paraId="5CD0A93C" w14:textId="77777777" w:rsidR="004C1564" w:rsidRPr="00D83A4D" w:rsidRDefault="004C1564" w:rsidP="004C1564">
      <w:pPr>
        <w:spacing w:line="480" w:lineRule="auto"/>
        <w:rPr>
          <w:rFonts w:ascii="Times" w:hAnsi="Times"/>
          <w:sz w:val="24"/>
          <w:szCs w:val="24"/>
        </w:rPr>
      </w:pPr>
      <w:r w:rsidRPr="00F5532E">
        <w:rPr>
          <w:rFonts w:ascii="Times" w:hAnsi="Times"/>
          <w:i/>
          <w:iCs/>
          <w:sz w:val="24"/>
          <w:szCs w:val="24"/>
        </w:rPr>
        <w:t>Structured group memorialisation events.</w:t>
      </w:r>
      <w:r w:rsidRPr="00D83A4D">
        <w:rPr>
          <w:rFonts w:ascii="Times" w:hAnsi="Times"/>
          <w:sz w:val="24"/>
          <w:szCs w:val="24"/>
        </w:rPr>
        <w:t xml:space="preserve"> Ritualistic memorial events, with a set time, place, and sequence, informed participants’ experiences of memorialisation. </w:t>
      </w:r>
    </w:p>
    <w:p w14:paraId="4BF95A4F" w14:textId="14D3FCDB" w:rsidR="004C1564" w:rsidRDefault="004C1564" w:rsidP="004C1564">
      <w:pPr>
        <w:spacing w:line="480" w:lineRule="auto"/>
        <w:rPr>
          <w:rFonts w:ascii="Times" w:hAnsi="Times"/>
          <w:sz w:val="24"/>
          <w:szCs w:val="24"/>
        </w:rPr>
      </w:pPr>
      <w:r w:rsidRPr="00F5532E">
        <w:rPr>
          <w:rFonts w:ascii="Times" w:hAnsi="Times"/>
          <w:i/>
          <w:iCs/>
          <w:sz w:val="24"/>
          <w:szCs w:val="24"/>
        </w:rPr>
        <w:lastRenderedPageBreak/>
        <w:t xml:space="preserve">Sustained interest in the past. </w:t>
      </w:r>
      <w:r w:rsidRPr="00D83A4D">
        <w:rPr>
          <w:rFonts w:ascii="Times" w:hAnsi="Times"/>
          <w:sz w:val="24"/>
          <w:szCs w:val="24"/>
        </w:rPr>
        <w:t xml:space="preserve">A combination of triggering ability of certain memorials and their capacity to be interacted with regenerated participants’ engagement with </w:t>
      </w:r>
      <w:r w:rsidR="00277A91">
        <w:rPr>
          <w:rFonts w:ascii="Times" w:hAnsi="Times"/>
          <w:sz w:val="24"/>
          <w:szCs w:val="24"/>
        </w:rPr>
        <w:t xml:space="preserve">certain </w:t>
      </w:r>
      <w:r w:rsidRPr="00D83A4D">
        <w:rPr>
          <w:rFonts w:ascii="Times" w:hAnsi="Times"/>
          <w:sz w:val="24"/>
          <w:szCs w:val="24"/>
        </w:rPr>
        <w:t>past</w:t>
      </w:r>
      <w:r w:rsidR="00277A91">
        <w:rPr>
          <w:rFonts w:ascii="Times" w:hAnsi="Times"/>
          <w:sz w:val="24"/>
          <w:szCs w:val="24"/>
        </w:rPr>
        <w:t>s</w:t>
      </w:r>
      <w:r>
        <w:rPr>
          <w:rFonts w:ascii="Times" w:hAnsi="Times"/>
          <w:sz w:val="24"/>
          <w:szCs w:val="24"/>
        </w:rPr>
        <w:t>.</w:t>
      </w:r>
    </w:p>
    <w:p w14:paraId="380A57AD" w14:textId="0B74C53C" w:rsidR="004C1564" w:rsidRPr="008E07A2" w:rsidRDefault="009B1597" w:rsidP="00FE6215">
      <w:pPr>
        <w:pStyle w:val="Heading2"/>
        <w:rPr>
          <w:rFonts w:ascii="Times" w:hAnsi="Times" w:cs="Times"/>
          <w:b/>
          <w:bCs/>
          <w:color w:val="auto"/>
        </w:rPr>
      </w:pPr>
      <w:bookmarkStart w:id="205" w:name="_Toc216093621"/>
      <w:r w:rsidRPr="008E07A2">
        <w:rPr>
          <w:rFonts w:ascii="Times" w:hAnsi="Times" w:cs="Times"/>
          <w:b/>
          <w:bCs/>
          <w:color w:val="auto"/>
        </w:rPr>
        <w:t>6</w:t>
      </w:r>
      <w:r w:rsidR="004C1564" w:rsidRPr="008E07A2">
        <w:rPr>
          <w:rFonts w:ascii="Times" w:hAnsi="Times" w:cs="Times"/>
          <w:b/>
          <w:bCs/>
          <w:color w:val="auto"/>
        </w:rPr>
        <w:t>.</w:t>
      </w:r>
      <w:r w:rsidR="003629B7" w:rsidRPr="008E07A2">
        <w:rPr>
          <w:rFonts w:ascii="Times" w:hAnsi="Times" w:cs="Times"/>
          <w:b/>
          <w:bCs/>
          <w:color w:val="auto"/>
        </w:rPr>
        <w:t>7</w:t>
      </w:r>
      <w:r w:rsidR="004C1564" w:rsidRPr="008E07A2">
        <w:rPr>
          <w:rFonts w:ascii="Times" w:hAnsi="Times" w:cs="Times"/>
          <w:b/>
          <w:bCs/>
          <w:color w:val="auto"/>
        </w:rPr>
        <w:t xml:space="preserve">. What to expect in Chapter </w:t>
      </w:r>
      <w:r w:rsidR="009C6753" w:rsidRPr="008E07A2">
        <w:rPr>
          <w:rFonts w:ascii="Times" w:hAnsi="Times" w:cs="Times"/>
          <w:b/>
          <w:bCs/>
          <w:color w:val="auto"/>
        </w:rPr>
        <w:t>VII</w:t>
      </w:r>
      <w:r w:rsidR="004C1564" w:rsidRPr="008E07A2">
        <w:rPr>
          <w:rFonts w:ascii="Times" w:hAnsi="Times" w:cs="Times"/>
          <w:b/>
          <w:bCs/>
          <w:color w:val="auto"/>
        </w:rPr>
        <w:t>: Discussion</w:t>
      </w:r>
      <w:bookmarkEnd w:id="205"/>
    </w:p>
    <w:p w14:paraId="7FD24C8E" w14:textId="0A0B5CEF" w:rsidR="004C1564" w:rsidRDefault="004C1564" w:rsidP="004C1564">
      <w:pPr>
        <w:spacing w:line="480" w:lineRule="auto"/>
        <w:rPr>
          <w:rFonts w:ascii="Times" w:hAnsi="Times" w:cs="Times"/>
          <w:bCs/>
          <w:sz w:val="24"/>
          <w:szCs w:val="24"/>
        </w:rPr>
      </w:pPr>
      <w:r w:rsidRPr="00047E6B">
        <w:rPr>
          <w:rFonts w:ascii="Times" w:hAnsi="Times" w:cs="Times"/>
          <w:bCs/>
          <w:sz w:val="24"/>
          <w:szCs w:val="24"/>
        </w:rPr>
        <w:t>In Chapter VI</w:t>
      </w:r>
      <w:r w:rsidR="009C6753">
        <w:rPr>
          <w:rFonts w:ascii="Times" w:hAnsi="Times" w:cs="Times"/>
          <w:bCs/>
          <w:sz w:val="24"/>
          <w:szCs w:val="24"/>
        </w:rPr>
        <w:t>I</w:t>
      </w:r>
      <w:r w:rsidRPr="00047E6B">
        <w:rPr>
          <w:rFonts w:ascii="Times" w:hAnsi="Times" w:cs="Times"/>
          <w:bCs/>
          <w:sz w:val="24"/>
          <w:szCs w:val="24"/>
        </w:rPr>
        <w:t xml:space="preserve">: Discussion, the themes which have been identified in </w:t>
      </w:r>
      <w:r w:rsidR="007E2A0F">
        <w:rPr>
          <w:rFonts w:ascii="Times" w:hAnsi="Times" w:cs="Times"/>
          <w:bCs/>
          <w:sz w:val="24"/>
          <w:szCs w:val="24"/>
        </w:rPr>
        <w:t xml:space="preserve">Findings </w:t>
      </w:r>
      <w:r w:rsidRPr="00047E6B">
        <w:rPr>
          <w:rFonts w:ascii="Times" w:hAnsi="Times" w:cs="Times"/>
          <w:bCs/>
          <w:sz w:val="24"/>
          <w:szCs w:val="24"/>
        </w:rPr>
        <w:t xml:space="preserve">will be related to the broader scholarly literature on memorialisation. Specifically, these themes will be related to academic understandings of collective memory, counter-memory, active forgetting, and how post-industrial communities understand and relate to their industrial pasts. </w:t>
      </w:r>
    </w:p>
    <w:p w14:paraId="4CF99A05" w14:textId="77777777" w:rsidR="00A31E29" w:rsidRDefault="00A31E29" w:rsidP="004C1564">
      <w:pPr>
        <w:spacing w:line="480" w:lineRule="auto"/>
        <w:rPr>
          <w:rFonts w:ascii="Times" w:hAnsi="Times" w:cs="Times"/>
          <w:bCs/>
          <w:sz w:val="24"/>
          <w:szCs w:val="24"/>
        </w:rPr>
      </w:pPr>
    </w:p>
    <w:p w14:paraId="0F8FA82F" w14:textId="77777777" w:rsidR="00A31E29" w:rsidRDefault="00A31E29" w:rsidP="004C1564">
      <w:pPr>
        <w:spacing w:line="480" w:lineRule="auto"/>
        <w:rPr>
          <w:rFonts w:ascii="Times" w:hAnsi="Times" w:cs="Times"/>
          <w:bCs/>
          <w:sz w:val="24"/>
          <w:szCs w:val="24"/>
        </w:rPr>
      </w:pPr>
    </w:p>
    <w:p w14:paraId="5B7D21CE" w14:textId="77777777" w:rsidR="00A31E29" w:rsidRDefault="00A31E29" w:rsidP="004C1564">
      <w:pPr>
        <w:spacing w:line="480" w:lineRule="auto"/>
        <w:rPr>
          <w:rFonts w:ascii="Times" w:hAnsi="Times" w:cs="Times"/>
          <w:bCs/>
          <w:sz w:val="24"/>
          <w:szCs w:val="24"/>
        </w:rPr>
      </w:pPr>
    </w:p>
    <w:p w14:paraId="6EDD1758" w14:textId="77777777" w:rsidR="00A31E29" w:rsidRDefault="00A31E29" w:rsidP="004C1564">
      <w:pPr>
        <w:spacing w:line="480" w:lineRule="auto"/>
        <w:rPr>
          <w:rFonts w:ascii="Times" w:hAnsi="Times" w:cs="Times"/>
          <w:bCs/>
          <w:sz w:val="24"/>
          <w:szCs w:val="24"/>
        </w:rPr>
      </w:pPr>
    </w:p>
    <w:p w14:paraId="0EC814A9" w14:textId="77777777" w:rsidR="00A31E29" w:rsidRDefault="00A31E29" w:rsidP="004C1564">
      <w:pPr>
        <w:spacing w:line="480" w:lineRule="auto"/>
        <w:rPr>
          <w:rFonts w:ascii="Times" w:hAnsi="Times" w:cs="Times"/>
          <w:bCs/>
          <w:sz w:val="24"/>
          <w:szCs w:val="24"/>
        </w:rPr>
      </w:pPr>
    </w:p>
    <w:p w14:paraId="64339B3B" w14:textId="77777777" w:rsidR="00A31E29" w:rsidRDefault="00A31E29" w:rsidP="004C1564">
      <w:pPr>
        <w:spacing w:line="480" w:lineRule="auto"/>
        <w:rPr>
          <w:rFonts w:ascii="Times" w:hAnsi="Times" w:cs="Times"/>
          <w:bCs/>
          <w:sz w:val="24"/>
          <w:szCs w:val="24"/>
        </w:rPr>
      </w:pPr>
    </w:p>
    <w:p w14:paraId="6F800E4E" w14:textId="77777777" w:rsidR="00A31E29" w:rsidRDefault="00A31E29" w:rsidP="004C1564">
      <w:pPr>
        <w:spacing w:line="480" w:lineRule="auto"/>
        <w:rPr>
          <w:rFonts w:ascii="Times" w:hAnsi="Times" w:cs="Times"/>
          <w:bCs/>
          <w:sz w:val="24"/>
          <w:szCs w:val="24"/>
        </w:rPr>
      </w:pPr>
    </w:p>
    <w:p w14:paraId="0A1FF0C5" w14:textId="77777777" w:rsidR="00A31E29" w:rsidRDefault="00A31E29" w:rsidP="004C1564">
      <w:pPr>
        <w:spacing w:line="480" w:lineRule="auto"/>
        <w:rPr>
          <w:rFonts w:ascii="Times" w:hAnsi="Times" w:cs="Times"/>
          <w:bCs/>
          <w:sz w:val="24"/>
          <w:szCs w:val="24"/>
        </w:rPr>
      </w:pPr>
    </w:p>
    <w:p w14:paraId="2B6078EE" w14:textId="77777777" w:rsidR="00A31E29" w:rsidRDefault="00A31E29" w:rsidP="004C1564">
      <w:pPr>
        <w:spacing w:line="480" w:lineRule="auto"/>
        <w:rPr>
          <w:rFonts w:ascii="Times" w:hAnsi="Times" w:cs="Times"/>
          <w:bCs/>
          <w:sz w:val="24"/>
          <w:szCs w:val="24"/>
        </w:rPr>
      </w:pPr>
    </w:p>
    <w:p w14:paraId="3A1B0246" w14:textId="77777777" w:rsidR="00A31E29" w:rsidRDefault="00A31E29" w:rsidP="004C1564">
      <w:pPr>
        <w:spacing w:line="480" w:lineRule="auto"/>
        <w:rPr>
          <w:rFonts w:ascii="Times" w:hAnsi="Times" w:cs="Times"/>
          <w:bCs/>
          <w:sz w:val="24"/>
          <w:szCs w:val="24"/>
        </w:rPr>
      </w:pPr>
    </w:p>
    <w:p w14:paraId="51225095" w14:textId="77777777" w:rsidR="00A31E29" w:rsidRDefault="00A31E29" w:rsidP="004C1564">
      <w:pPr>
        <w:spacing w:line="480" w:lineRule="auto"/>
        <w:rPr>
          <w:rFonts w:ascii="Times" w:hAnsi="Times" w:cs="Times"/>
          <w:bCs/>
          <w:sz w:val="24"/>
          <w:szCs w:val="24"/>
        </w:rPr>
      </w:pPr>
    </w:p>
    <w:p w14:paraId="5491FA02" w14:textId="77777777" w:rsidR="00A31E29" w:rsidRDefault="00A31E29" w:rsidP="004C1564">
      <w:pPr>
        <w:spacing w:line="480" w:lineRule="auto"/>
        <w:rPr>
          <w:rFonts w:ascii="Times" w:hAnsi="Times" w:cs="Times"/>
          <w:bCs/>
          <w:sz w:val="24"/>
          <w:szCs w:val="24"/>
        </w:rPr>
      </w:pPr>
    </w:p>
    <w:p w14:paraId="238D6D16" w14:textId="77777777" w:rsidR="00A31E29" w:rsidRPr="00047E6B" w:rsidRDefault="00A31E29" w:rsidP="004C1564">
      <w:pPr>
        <w:spacing w:line="480" w:lineRule="auto"/>
        <w:rPr>
          <w:rFonts w:ascii="Times" w:hAnsi="Times" w:cs="Times"/>
          <w:bCs/>
          <w:sz w:val="24"/>
          <w:szCs w:val="24"/>
        </w:rPr>
      </w:pPr>
    </w:p>
    <w:p w14:paraId="7B5412B0" w14:textId="72999A26" w:rsidR="004D76D4" w:rsidRPr="008E07A2" w:rsidRDefault="004D76D4" w:rsidP="00B018F4">
      <w:pPr>
        <w:pStyle w:val="Heading1"/>
        <w:rPr>
          <w:rFonts w:ascii="Times" w:hAnsi="Times" w:cs="Times"/>
          <w:b/>
          <w:bCs/>
          <w:color w:val="auto"/>
        </w:rPr>
      </w:pPr>
      <w:bookmarkStart w:id="206" w:name="_Toc216093622"/>
      <w:bookmarkStart w:id="207" w:name="_Hlk113368026"/>
      <w:r w:rsidRPr="008E07A2">
        <w:rPr>
          <w:rFonts w:ascii="Times" w:hAnsi="Times" w:cs="Times"/>
          <w:b/>
          <w:bCs/>
          <w:color w:val="auto"/>
        </w:rPr>
        <w:lastRenderedPageBreak/>
        <w:t>Chapter VI</w:t>
      </w:r>
      <w:r w:rsidR="00E234E7" w:rsidRPr="008E07A2">
        <w:rPr>
          <w:rFonts w:ascii="Times" w:hAnsi="Times" w:cs="Times"/>
          <w:b/>
          <w:bCs/>
          <w:color w:val="auto"/>
        </w:rPr>
        <w:t>I</w:t>
      </w:r>
      <w:r w:rsidRPr="008E07A2">
        <w:rPr>
          <w:rFonts w:ascii="Times" w:hAnsi="Times" w:cs="Times"/>
          <w:b/>
          <w:bCs/>
          <w:color w:val="auto"/>
        </w:rPr>
        <w:t>: Discussion</w:t>
      </w:r>
      <w:bookmarkEnd w:id="206"/>
      <w:r w:rsidR="000D65AA">
        <w:rPr>
          <w:rFonts w:ascii="Times" w:hAnsi="Times" w:cs="Times"/>
          <w:b/>
          <w:bCs/>
          <w:color w:val="auto"/>
        </w:rPr>
        <w:t xml:space="preserve"> </w:t>
      </w:r>
    </w:p>
    <w:p w14:paraId="5359DC54" w14:textId="03C5BADD" w:rsidR="00E234E7" w:rsidRPr="00DE427B" w:rsidRDefault="004D76D4" w:rsidP="00CD1BDA">
      <w:pPr>
        <w:spacing w:line="480" w:lineRule="auto"/>
        <w:rPr>
          <w:rFonts w:ascii="Times" w:hAnsi="Times" w:cs="Times"/>
          <w:b/>
          <w:i/>
          <w:iCs/>
          <w:color w:val="EE0000"/>
          <w:sz w:val="28"/>
          <w:szCs w:val="28"/>
        </w:rPr>
      </w:pPr>
      <w:r>
        <w:rPr>
          <w:rFonts w:ascii="Times" w:hAnsi="Times" w:cs="Times"/>
          <w:bCs/>
          <w:sz w:val="24"/>
          <w:szCs w:val="24"/>
        </w:rPr>
        <w:t>Chapter VI</w:t>
      </w:r>
      <w:r w:rsidR="0036438A">
        <w:rPr>
          <w:rFonts w:ascii="Times" w:hAnsi="Times" w:cs="Times"/>
          <w:bCs/>
          <w:sz w:val="24"/>
          <w:szCs w:val="24"/>
        </w:rPr>
        <w:t>I</w:t>
      </w:r>
      <w:r>
        <w:rPr>
          <w:rFonts w:ascii="Times" w:hAnsi="Times" w:cs="Times"/>
          <w:bCs/>
          <w:sz w:val="24"/>
          <w:szCs w:val="24"/>
        </w:rPr>
        <w:t xml:space="preserve"> relates the themes covered in Chapter V</w:t>
      </w:r>
      <w:r w:rsidR="0036438A">
        <w:rPr>
          <w:rFonts w:ascii="Times" w:hAnsi="Times" w:cs="Times"/>
          <w:bCs/>
          <w:sz w:val="24"/>
          <w:szCs w:val="24"/>
        </w:rPr>
        <w:t>I</w:t>
      </w:r>
      <w:r>
        <w:rPr>
          <w:rFonts w:ascii="Times" w:hAnsi="Times" w:cs="Times"/>
          <w:bCs/>
          <w:sz w:val="24"/>
          <w:szCs w:val="24"/>
        </w:rPr>
        <w:t xml:space="preserve"> to the concepts which underpin them through discussing the broader literature on memorialisation. The aim of this is to enable a discussion of how themes, drawn from participants’ understandings and experiences of memorialisation, relate to the broader literature. More than this, the way this chapter draws on broader literature facilitates discussions of the aspects of memorialisation that present academic understandings of the phenomenon do not account for. </w:t>
      </w:r>
    </w:p>
    <w:p w14:paraId="4BE5BC7D" w14:textId="1EEF0EF3" w:rsidR="004D76D4" w:rsidRPr="008E07A2" w:rsidRDefault="00890BE3" w:rsidP="00FE6215">
      <w:pPr>
        <w:pStyle w:val="Heading2"/>
        <w:rPr>
          <w:rFonts w:ascii="Times" w:hAnsi="Times" w:cs="Times"/>
          <w:b/>
          <w:bCs/>
          <w:color w:val="auto"/>
        </w:rPr>
      </w:pPr>
      <w:bookmarkStart w:id="208" w:name="_Toc216093623"/>
      <w:bookmarkEnd w:id="207"/>
      <w:r w:rsidRPr="008E07A2">
        <w:rPr>
          <w:rFonts w:ascii="Times" w:hAnsi="Times" w:cs="Times"/>
          <w:b/>
          <w:bCs/>
          <w:color w:val="auto"/>
        </w:rPr>
        <w:t>7</w:t>
      </w:r>
      <w:r w:rsidR="004D76D4" w:rsidRPr="008E07A2">
        <w:rPr>
          <w:rFonts w:ascii="Times" w:hAnsi="Times" w:cs="Times"/>
          <w:b/>
          <w:bCs/>
          <w:color w:val="auto"/>
        </w:rPr>
        <w:t>.1. How abstract history, nostalgia and archetypes build shared conceptualisations of memorialisation</w:t>
      </w:r>
      <w:r w:rsidR="00866D39" w:rsidRPr="008E07A2">
        <w:rPr>
          <w:rFonts w:ascii="Times" w:hAnsi="Times" w:cs="Times"/>
          <w:b/>
          <w:bCs/>
          <w:color w:val="auto"/>
        </w:rPr>
        <w:t xml:space="preserve"> in Barnsley</w:t>
      </w:r>
      <w:r w:rsidR="004D76D4" w:rsidRPr="008E07A2">
        <w:rPr>
          <w:rFonts w:ascii="Times" w:hAnsi="Times" w:cs="Times"/>
          <w:b/>
          <w:bCs/>
          <w:color w:val="auto"/>
        </w:rPr>
        <w:t>.</w:t>
      </w:r>
      <w:bookmarkEnd w:id="208"/>
    </w:p>
    <w:p w14:paraId="477CE24C" w14:textId="023428C8" w:rsidR="004D76D4" w:rsidRDefault="004D76D4" w:rsidP="004D76D4">
      <w:pPr>
        <w:spacing w:line="480" w:lineRule="auto"/>
        <w:rPr>
          <w:rFonts w:ascii="Times" w:hAnsi="Times" w:cs="Times"/>
          <w:sz w:val="24"/>
          <w:szCs w:val="24"/>
        </w:rPr>
      </w:pPr>
      <w:r>
        <w:rPr>
          <w:rFonts w:asciiTheme="majorBidi" w:hAnsiTheme="majorBidi" w:cstheme="majorBidi"/>
          <w:color w:val="000000" w:themeColor="text1"/>
          <w:sz w:val="24"/>
          <w:szCs w:val="24"/>
        </w:rPr>
        <w:t>In</w:t>
      </w:r>
      <w:r w:rsidR="00BF0D78">
        <w:rPr>
          <w:rFonts w:asciiTheme="majorBidi" w:hAnsiTheme="majorBidi" w:cstheme="majorBidi"/>
          <w:color w:val="000000" w:themeColor="text1"/>
          <w:sz w:val="24"/>
          <w:szCs w:val="24"/>
        </w:rPr>
        <w:t xml:space="preserve"> </w:t>
      </w:r>
      <w:r w:rsidR="00BF0D78" w:rsidRPr="00BF0D78">
        <w:rPr>
          <w:rFonts w:asciiTheme="majorBidi" w:hAnsiTheme="majorBidi" w:cstheme="majorBidi"/>
          <w:i/>
          <w:iCs/>
          <w:color w:val="000000" w:themeColor="text1"/>
          <w:sz w:val="24"/>
          <w:szCs w:val="24"/>
        </w:rPr>
        <w:t xml:space="preserve">section </w:t>
      </w:r>
      <w:r w:rsidR="008C42AE" w:rsidRPr="00BF0D78">
        <w:rPr>
          <w:rFonts w:asciiTheme="majorBidi" w:hAnsiTheme="majorBidi" w:cstheme="majorBidi"/>
          <w:i/>
          <w:iCs/>
          <w:color w:val="000000" w:themeColor="text1"/>
          <w:sz w:val="24"/>
          <w:szCs w:val="24"/>
        </w:rPr>
        <w:t>6</w:t>
      </w:r>
      <w:r w:rsidRPr="00BF0D78">
        <w:rPr>
          <w:rFonts w:asciiTheme="majorBidi" w:hAnsiTheme="majorBidi" w:cstheme="majorBidi"/>
          <w:i/>
          <w:iCs/>
          <w:color w:val="000000" w:themeColor="text1"/>
          <w:sz w:val="24"/>
          <w:szCs w:val="24"/>
        </w:rPr>
        <w:t>.1.2</w:t>
      </w:r>
      <w:r>
        <w:rPr>
          <w:rFonts w:asciiTheme="majorBidi" w:hAnsiTheme="majorBidi" w:cstheme="majorBidi"/>
          <w:color w:val="000000" w:themeColor="text1"/>
          <w:sz w:val="24"/>
          <w:szCs w:val="24"/>
        </w:rPr>
        <w:t xml:space="preserve">, Tony </w:t>
      </w:r>
      <w:r w:rsidRPr="00AC2FD5">
        <w:rPr>
          <w:rFonts w:asciiTheme="majorBidi" w:hAnsiTheme="majorBidi" w:cstheme="majorBidi"/>
          <w:color w:val="000000" w:themeColor="text1"/>
          <w:sz w:val="24"/>
          <w:szCs w:val="24"/>
        </w:rPr>
        <w:t>evidenced how abstract history and nostalgia informed and defined peoples’ relationships with the Oaks Disaster and its memorials</w:t>
      </w:r>
      <w:r>
        <w:rPr>
          <w:rFonts w:asciiTheme="majorBidi" w:hAnsiTheme="majorBidi" w:cstheme="majorBidi"/>
          <w:color w:val="000000" w:themeColor="text1"/>
          <w:sz w:val="24"/>
          <w:szCs w:val="24"/>
        </w:rPr>
        <w:t xml:space="preserve">. Tony </w:t>
      </w:r>
      <w:r w:rsidRPr="00AC2FD5">
        <w:rPr>
          <w:rFonts w:asciiTheme="majorBidi" w:hAnsiTheme="majorBidi" w:cstheme="majorBidi"/>
          <w:color w:val="000000" w:themeColor="text1"/>
          <w:sz w:val="24"/>
          <w:szCs w:val="24"/>
        </w:rPr>
        <w:t>spoke of how, among the group of ex-miners who organised the installation of the 2017 Oaks Memorial, he made himself unpopular</w:t>
      </w:r>
      <w:r>
        <w:rPr>
          <w:rFonts w:asciiTheme="majorBidi" w:hAnsiTheme="majorBidi" w:cstheme="majorBidi"/>
          <w:color w:val="000000" w:themeColor="text1"/>
          <w:sz w:val="24"/>
          <w:szCs w:val="24"/>
        </w:rPr>
        <w:t xml:space="preserve"> </w:t>
      </w:r>
      <w:r w:rsidRPr="00AC2FD5">
        <w:rPr>
          <w:rFonts w:asciiTheme="majorBidi" w:hAnsiTheme="majorBidi" w:cstheme="majorBidi"/>
          <w:color w:val="000000" w:themeColor="text1"/>
          <w:sz w:val="24"/>
          <w:szCs w:val="24"/>
        </w:rPr>
        <w:t>due to pointing out how</w:t>
      </w:r>
      <w:r>
        <w:rPr>
          <w:rFonts w:asciiTheme="majorBidi" w:hAnsiTheme="majorBidi" w:cstheme="majorBidi"/>
          <w:color w:val="000000" w:themeColor="text1"/>
          <w:sz w:val="24"/>
          <w:szCs w:val="24"/>
        </w:rPr>
        <w:t xml:space="preserve"> </w:t>
      </w:r>
      <w:r w:rsidRPr="00AC2FD5">
        <w:rPr>
          <w:rFonts w:asciiTheme="majorBidi" w:hAnsiTheme="majorBidi" w:cstheme="majorBidi"/>
          <w:color w:val="000000" w:themeColor="text1"/>
          <w:sz w:val="24"/>
          <w:szCs w:val="24"/>
        </w:rPr>
        <w:t>there was already a memorial to the victims of the Oaks Disaster in the grounds of Christ Church, Ardsley</w:t>
      </w:r>
      <w:r w:rsidR="00787023">
        <w:rPr>
          <w:rFonts w:asciiTheme="majorBidi" w:hAnsiTheme="majorBidi" w:cstheme="majorBidi"/>
          <w:color w:val="000000" w:themeColor="text1"/>
          <w:sz w:val="24"/>
          <w:szCs w:val="24"/>
        </w:rPr>
        <w:t xml:space="preserve"> (Ch. 6, p. 206)</w:t>
      </w:r>
      <w:r w:rsidRPr="00AC2FD5">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Tony </w:t>
      </w:r>
      <w:r w:rsidRPr="00AC2FD5">
        <w:rPr>
          <w:rFonts w:asciiTheme="majorBidi" w:hAnsiTheme="majorBidi" w:cstheme="majorBidi"/>
          <w:color w:val="000000" w:themeColor="text1"/>
          <w:sz w:val="24"/>
          <w:szCs w:val="24"/>
        </w:rPr>
        <w:t xml:space="preserve">described how the group chose to ignore this new information and instead press on with efforts to create the 2017 Oaks Memorial as a way of recognising the victims ‘for the first time’. </w:t>
      </w:r>
      <w:r>
        <w:rPr>
          <w:rFonts w:ascii="Times" w:hAnsi="Times" w:cs="Times"/>
          <w:sz w:val="24"/>
          <w:szCs w:val="24"/>
        </w:rPr>
        <w:t>Tony</w:t>
      </w:r>
      <w:r w:rsidRPr="00AC2FD5">
        <w:rPr>
          <w:rFonts w:ascii="Times" w:hAnsi="Times" w:cs="Times"/>
          <w:sz w:val="24"/>
          <w:szCs w:val="24"/>
        </w:rPr>
        <w:t xml:space="preserve">’s experience </w:t>
      </w:r>
      <w:r>
        <w:rPr>
          <w:rFonts w:ascii="Times" w:hAnsi="Times" w:cs="Times"/>
          <w:sz w:val="24"/>
          <w:szCs w:val="24"/>
        </w:rPr>
        <w:t xml:space="preserve">succinctly conveys </w:t>
      </w:r>
      <w:r w:rsidRPr="00AC2FD5">
        <w:rPr>
          <w:rFonts w:ascii="Times" w:hAnsi="Times" w:cs="Times"/>
          <w:sz w:val="24"/>
          <w:szCs w:val="24"/>
        </w:rPr>
        <w:t xml:space="preserve">the relationship between abstract history and nostalgia, and the role that these concepts have in shaping memorialisation as a </w:t>
      </w:r>
      <w:r w:rsidRPr="00ED4651">
        <w:rPr>
          <w:rFonts w:ascii="Times" w:hAnsi="Times" w:cs="Times"/>
          <w:i/>
          <w:iCs/>
          <w:sz w:val="24"/>
          <w:szCs w:val="24"/>
        </w:rPr>
        <w:t>practice</w:t>
      </w:r>
      <w:r w:rsidRPr="00AC2FD5">
        <w:rPr>
          <w:rFonts w:ascii="Times" w:hAnsi="Times" w:cs="Times"/>
          <w:sz w:val="24"/>
          <w:szCs w:val="24"/>
        </w:rPr>
        <w:t>.</w:t>
      </w:r>
    </w:p>
    <w:p w14:paraId="1D02641D" w14:textId="47A70067" w:rsidR="004D76D4" w:rsidRDefault="004D76D4" w:rsidP="004D76D4">
      <w:pPr>
        <w:spacing w:line="480" w:lineRule="auto"/>
        <w:rPr>
          <w:rFonts w:ascii="Times" w:hAnsi="Times" w:cs="Times"/>
          <w:sz w:val="24"/>
          <w:szCs w:val="24"/>
        </w:rPr>
      </w:pPr>
      <w:r>
        <w:rPr>
          <w:rFonts w:ascii="Times" w:hAnsi="Times" w:cs="Times"/>
          <w:sz w:val="24"/>
          <w:szCs w:val="24"/>
        </w:rPr>
        <w:t xml:space="preserve">A piece of history is abstract when an individual has not lived through it and has not received second hand knowledge of the event from another individual (Olick </w:t>
      </w:r>
      <w:r w:rsidRPr="00602A6A">
        <w:rPr>
          <w:rFonts w:ascii="Times" w:hAnsi="Times" w:cs="Times"/>
          <w:i/>
          <w:iCs/>
          <w:sz w:val="24"/>
          <w:szCs w:val="24"/>
        </w:rPr>
        <w:t>et al</w:t>
      </w:r>
      <w:r>
        <w:rPr>
          <w:rFonts w:ascii="Times" w:hAnsi="Times" w:cs="Times"/>
          <w:sz w:val="24"/>
          <w:szCs w:val="24"/>
        </w:rPr>
        <w:t>., 2011). Hence an abstract history is an event that is located outside of living memory. Given their position outside of lived memory, abstract histories are subjected to imaginative recreations on behalf of those who relate to them since no tangible (concrete) relation exists (Lalli, 1989). As Crang (199</w:t>
      </w:r>
      <w:r w:rsidR="009070BF">
        <w:rPr>
          <w:rFonts w:ascii="Times" w:hAnsi="Times" w:cs="Times"/>
          <w:sz w:val="24"/>
          <w:szCs w:val="24"/>
        </w:rPr>
        <w:t>4</w:t>
      </w:r>
      <w:r>
        <w:rPr>
          <w:rFonts w:ascii="Times" w:hAnsi="Times" w:cs="Times"/>
          <w:sz w:val="24"/>
          <w:szCs w:val="24"/>
        </w:rPr>
        <w:t xml:space="preserve">) states, “the past is not an immutable or independent object. Rather, it is endlessly revised from our present positions. History cannot be known save from the always transitional present” (p. 341). Given that any individual’s relationship with a piece of abstract </w:t>
      </w:r>
      <w:r>
        <w:rPr>
          <w:rFonts w:ascii="Times" w:hAnsi="Times" w:cs="Times"/>
          <w:sz w:val="24"/>
          <w:szCs w:val="24"/>
        </w:rPr>
        <w:lastRenderedPageBreak/>
        <w:t>history is an imaginative endeavour, the issue which must be addressed is what drives these imaginings. One key driver of imaginative relations with the past is nostalgia. Nostalgia is defined as a sentimental longing (</w:t>
      </w:r>
      <w:r w:rsidRPr="0049677E">
        <w:rPr>
          <w:rFonts w:ascii="Times" w:hAnsi="Times" w:cs="Times"/>
          <w:i/>
          <w:iCs/>
          <w:sz w:val="24"/>
          <w:szCs w:val="24"/>
        </w:rPr>
        <w:t>algia</w:t>
      </w:r>
      <w:r>
        <w:rPr>
          <w:rFonts w:ascii="Times" w:hAnsi="Times" w:cs="Times"/>
          <w:sz w:val="24"/>
          <w:szCs w:val="24"/>
        </w:rPr>
        <w:t>) for home (</w:t>
      </w:r>
      <w:r w:rsidRPr="0049677E">
        <w:rPr>
          <w:rFonts w:ascii="Times" w:hAnsi="Times" w:cs="Times"/>
          <w:i/>
          <w:iCs/>
          <w:sz w:val="24"/>
          <w:szCs w:val="24"/>
        </w:rPr>
        <w:t>nostos</w:t>
      </w:r>
      <w:r>
        <w:rPr>
          <w:rFonts w:ascii="Times" w:hAnsi="Times" w:cs="Times"/>
          <w:sz w:val="24"/>
          <w:szCs w:val="24"/>
        </w:rPr>
        <w:t>) and is associated with feelings of loss and romanticization (of the past) (Legg, 2004, p. 100).</w:t>
      </w:r>
    </w:p>
    <w:p w14:paraId="7FC77297" w14:textId="26DC26AF" w:rsidR="004D76D4" w:rsidRDefault="004D76D4" w:rsidP="004D76D4">
      <w:pPr>
        <w:spacing w:line="480" w:lineRule="auto"/>
        <w:rPr>
          <w:rFonts w:ascii="Times" w:hAnsi="Times" w:cs="Times"/>
          <w:sz w:val="24"/>
          <w:szCs w:val="24"/>
        </w:rPr>
      </w:pPr>
      <w:r>
        <w:rPr>
          <w:rFonts w:ascii="Times" w:hAnsi="Times" w:cs="Times"/>
          <w:sz w:val="24"/>
          <w:szCs w:val="24"/>
        </w:rPr>
        <w:t xml:space="preserve">Of relevance for Barnsley’s coal memorial landscape is ‘restorative’ nostalgia, which is the act of attempting to reconstruct the lost past, and this action is commonly performed in line with a political, religious, or nationalist movement which has harnessed shared feelings of wistfulness (Boym, 2001). One way to achieve this reconstruction is through the creation of </w:t>
      </w:r>
      <w:r w:rsidRPr="004936FC">
        <w:rPr>
          <w:rFonts w:ascii="Times" w:hAnsi="Times" w:cs="Times"/>
          <w:sz w:val="24"/>
          <w:szCs w:val="24"/>
        </w:rPr>
        <w:t>lieux de mémoire</w:t>
      </w:r>
      <w:r>
        <w:rPr>
          <w:rFonts w:ascii="Times" w:hAnsi="Times" w:cs="Times"/>
          <w:sz w:val="24"/>
          <w:szCs w:val="24"/>
        </w:rPr>
        <w:t xml:space="preserve">, or sites of memory, such as memorials, which are invested with cultural memories in the (collective) consciousness of the community in which the site is located (Nora, 1989). Crucially, the creation of a site of memory is a statement of identity: the act of creation highlights the pasts, or ‘lost homes’ (in the parlance of nostalgia scholars), that the creator conceptualises as </w:t>
      </w:r>
      <w:r w:rsidRPr="00970147">
        <w:rPr>
          <w:rFonts w:ascii="Times" w:hAnsi="Times" w:cs="Times"/>
          <w:i/>
          <w:iCs/>
          <w:sz w:val="24"/>
          <w:szCs w:val="24"/>
        </w:rPr>
        <w:t>valuable</w:t>
      </w:r>
      <w:r>
        <w:rPr>
          <w:rFonts w:ascii="Times" w:hAnsi="Times" w:cs="Times"/>
          <w:i/>
          <w:iCs/>
          <w:sz w:val="24"/>
          <w:szCs w:val="24"/>
        </w:rPr>
        <w:t xml:space="preserve"> </w:t>
      </w:r>
      <w:r>
        <w:rPr>
          <w:rFonts w:ascii="Times" w:hAnsi="Times" w:cs="Times"/>
          <w:sz w:val="24"/>
          <w:szCs w:val="24"/>
        </w:rPr>
        <w:t>(Niemeye</w:t>
      </w:r>
      <w:r w:rsidR="001D058F">
        <w:rPr>
          <w:rFonts w:ascii="Times" w:hAnsi="Times" w:cs="Times"/>
          <w:sz w:val="24"/>
          <w:szCs w:val="24"/>
        </w:rPr>
        <w:t>r</w:t>
      </w:r>
      <w:r>
        <w:rPr>
          <w:rFonts w:ascii="Times" w:hAnsi="Times" w:cs="Times"/>
          <w:sz w:val="24"/>
          <w:szCs w:val="24"/>
        </w:rPr>
        <w:t>, 2014</w:t>
      </w:r>
      <w:r w:rsidR="00E57B0B">
        <w:rPr>
          <w:rFonts w:ascii="Times" w:hAnsi="Times" w:cs="Times"/>
          <w:sz w:val="24"/>
          <w:szCs w:val="24"/>
        </w:rPr>
        <w:t>; Niemeyer and Wentz, 2014</w:t>
      </w:r>
      <w:r>
        <w:rPr>
          <w:rFonts w:ascii="Times" w:hAnsi="Times" w:cs="Times"/>
          <w:sz w:val="24"/>
          <w:szCs w:val="24"/>
        </w:rPr>
        <w:t xml:space="preserve">). </w:t>
      </w:r>
    </w:p>
    <w:p w14:paraId="218404B1" w14:textId="5A7CB545" w:rsidR="004D76D4" w:rsidRDefault="004D76D4" w:rsidP="004D76D4">
      <w:pPr>
        <w:spacing w:line="480" w:lineRule="auto"/>
        <w:rPr>
          <w:rFonts w:ascii="Times" w:hAnsi="Times" w:cs="Times"/>
          <w:sz w:val="24"/>
          <w:szCs w:val="24"/>
        </w:rPr>
      </w:pPr>
      <w:r>
        <w:rPr>
          <w:rFonts w:ascii="Times" w:hAnsi="Times" w:cs="Times"/>
          <w:sz w:val="24"/>
          <w:szCs w:val="24"/>
        </w:rPr>
        <w:t>L</w:t>
      </w:r>
      <w:r w:rsidRPr="004936FC">
        <w:rPr>
          <w:rFonts w:ascii="Times" w:hAnsi="Times" w:cs="Times"/>
          <w:sz w:val="24"/>
          <w:szCs w:val="24"/>
        </w:rPr>
        <w:t>ieux de mémoire</w:t>
      </w:r>
      <w:r>
        <w:rPr>
          <w:rFonts w:ascii="Times" w:hAnsi="Times" w:cs="Times"/>
          <w:sz w:val="24"/>
          <w:szCs w:val="24"/>
        </w:rPr>
        <w:t xml:space="preserve">, therefore, imbue space with historically grounded meaning and in doing so collapse three orienting forces for individuals- place, identity, and meaning- into a singular spatial signifier (Nora, 1989). Therefore, when the signifier is attacked or questioned, those who support it perceive that the orienting forces which structure their understanding of their place in the world is under threat (Land, 2023). Consequently, disputes around </w:t>
      </w:r>
      <w:r w:rsidRPr="004936FC">
        <w:rPr>
          <w:rFonts w:ascii="Times" w:hAnsi="Times" w:cs="Times"/>
          <w:sz w:val="24"/>
          <w:szCs w:val="24"/>
        </w:rPr>
        <w:t>lieux de mémoire</w:t>
      </w:r>
      <w:r>
        <w:rPr>
          <w:rFonts w:ascii="Times" w:hAnsi="Times" w:cs="Times"/>
          <w:sz w:val="24"/>
          <w:szCs w:val="24"/>
        </w:rPr>
        <w:t xml:space="preserve"> have the proclivity to manifest as ‘othering’. A concept introduced by De Beauvoir (1949</w:t>
      </w:r>
      <w:r w:rsidR="00F34F3F">
        <w:rPr>
          <w:rFonts w:ascii="Times" w:hAnsi="Times" w:cs="Times"/>
          <w:sz w:val="24"/>
          <w:szCs w:val="24"/>
        </w:rPr>
        <w:t>/1997</w:t>
      </w:r>
      <w:r>
        <w:rPr>
          <w:rFonts w:ascii="Times" w:hAnsi="Times" w:cs="Times"/>
          <w:sz w:val="24"/>
          <w:szCs w:val="24"/>
        </w:rPr>
        <w:t xml:space="preserve">), ‘other’, or ‘the other’, refers to a construction that opposes ‘the self’. ‘Othering’ therefore refers to the simultaneous construction of the self or in-group associated with the self, and ‘the other’ or out-group (Crang, 1998). </w:t>
      </w:r>
    </w:p>
    <w:p w14:paraId="60B4BB43" w14:textId="77777777" w:rsidR="004D76D4" w:rsidRDefault="004D76D4" w:rsidP="004D76D4">
      <w:pPr>
        <w:spacing w:line="480" w:lineRule="auto"/>
        <w:rPr>
          <w:rFonts w:ascii="Times" w:hAnsi="Times" w:cs="Times"/>
          <w:sz w:val="24"/>
          <w:szCs w:val="24"/>
        </w:rPr>
      </w:pPr>
      <w:r>
        <w:rPr>
          <w:rFonts w:ascii="Times" w:hAnsi="Times" w:cs="Times"/>
          <w:sz w:val="24"/>
          <w:szCs w:val="24"/>
        </w:rPr>
        <w:t xml:space="preserve">The other is positioned in unequal opposition to the self/in-group through the identification of an attribute that the self/in-group has, and the other/out-group does not (Brons, 2015). This </w:t>
      </w:r>
      <w:r>
        <w:rPr>
          <w:rFonts w:ascii="Times" w:hAnsi="Times" w:cs="Times"/>
          <w:sz w:val="24"/>
          <w:szCs w:val="24"/>
        </w:rPr>
        <w:lastRenderedPageBreak/>
        <w:t>can be seen with the example of Kosovo’s National Flag Day. T</w:t>
      </w:r>
      <w:r w:rsidRPr="00AC2FD5">
        <w:rPr>
          <w:rFonts w:ascii="Times" w:hAnsi="Times" w:cs="Times"/>
          <w:sz w:val="24"/>
          <w:szCs w:val="24"/>
        </w:rPr>
        <w:t xml:space="preserve">his involves relating two unrelated figures, </w:t>
      </w:r>
      <w:r>
        <w:rPr>
          <w:rFonts w:ascii="Times" w:hAnsi="Times" w:cs="Times"/>
          <w:sz w:val="24"/>
          <w:szCs w:val="24"/>
        </w:rPr>
        <w:t xml:space="preserve">Adem </w:t>
      </w:r>
      <w:r w:rsidRPr="00AC2FD5">
        <w:rPr>
          <w:rFonts w:ascii="Times" w:hAnsi="Times" w:cs="Times"/>
          <w:sz w:val="24"/>
          <w:szCs w:val="24"/>
        </w:rPr>
        <w:t xml:space="preserve">Jashari and Skanderbeg, and linking them to </w:t>
      </w:r>
      <w:r>
        <w:rPr>
          <w:rFonts w:ascii="Times" w:hAnsi="Times" w:cs="Times"/>
          <w:sz w:val="24"/>
          <w:szCs w:val="24"/>
        </w:rPr>
        <w:t xml:space="preserve">attributes such as heroism and sacrifice to </w:t>
      </w:r>
      <w:r w:rsidRPr="00AC2FD5">
        <w:rPr>
          <w:rFonts w:ascii="Times" w:hAnsi="Times" w:cs="Times"/>
          <w:sz w:val="24"/>
          <w:szCs w:val="24"/>
        </w:rPr>
        <w:t>claim inherent superiority over Kosovo’s out-groups</w:t>
      </w:r>
      <w:r>
        <w:rPr>
          <w:rFonts w:ascii="Times" w:hAnsi="Times" w:cs="Times"/>
          <w:sz w:val="24"/>
          <w:szCs w:val="24"/>
        </w:rPr>
        <w:t xml:space="preserve"> (Ermolin, 2014)</w:t>
      </w:r>
      <w:r w:rsidRPr="00AC2FD5">
        <w:rPr>
          <w:rFonts w:ascii="Times" w:hAnsi="Times" w:cs="Times"/>
          <w:sz w:val="24"/>
          <w:szCs w:val="24"/>
        </w:rPr>
        <w:t xml:space="preserve">. </w:t>
      </w:r>
      <w:r>
        <w:rPr>
          <w:rFonts w:ascii="Times" w:hAnsi="Times" w:cs="Times"/>
          <w:sz w:val="24"/>
          <w:szCs w:val="24"/>
        </w:rPr>
        <w:t>Regarding Barnsley’s Oaks Memorials, this process involved connecting the in-group/out-group identification to one’s willingness to regard the 2017 Oaks Memorial as a novel memorial which was commemorating the Oaks Disaster for the first time. Tony, who pointed the flaws in this viewpoint, was therefore out-grouped or ‘Othered’ by his peers.</w:t>
      </w:r>
    </w:p>
    <w:p w14:paraId="1080E5B0" w14:textId="620FA0C2" w:rsidR="004D76D4" w:rsidRDefault="004D76D4" w:rsidP="004D76D4">
      <w:pPr>
        <w:pStyle w:val="CommentText"/>
        <w:spacing w:line="480" w:lineRule="auto"/>
        <w:rPr>
          <w:rFonts w:ascii="Times" w:hAnsi="Times" w:cs="Times"/>
          <w:sz w:val="24"/>
          <w:szCs w:val="24"/>
        </w:rPr>
      </w:pPr>
      <w:r w:rsidRPr="00AC2FD5">
        <w:rPr>
          <w:rFonts w:asciiTheme="majorBidi" w:hAnsiTheme="majorBidi" w:cstheme="majorBidi"/>
          <w:sz w:val="24"/>
          <w:szCs w:val="24"/>
        </w:rPr>
        <w:t xml:space="preserve">The concept of archetypes </w:t>
      </w:r>
      <w:r w:rsidRPr="00AC2FD5">
        <w:rPr>
          <w:rFonts w:ascii="Times" w:hAnsi="Times" w:cs="Times"/>
          <w:sz w:val="24"/>
          <w:szCs w:val="24"/>
        </w:rPr>
        <w:t>was alluded to most readily when participants spoke about ceremonies which are observed o</w:t>
      </w:r>
      <w:r>
        <w:rPr>
          <w:rFonts w:ascii="Times" w:hAnsi="Times" w:cs="Times"/>
          <w:sz w:val="24"/>
          <w:szCs w:val="24"/>
        </w:rPr>
        <w:t>n</w:t>
      </w:r>
      <w:r w:rsidRPr="00AC2FD5">
        <w:rPr>
          <w:rFonts w:ascii="Times" w:hAnsi="Times" w:cs="Times"/>
          <w:sz w:val="24"/>
          <w:szCs w:val="24"/>
        </w:rPr>
        <w:t xml:space="preserve"> national and international scales. For example, D</w:t>
      </w:r>
      <w:r>
        <w:rPr>
          <w:rFonts w:ascii="Times" w:hAnsi="Times" w:cs="Times"/>
          <w:sz w:val="24"/>
          <w:szCs w:val="24"/>
        </w:rPr>
        <w:t>avid</w:t>
      </w:r>
      <w:r w:rsidRPr="00AC2FD5">
        <w:rPr>
          <w:rFonts w:ascii="Times" w:hAnsi="Times" w:cs="Times"/>
          <w:sz w:val="24"/>
          <w:szCs w:val="24"/>
        </w:rPr>
        <w:t xml:space="preserve"> and </w:t>
      </w:r>
      <w:r>
        <w:rPr>
          <w:rFonts w:ascii="Times" w:hAnsi="Times" w:cs="Times"/>
          <w:sz w:val="24"/>
          <w:szCs w:val="24"/>
        </w:rPr>
        <w:t xml:space="preserve">Joanne </w:t>
      </w:r>
      <w:r w:rsidRPr="00AC2FD5">
        <w:rPr>
          <w:rFonts w:ascii="Times" w:hAnsi="Times" w:cs="Times"/>
          <w:sz w:val="24"/>
          <w:szCs w:val="24"/>
        </w:rPr>
        <w:t>both conceptualised Remembrance Day as putting the people of Barnsley in touch with a deeper collective reality which connects them to distant places in Europe and beyon</w:t>
      </w:r>
      <w:r>
        <w:rPr>
          <w:rFonts w:ascii="Times" w:hAnsi="Times" w:cs="Times"/>
          <w:sz w:val="24"/>
          <w:szCs w:val="24"/>
        </w:rPr>
        <w:t>d</w:t>
      </w:r>
      <w:r w:rsidR="00935698">
        <w:rPr>
          <w:rFonts w:ascii="Times" w:hAnsi="Times" w:cs="Times"/>
          <w:sz w:val="24"/>
          <w:szCs w:val="24"/>
        </w:rPr>
        <w:t xml:space="preserve"> (Ch. 6, p. 204)</w:t>
      </w:r>
      <w:r w:rsidRPr="00AC2FD5">
        <w:rPr>
          <w:rFonts w:ascii="Times" w:hAnsi="Times" w:cs="Times"/>
          <w:sz w:val="24"/>
          <w:szCs w:val="24"/>
        </w:rPr>
        <w:t>.</w:t>
      </w:r>
      <w:r>
        <w:rPr>
          <w:rFonts w:ascii="Times" w:hAnsi="Times" w:cs="Times"/>
          <w:sz w:val="24"/>
          <w:szCs w:val="24"/>
        </w:rPr>
        <w:t xml:space="preserve"> </w:t>
      </w:r>
      <w:r w:rsidRPr="00AC2FD5">
        <w:rPr>
          <w:rFonts w:ascii="Times" w:hAnsi="Times" w:cs="Times"/>
          <w:sz w:val="24"/>
          <w:szCs w:val="24"/>
        </w:rPr>
        <w:t xml:space="preserve">In his interview, </w:t>
      </w:r>
      <w:r>
        <w:rPr>
          <w:rFonts w:ascii="Times" w:hAnsi="Times" w:cs="Times"/>
          <w:sz w:val="24"/>
          <w:szCs w:val="24"/>
        </w:rPr>
        <w:t xml:space="preserve">for example, </w:t>
      </w:r>
      <w:r w:rsidRPr="00AC2FD5">
        <w:rPr>
          <w:rFonts w:ascii="Times" w:hAnsi="Times" w:cs="Times"/>
          <w:sz w:val="24"/>
          <w:szCs w:val="24"/>
        </w:rPr>
        <w:t>Da</w:t>
      </w:r>
      <w:r>
        <w:rPr>
          <w:rFonts w:ascii="Times" w:hAnsi="Times" w:cs="Times"/>
          <w:sz w:val="24"/>
          <w:szCs w:val="24"/>
        </w:rPr>
        <w:t xml:space="preserve">vid </w:t>
      </w:r>
      <w:r w:rsidRPr="00AC2FD5">
        <w:rPr>
          <w:rFonts w:ascii="Times" w:hAnsi="Times" w:cs="Times"/>
          <w:sz w:val="24"/>
          <w:szCs w:val="24"/>
        </w:rPr>
        <w:t>alludes to how features which are inherent to the nature of living</w:t>
      </w:r>
      <w:r>
        <w:rPr>
          <w:rFonts w:ascii="Times" w:hAnsi="Times" w:cs="Times"/>
          <w:sz w:val="24"/>
          <w:szCs w:val="24"/>
        </w:rPr>
        <w:t xml:space="preserve">, such as loss and grief, </w:t>
      </w:r>
      <w:r w:rsidRPr="00AC2FD5">
        <w:rPr>
          <w:rFonts w:ascii="Times" w:hAnsi="Times" w:cs="Times"/>
          <w:sz w:val="24"/>
          <w:szCs w:val="24"/>
        </w:rPr>
        <w:t>represent powerful agents which can mobilise people to connect their lived experiences with those of others.</w:t>
      </w:r>
      <w:r>
        <w:rPr>
          <w:rFonts w:ascii="Times" w:hAnsi="Times" w:cs="Times"/>
          <w:sz w:val="24"/>
          <w:szCs w:val="24"/>
        </w:rPr>
        <w:t xml:space="preserve"> This connects to Jung’s (1936) concept of the collective unconscious, which is a feature of the unconscious mind that is genetically inherited and does not “owe its existence to personal experience and consequently is not a personal acquisition” (p. 99). </w:t>
      </w:r>
    </w:p>
    <w:p w14:paraId="3BF85D71" w14:textId="3686F752" w:rsidR="004D76D4" w:rsidRDefault="004D76D4" w:rsidP="004D76D4">
      <w:pPr>
        <w:pStyle w:val="CommentText"/>
        <w:spacing w:line="480" w:lineRule="auto"/>
        <w:rPr>
          <w:rFonts w:ascii="Times" w:hAnsi="Times" w:cs="Times"/>
          <w:sz w:val="24"/>
          <w:szCs w:val="24"/>
        </w:rPr>
      </w:pPr>
      <w:r>
        <w:rPr>
          <w:rFonts w:ascii="Times" w:hAnsi="Times" w:cs="Times"/>
          <w:sz w:val="24"/>
          <w:szCs w:val="24"/>
        </w:rPr>
        <w:t>According to Jung (1936), the collective unconscious is populated by archetypes, which are inherited mental images or primordial motifs which emerge regardless of cultural differences (Hunt, 2012). In his work, Jung (1936) makes it clear that archetypes are not accessible directly, but instead they emerge during relevant corresponding situations (Li</w:t>
      </w:r>
      <w:r w:rsidR="004C1771">
        <w:rPr>
          <w:rFonts w:ascii="Times" w:hAnsi="Times" w:cs="Times"/>
          <w:sz w:val="24"/>
          <w:szCs w:val="24"/>
        </w:rPr>
        <w:t>n</w:t>
      </w:r>
      <w:r>
        <w:rPr>
          <w:rFonts w:ascii="Times" w:hAnsi="Times" w:cs="Times"/>
          <w:sz w:val="24"/>
          <w:szCs w:val="24"/>
        </w:rPr>
        <w:t xml:space="preserve">denfeld, 2009, p. 222). As Jung (1959/2011) himself put it, “there are as many archetypes as there are typical situations” (par. 99). What Jung (1959/2011) means by this is that for each situation or experience that occurs in one’s life, there is an inherited and fundamental pattern of meaning, or a “primordial image”, which all people share, and which drives and frames the </w:t>
      </w:r>
      <w:r>
        <w:rPr>
          <w:rFonts w:ascii="Times" w:hAnsi="Times" w:cs="Times"/>
          <w:sz w:val="24"/>
          <w:szCs w:val="24"/>
        </w:rPr>
        <w:lastRenderedPageBreak/>
        <w:t>experience (par. 155; Li</w:t>
      </w:r>
      <w:r w:rsidR="00612D17">
        <w:rPr>
          <w:rFonts w:ascii="Times" w:hAnsi="Times" w:cs="Times"/>
          <w:sz w:val="24"/>
          <w:szCs w:val="24"/>
        </w:rPr>
        <w:t>n</w:t>
      </w:r>
      <w:r>
        <w:rPr>
          <w:rFonts w:ascii="Times" w:hAnsi="Times" w:cs="Times"/>
          <w:sz w:val="24"/>
          <w:szCs w:val="24"/>
        </w:rPr>
        <w:t>denfeld, 2009). Indeed, it is in relation to an experience, which is often shared amongst people, that the underlying pattern becomes clear. As Jung (1959/2011) puts it, “a primordial image is determined as to its contents only when it has become conscious and is therefore filled out with the material of conscious experience” (par. 155).</w:t>
      </w:r>
    </w:p>
    <w:p w14:paraId="42257CFC" w14:textId="77777777" w:rsidR="004D76D4" w:rsidRDefault="004D76D4" w:rsidP="004D76D4">
      <w:pPr>
        <w:pStyle w:val="CommentText"/>
        <w:spacing w:line="480" w:lineRule="auto"/>
        <w:rPr>
          <w:rFonts w:ascii="Times" w:hAnsi="Times" w:cs="Times"/>
          <w:sz w:val="24"/>
          <w:szCs w:val="24"/>
        </w:rPr>
      </w:pPr>
      <w:r>
        <w:rPr>
          <w:rFonts w:ascii="Times" w:hAnsi="Times" w:cs="Times"/>
          <w:sz w:val="24"/>
          <w:szCs w:val="24"/>
        </w:rPr>
        <w:t xml:space="preserve">Grief, associated with either personal or widespread loss of life, would appear to be a fundamental pattern of meaning around which shared experiences, such as memorialisation and rituals, form around. This is the case because grief “is a natural part of the human experience that we all must face” (Claney, 2023, p. 1). Acknowledgement of this shared reality can lead to shared meaning making and the conveyance of intense emotions and spirituality (Walsh, 2007, p. 210). Memorial rituals and commemorations have a key role to play in this process, as they provide a socially acceptable, prescribed location in which the realization of these shared realities and patterns of meaning can occur (Nora, 2005). </w:t>
      </w:r>
    </w:p>
    <w:p w14:paraId="3338AD95" w14:textId="0C20597C" w:rsidR="004D76D4" w:rsidRDefault="004D76D4" w:rsidP="004D76D4">
      <w:pPr>
        <w:pStyle w:val="CommentText"/>
        <w:spacing w:line="480" w:lineRule="auto"/>
        <w:rPr>
          <w:rFonts w:ascii="Times" w:hAnsi="Times" w:cs="Times"/>
          <w:sz w:val="24"/>
          <w:szCs w:val="24"/>
        </w:rPr>
      </w:pPr>
      <w:r>
        <w:rPr>
          <w:rFonts w:ascii="Times" w:hAnsi="Times" w:cs="Times"/>
          <w:sz w:val="24"/>
          <w:szCs w:val="24"/>
        </w:rPr>
        <w:t xml:space="preserve">This could be seen with the June 2004 commemoration of the murders of civil rights workers in 1964 in Philadelphia, Mississippi. In this case, motifs of grief, loss, and collective denial on the part of white residents brought the community together in an unprecedented way (Whitlinger, 2015, pp. 663-664). David and Joanne identify with this process of realization of shared realities. These interviewees do this when they describe how Barnsley’s Remembrance Day, which centres around the Barnsley War Memorial, taps into a collective experience that every person shares, and which provides an opportunity to connect to others on national and international scales.  </w:t>
      </w:r>
    </w:p>
    <w:p w14:paraId="20680566" w14:textId="10C92EA5" w:rsidR="004D76D4" w:rsidRPr="008E07A2" w:rsidRDefault="00890BE3" w:rsidP="00BE629D">
      <w:pPr>
        <w:pStyle w:val="Heading3"/>
        <w:rPr>
          <w:rFonts w:ascii="Times" w:hAnsi="Times" w:cs="Times"/>
          <w:b/>
          <w:bCs/>
          <w:color w:val="auto"/>
        </w:rPr>
      </w:pPr>
      <w:bookmarkStart w:id="209" w:name="_Toc216093624"/>
      <w:r w:rsidRPr="008E07A2">
        <w:rPr>
          <w:rFonts w:ascii="Times" w:hAnsi="Times" w:cs="Times"/>
          <w:b/>
          <w:bCs/>
          <w:color w:val="auto"/>
        </w:rPr>
        <w:t>7</w:t>
      </w:r>
      <w:r w:rsidR="004D76D4" w:rsidRPr="008E07A2">
        <w:rPr>
          <w:rFonts w:ascii="Times" w:hAnsi="Times" w:cs="Times"/>
          <w:b/>
          <w:bCs/>
          <w:color w:val="auto"/>
        </w:rPr>
        <w:t>.1.1</w:t>
      </w:r>
      <w:r w:rsidR="00D83DA5" w:rsidRPr="008E07A2">
        <w:rPr>
          <w:rFonts w:ascii="Times" w:hAnsi="Times" w:cs="Times"/>
          <w:b/>
          <w:bCs/>
          <w:color w:val="auto"/>
        </w:rPr>
        <w:t xml:space="preserve">. </w:t>
      </w:r>
      <w:r w:rsidR="004D76D4" w:rsidRPr="008E07A2">
        <w:rPr>
          <w:rFonts w:ascii="Times" w:hAnsi="Times" w:cs="Times"/>
          <w:b/>
          <w:bCs/>
          <w:color w:val="auto"/>
        </w:rPr>
        <w:t>The role of lived memory and critiques of negative conceptualisations of abstract history.</w:t>
      </w:r>
      <w:bookmarkEnd w:id="209"/>
    </w:p>
    <w:p w14:paraId="51A3CC7B" w14:textId="504A847D" w:rsidR="004D76D4" w:rsidRDefault="004D76D4" w:rsidP="004D76D4">
      <w:pPr>
        <w:pStyle w:val="CommentText"/>
        <w:spacing w:line="480" w:lineRule="auto"/>
        <w:rPr>
          <w:rFonts w:ascii="Times" w:hAnsi="Times" w:cs="Times"/>
          <w:sz w:val="24"/>
          <w:szCs w:val="24"/>
        </w:rPr>
      </w:pPr>
      <w:r w:rsidRPr="00AC2FD5">
        <w:rPr>
          <w:rFonts w:ascii="Times" w:hAnsi="Times" w:cs="Times"/>
          <w:sz w:val="24"/>
          <w:szCs w:val="24"/>
        </w:rPr>
        <w:t>It would be inaccurate</w:t>
      </w:r>
      <w:r>
        <w:rPr>
          <w:rFonts w:ascii="Times" w:hAnsi="Times" w:cs="Times"/>
          <w:sz w:val="24"/>
          <w:szCs w:val="24"/>
        </w:rPr>
        <w:t xml:space="preserve"> </w:t>
      </w:r>
      <w:r w:rsidRPr="00AC2FD5">
        <w:rPr>
          <w:rFonts w:ascii="Times" w:hAnsi="Times" w:cs="Times"/>
          <w:sz w:val="24"/>
          <w:szCs w:val="24"/>
        </w:rPr>
        <w:t>to state that participants</w:t>
      </w:r>
      <w:r>
        <w:rPr>
          <w:rFonts w:ascii="Times" w:hAnsi="Times" w:cs="Times"/>
          <w:sz w:val="24"/>
          <w:szCs w:val="24"/>
        </w:rPr>
        <w:t xml:space="preserve"> unanimously </w:t>
      </w:r>
      <w:r w:rsidRPr="00AC2FD5">
        <w:rPr>
          <w:rFonts w:ascii="Times" w:hAnsi="Times" w:cs="Times"/>
          <w:sz w:val="24"/>
          <w:szCs w:val="24"/>
        </w:rPr>
        <w:t xml:space="preserve">shared </w:t>
      </w:r>
      <w:r>
        <w:rPr>
          <w:rFonts w:ascii="Times" w:hAnsi="Times" w:cs="Times"/>
          <w:sz w:val="24"/>
          <w:szCs w:val="24"/>
        </w:rPr>
        <w:t xml:space="preserve">conceptualisations that </w:t>
      </w:r>
      <w:r w:rsidRPr="00AC2FD5">
        <w:rPr>
          <w:rFonts w:ascii="Times" w:hAnsi="Times" w:cs="Times"/>
          <w:sz w:val="24"/>
          <w:szCs w:val="24"/>
        </w:rPr>
        <w:t xml:space="preserve">were built on understandings of pasts which reside outside of their lived memory. </w:t>
      </w:r>
      <w:r>
        <w:rPr>
          <w:rFonts w:ascii="Times" w:hAnsi="Times" w:cs="Times"/>
          <w:sz w:val="24"/>
          <w:szCs w:val="24"/>
        </w:rPr>
        <w:t>Many p</w:t>
      </w:r>
      <w:r w:rsidRPr="00AC2FD5">
        <w:rPr>
          <w:rFonts w:ascii="Times" w:hAnsi="Times" w:cs="Times"/>
          <w:sz w:val="24"/>
          <w:szCs w:val="24"/>
        </w:rPr>
        <w:t xml:space="preserve">articipants used memorials as a means of raising awareness of pasts that they had come to </w:t>
      </w:r>
      <w:r w:rsidRPr="00AC2FD5">
        <w:rPr>
          <w:rFonts w:ascii="Times" w:hAnsi="Times" w:cs="Times"/>
          <w:sz w:val="24"/>
          <w:szCs w:val="24"/>
        </w:rPr>
        <w:lastRenderedPageBreak/>
        <w:t>value through their lived experience</w:t>
      </w:r>
      <w:r>
        <w:rPr>
          <w:rFonts w:ascii="Times" w:hAnsi="Times" w:cs="Times"/>
          <w:sz w:val="24"/>
          <w:szCs w:val="24"/>
        </w:rPr>
        <w:t>s</w:t>
      </w:r>
      <w:r w:rsidRPr="00AC2FD5">
        <w:rPr>
          <w:rFonts w:ascii="Times" w:hAnsi="Times" w:cs="Times"/>
          <w:sz w:val="24"/>
          <w:szCs w:val="24"/>
        </w:rPr>
        <w:t xml:space="preserve">. This was reflected </w:t>
      </w:r>
      <w:r>
        <w:rPr>
          <w:rFonts w:ascii="Times" w:hAnsi="Times" w:cs="Times"/>
          <w:sz w:val="24"/>
          <w:szCs w:val="24"/>
        </w:rPr>
        <w:t xml:space="preserve">by Stephen, who </w:t>
      </w:r>
      <w:r w:rsidRPr="00AC2FD5">
        <w:rPr>
          <w:rFonts w:ascii="Times" w:hAnsi="Times" w:cs="Times"/>
          <w:sz w:val="24"/>
          <w:szCs w:val="24"/>
        </w:rPr>
        <w:t>provide</w:t>
      </w:r>
      <w:r>
        <w:rPr>
          <w:rFonts w:ascii="Times" w:hAnsi="Times" w:cs="Times"/>
          <w:sz w:val="24"/>
          <w:szCs w:val="24"/>
        </w:rPr>
        <w:t>d</w:t>
      </w:r>
      <w:r w:rsidRPr="00AC2FD5">
        <w:rPr>
          <w:rFonts w:ascii="Times" w:hAnsi="Times" w:cs="Times"/>
          <w:sz w:val="24"/>
          <w:szCs w:val="24"/>
        </w:rPr>
        <w:t xml:space="preserve"> a rationale as to why, as part of his work with Barnsley Museums, he created a structure that </w:t>
      </w:r>
      <w:r>
        <w:rPr>
          <w:rFonts w:ascii="Times" w:hAnsi="Times" w:cs="Times"/>
          <w:sz w:val="24"/>
          <w:szCs w:val="24"/>
        </w:rPr>
        <w:t xml:space="preserve">simulated </w:t>
      </w:r>
      <w:r w:rsidRPr="00AC2FD5">
        <w:rPr>
          <w:rFonts w:ascii="Times" w:hAnsi="Times" w:cs="Times"/>
          <w:sz w:val="24"/>
          <w:szCs w:val="24"/>
        </w:rPr>
        <w:t xml:space="preserve">a mine, and which visitors were encouraged to crawl inside of. In </w:t>
      </w:r>
      <w:r>
        <w:rPr>
          <w:rFonts w:ascii="Times" w:hAnsi="Times" w:cs="Times"/>
          <w:sz w:val="24"/>
          <w:szCs w:val="24"/>
        </w:rPr>
        <w:t>Stephen’s</w:t>
      </w:r>
      <w:r w:rsidRPr="00AC2FD5">
        <w:rPr>
          <w:rFonts w:ascii="Times" w:hAnsi="Times" w:cs="Times"/>
          <w:sz w:val="24"/>
          <w:szCs w:val="24"/>
        </w:rPr>
        <w:t xml:space="preserve"> view, this feature allowed visitors</w:t>
      </w:r>
      <w:r>
        <w:rPr>
          <w:rFonts w:ascii="Times" w:hAnsi="Times" w:cs="Times"/>
          <w:sz w:val="24"/>
          <w:szCs w:val="24"/>
        </w:rPr>
        <w:t xml:space="preserve"> </w:t>
      </w:r>
      <w:r w:rsidRPr="00AC2FD5">
        <w:rPr>
          <w:rFonts w:ascii="Times" w:hAnsi="Times" w:cs="Times"/>
          <w:sz w:val="24"/>
          <w:szCs w:val="24"/>
        </w:rPr>
        <w:t>to incorporate some of the realities of what it feels like to be i</w:t>
      </w:r>
      <w:r>
        <w:rPr>
          <w:rFonts w:ascii="Times" w:hAnsi="Times" w:cs="Times"/>
          <w:sz w:val="24"/>
          <w:szCs w:val="24"/>
        </w:rPr>
        <w:t>n</w:t>
      </w:r>
      <w:r w:rsidRPr="00AC2FD5">
        <w:rPr>
          <w:rFonts w:ascii="Times" w:hAnsi="Times" w:cs="Times"/>
          <w:sz w:val="24"/>
          <w:szCs w:val="24"/>
        </w:rPr>
        <w:t xml:space="preserve"> a mine into thei</w:t>
      </w:r>
      <w:r>
        <w:rPr>
          <w:rFonts w:ascii="Times" w:hAnsi="Times" w:cs="Times"/>
          <w:sz w:val="24"/>
          <w:szCs w:val="24"/>
        </w:rPr>
        <w:t>r</w:t>
      </w:r>
      <w:r w:rsidRPr="00AC2FD5">
        <w:rPr>
          <w:rFonts w:ascii="Times" w:hAnsi="Times" w:cs="Times"/>
          <w:sz w:val="24"/>
          <w:szCs w:val="24"/>
        </w:rPr>
        <w:t xml:space="preserve"> lived experience</w:t>
      </w:r>
      <w:r>
        <w:rPr>
          <w:rFonts w:ascii="Times" w:hAnsi="Times" w:cs="Times"/>
          <w:sz w:val="24"/>
          <w:szCs w:val="24"/>
        </w:rPr>
        <w:t>, thus forming a type of ‘living’ or ‘embodied’ memorial</w:t>
      </w:r>
      <w:r w:rsidR="003D2957">
        <w:rPr>
          <w:rFonts w:ascii="Times" w:hAnsi="Times" w:cs="Times"/>
          <w:sz w:val="24"/>
          <w:szCs w:val="24"/>
        </w:rPr>
        <w:t xml:space="preserve"> (Ch.6, pp. 202-203)</w:t>
      </w:r>
      <w:r>
        <w:rPr>
          <w:rFonts w:ascii="Times" w:hAnsi="Times" w:cs="Times"/>
          <w:sz w:val="24"/>
          <w:szCs w:val="24"/>
        </w:rPr>
        <w:t>.</w:t>
      </w:r>
    </w:p>
    <w:p w14:paraId="13E86DE4" w14:textId="77777777" w:rsidR="004D76D4" w:rsidRDefault="004D76D4" w:rsidP="004D76D4">
      <w:pPr>
        <w:pStyle w:val="CommentText"/>
        <w:spacing w:line="480" w:lineRule="auto"/>
        <w:rPr>
          <w:rFonts w:ascii="Times" w:hAnsi="Times" w:cs="Times"/>
          <w:sz w:val="24"/>
          <w:szCs w:val="24"/>
        </w:rPr>
      </w:pPr>
      <w:r>
        <w:rPr>
          <w:rFonts w:ascii="Times" w:hAnsi="Times" w:cs="Times"/>
          <w:sz w:val="24"/>
          <w:szCs w:val="24"/>
        </w:rPr>
        <w:t xml:space="preserve">A term coined by Allen and Brown (2011), a ‘living memorial’ has the body as its focal point, which “makes the space for meaning-making and reflection possible through its capacity to affectively connect with other elements” of the memorial (p. 314). The key word in this definition is ‘affectively’, as living memorials can be seen as structures which rely on embodied participation in the memorialisation process to prioritize the evocation of affective states such as excitement, passion, and appreciation (Allen and Brown, 2011, p. 316; Hardt and Negri, 2004, p. 108). This view recognises that experiences through memorialisation are not the mechanized enactment of a cultural norm but are the embodied participation of a collective activity which has sensation and emotion at its core (Massumi, 2002). Indeed, as Thurlow and Jaworski (2014) argue, it is embodied activities that produce spaces, which “emerge in the ways we move through them, interact in them- and interact with them” (p. 464). </w:t>
      </w:r>
    </w:p>
    <w:p w14:paraId="56CC8A2F" w14:textId="77777777" w:rsidR="004D76D4" w:rsidRPr="00AC2FD5" w:rsidRDefault="004D76D4" w:rsidP="004D76D4">
      <w:pPr>
        <w:pStyle w:val="CommentText"/>
        <w:spacing w:line="480" w:lineRule="auto"/>
        <w:rPr>
          <w:rFonts w:ascii="Times" w:hAnsi="Times" w:cs="Times"/>
          <w:sz w:val="24"/>
          <w:szCs w:val="24"/>
        </w:rPr>
      </w:pPr>
      <w:r>
        <w:rPr>
          <w:rFonts w:ascii="Times" w:hAnsi="Times" w:cs="Times"/>
          <w:sz w:val="24"/>
          <w:szCs w:val="24"/>
        </w:rPr>
        <w:t xml:space="preserve">This is true on a very intuitive level and can be demonstrated by the example of public silence. As Massumi (2002) argues, it is organized, embodied activities which enable the past to be invoked in different ways during remembrance events. Regarding a two-minute silence, commonly observed at a range of remembrance events, it is the organization of a mass of bodies into a silent collective that allows for a formal commemorative event to take place. On an individual, embodied level, this entails the memorialiser exerting control over the cues they emit from their body, in particular regarding their face and gaze. As meeting the gaze of </w:t>
      </w:r>
      <w:r>
        <w:rPr>
          <w:rFonts w:ascii="Times" w:hAnsi="Times" w:cs="Times"/>
          <w:sz w:val="24"/>
          <w:szCs w:val="24"/>
        </w:rPr>
        <w:lastRenderedPageBreak/>
        <w:t xml:space="preserve">another person is to engage in a form of interaction, memorialisers observing a two-minute silence adopt a bowed head as to nullify the possibility of unsolicited interaction (Brown, 2012). What Stephen observed in relation to creating a living memorial in the form of an embodied mining environment, therefore, is that the experiencing, feeling body is productive of memorialized space (McDowell and Braniff, 2014). </w:t>
      </w:r>
    </w:p>
    <w:p w14:paraId="7FDE1C6A" w14:textId="283C5DB5" w:rsidR="004D76D4" w:rsidRDefault="004D76D4" w:rsidP="004D76D4">
      <w:pPr>
        <w:pStyle w:val="CommentText"/>
        <w:spacing w:line="480" w:lineRule="auto"/>
        <w:rPr>
          <w:rFonts w:ascii="Times" w:hAnsi="Times" w:cs="Times"/>
          <w:sz w:val="24"/>
          <w:szCs w:val="24"/>
        </w:rPr>
      </w:pPr>
      <w:r w:rsidRPr="00AC2FD5">
        <w:rPr>
          <w:rFonts w:ascii="Times" w:hAnsi="Times" w:cs="Times"/>
          <w:sz w:val="24"/>
          <w:szCs w:val="24"/>
        </w:rPr>
        <w:t xml:space="preserve">Furthermore, participants did not universally regard abstract histories as </w:t>
      </w:r>
      <w:r>
        <w:rPr>
          <w:rFonts w:ascii="Times" w:hAnsi="Times" w:cs="Times"/>
          <w:sz w:val="24"/>
          <w:szCs w:val="24"/>
        </w:rPr>
        <w:t xml:space="preserve">misrepresentations </w:t>
      </w:r>
      <w:r w:rsidRPr="00AC2FD5">
        <w:rPr>
          <w:rFonts w:ascii="Times" w:hAnsi="Times" w:cs="Times"/>
          <w:sz w:val="24"/>
          <w:szCs w:val="24"/>
        </w:rPr>
        <w:t>of the past. Many participants argued that abstract pasts contain within them traces of meaning that can inform the public about how their identities were formed</w:t>
      </w:r>
      <w:r>
        <w:rPr>
          <w:rFonts w:ascii="Times" w:hAnsi="Times" w:cs="Times"/>
          <w:sz w:val="24"/>
          <w:szCs w:val="24"/>
        </w:rPr>
        <w:t xml:space="preserve"> and </w:t>
      </w:r>
      <w:r w:rsidRPr="00AC2FD5">
        <w:rPr>
          <w:rFonts w:ascii="Times" w:hAnsi="Times" w:cs="Times"/>
          <w:sz w:val="24"/>
          <w:szCs w:val="24"/>
        </w:rPr>
        <w:t xml:space="preserve">that memorials have a key role to play in facilitating this connection. </w:t>
      </w:r>
      <w:r>
        <w:rPr>
          <w:rFonts w:ascii="Times" w:hAnsi="Times" w:cs="Times"/>
          <w:sz w:val="24"/>
          <w:szCs w:val="24"/>
        </w:rPr>
        <w:t xml:space="preserve">William </w:t>
      </w:r>
      <w:r w:rsidRPr="00AC2FD5">
        <w:rPr>
          <w:rFonts w:ascii="Times" w:hAnsi="Times" w:cs="Times"/>
          <w:sz w:val="24"/>
          <w:szCs w:val="24"/>
        </w:rPr>
        <w:t xml:space="preserve">referenced this process. New to Barnsley when he took up his position as Vicar of St Mary’s Church, </w:t>
      </w:r>
      <w:r>
        <w:rPr>
          <w:rFonts w:ascii="Times" w:hAnsi="Times" w:cs="Times"/>
          <w:sz w:val="24"/>
          <w:szCs w:val="24"/>
        </w:rPr>
        <w:t xml:space="preserve">William </w:t>
      </w:r>
      <w:r w:rsidRPr="00AC2FD5">
        <w:rPr>
          <w:rFonts w:ascii="Times" w:hAnsi="Times" w:cs="Times"/>
          <w:sz w:val="24"/>
          <w:szCs w:val="24"/>
        </w:rPr>
        <w:t xml:space="preserve">explained how </w:t>
      </w:r>
      <w:r>
        <w:rPr>
          <w:rFonts w:ascii="Times" w:hAnsi="Times" w:cs="Times"/>
          <w:sz w:val="24"/>
          <w:szCs w:val="24"/>
        </w:rPr>
        <w:t>the town’s</w:t>
      </w:r>
      <w:r w:rsidRPr="00AC2FD5">
        <w:rPr>
          <w:rFonts w:ascii="Times" w:hAnsi="Times" w:cs="Times"/>
          <w:sz w:val="24"/>
          <w:szCs w:val="24"/>
        </w:rPr>
        <w:t xml:space="preserve"> memorials</w:t>
      </w:r>
      <w:r>
        <w:rPr>
          <w:rFonts w:ascii="Times" w:hAnsi="Times" w:cs="Times"/>
          <w:sz w:val="24"/>
          <w:szCs w:val="24"/>
        </w:rPr>
        <w:t xml:space="preserve"> have helped him to uncover the core histories of the town</w:t>
      </w:r>
      <w:r w:rsidR="006A5FED">
        <w:rPr>
          <w:rFonts w:ascii="Times" w:hAnsi="Times" w:cs="Times"/>
          <w:sz w:val="24"/>
          <w:szCs w:val="24"/>
        </w:rPr>
        <w:t xml:space="preserve"> (Ch. 6, pp. 203-204)</w:t>
      </w:r>
      <w:r>
        <w:rPr>
          <w:rFonts w:ascii="Times" w:hAnsi="Times" w:cs="Times"/>
          <w:sz w:val="24"/>
          <w:szCs w:val="24"/>
        </w:rPr>
        <w:t>. William’s contribution highlights the liminal character which defines memorials (Viejo-Rose, 2011, p. 466). Memorials exist on the threshold between past, present and future, and between emotions (affect) and identity; each of these categories coalesce to communicate meaning to the memorialiser (Santino, 1992). This was reflected in the account of William, who, by engaging with several of Barnsley’s war and coal</w:t>
      </w:r>
      <w:r w:rsidR="003F0486">
        <w:rPr>
          <w:rFonts w:ascii="Times" w:hAnsi="Times" w:cs="Times"/>
          <w:sz w:val="24"/>
          <w:szCs w:val="24"/>
        </w:rPr>
        <w:t xml:space="preserve"> </w:t>
      </w:r>
      <w:r>
        <w:rPr>
          <w:rFonts w:ascii="Times" w:hAnsi="Times" w:cs="Times"/>
          <w:sz w:val="24"/>
          <w:szCs w:val="24"/>
        </w:rPr>
        <w:t xml:space="preserve">mining memorials, gained a better understanding of the town’s past, which affects how he will comport himself in relation to the town in the present and in the future. </w:t>
      </w:r>
    </w:p>
    <w:p w14:paraId="06F50B91" w14:textId="77777777" w:rsidR="004D76D4" w:rsidRDefault="004D76D4" w:rsidP="004D76D4">
      <w:pPr>
        <w:pStyle w:val="CommentText"/>
        <w:spacing w:line="480" w:lineRule="auto"/>
        <w:rPr>
          <w:rFonts w:ascii="Times" w:hAnsi="Times" w:cs="Times"/>
          <w:sz w:val="24"/>
          <w:szCs w:val="24"/>
        </w:rPr>
      </w:pPr>
      <w:r>
        <w:rPr>
          <w:rFonts w:ascii="Times" w:hAnsi="Times" w:cs="Times"/>
          <w:sz w:val="24"/>
          <w:szCs w:val="24"/>
        </w:rPr>
        <w:t xml:space="preserve">This is not to argue that abstract histories cannot be harnessed for malevolent nation-building purposes. Memorials can be subjected to the power plays of states and other powerful groups, and as such they can be used to legitimize power and construct mythologies around despotic regimes (Tapia, 2006). Such memorials, which Nora (1989; 1996) terms ‘dominant sites’, have a clearly demarcated function from their inception, and they are usually built around a historical, heroic figure to evoke national symbolism or superiority. While these ‘dominant sites’ are powerful mnemonic devises that mobilise abstract histories for political and </w:t>
      </w:r>
      <w:r>
        <w:rPr>
          <w:rFonts w:ascii="Times" w:hAnsi="Times" w:cs="Times"/>
          <w:sz w:val="24"/>
          <w:szCs w:val="24"/>
        </w:rPr>
        <w:lastRenderedPageBreak/>
        <w:t xml:space="preserve">ideological purposes, this only represents one half of the relationship between abstract histories and memorialisers (Viejo-Rose, 2011). The other half are </w:t>
      </w:r>
      <w:r w:rsidRPr="00B17562">
        <w:rPr>
          <w:rFonts w:ascii="Times" w:hAnsi="Times" w:cs="Times"/>
          <w:i/>
          <w:iCs/>
          <w:sz w:val="24"/>
          <w:szCs w:val="24"/>
        </w:rPr>
        <w:t>‘dominated sites’</w:t>
      </w:r>
      <w:r>
        <w:rPr>
          <w:rFonts w:ascii="Times" w:hAnsi="Times" w:cs="Times"/>
          <w:sz w:val="24"/>
          <w:szCs w:val="24"/>
        </w:rPr>
        <w:t xml:space="preserve"> which, according to Nora (1989), are those memorial sites whose purpose and function becomes defined spontaneously (rather than in a prescribed way) as a result of the way the site is used by memorialisers. </w:t>
      </w:r>
    </w:p>
    <w:p w14:paraId="01C9734D" w14:textId="77777777" w:rsidR="004D76D4" w:rsidRDefault="004D76D4" w:rsidP="004D76D4">
      <w:pPr>
        <w:pStyle w:val="CommentText"/>
        <w:spacing w:line="480" w:lineRule="auto"/>
        <w:rPr>
          <w:rFonts w:ascii="Times" w:hAnsi="Times" w:cs="Times"/>
          <w:sz w:val="24"/>
          <w:szCs w:val="24"/>
        </w:rPr>
      </w:pPr>
      <w:r>
        <w:rPr>
          <w:rFonts w:ascii="Times" w:hAnsi="Times" w:cs="Times"/>
          <w:sz w:val="24"/>
          <w:szCs w:val="24"/>
        </w:rPr>
        <w:t xml:space="preserve">With his contribution, William captures this facet of memorialisation by showing how, through spontaneously encountering memorial sites in Barnsley which refer to abstract histories like mining disasters and World War I, he came to have a deeper understanding of the community. Underpinning this process of spontaneous discovery and connection to place is ‘spatial anchoring’ (Tivyaeva, 2023, p. 40). This term describes mnemonic experiences, like those that William describes, are defined by a locale dynamic, where the personal memories which are attached </w:t>
      </w:r>
      <w:r w:rsidRPr="00914535">
        <w:rPr>
          <w:rFonts w:ascii="Times" w:hAnsi="Times" w:cs="Times"/>
          <w:i/>
          <w:iCs/>
          <w:sz w:val="24"/>
          <w:szCs w:val="24"/>
        </w:rPr>
        <w:t>to a specific place</w:t>
      </w:r>
      <w:r>
        <w:rPr>
          <w:rFonts w:ascii="Times" w:hAnsi="Times" w:cs="Times"/>
          <w:sz w:val="24"/>
          <w:szCs w:val="24"/>
        </w:rPr>
        <w:t xml:space="preserve"> are encoded within memorials for purposes of posterity and honour (Ringas and Christopoulou, 2013). It follows, therefore, that when memorialisers, like William, unlock these encoded meanings through interacting with a memorial’s signs (design features, inscriptions, etc.), their connection with the specific place that the code relates to becomes stronger (Lewicka, 2008).  </w:t>
      </w:r>
    </w:p>
    <w:p w14:paraId="2858F83D" w14:textId="0CA6535B" w:rsidR="004D76D4" w:rsidRPr="008E07A2" w:rsidRDefault="00890BE3" w:rsidP="00FE6215">
      <w:pPr>
        <w:pStyle w:val="Heading2"/>
        <w:rPr>
          <w:rFonts w:ascii="Times" w:hAnsi="Times" w:cs="Times"/>
          <w:b/>
          <w:bCs/>
          <w:color w:val="auto"/>
        </w:rPr>
      </w:pPr>
      <w:bookmarkStart w:id="210" w:name="_Toc216093625"/>
      <w:r w:rsidRPr="008E07A2">
        <w:rPr>
          <w:rFonts w:ascii="Times" w:hAnsi="Times" w:cs="Times"/>
          <w:b/>
          <w:bCs/>
          <w:color w:val="auto"/>
        </w:rPr>
        <w:t>7</w:t>
      </w:r>
      <w:r w:rsidR="004D76D4" w:rsidRPr="008E07A2">
        <w:rPr>
          <w:rFonts w:ascii="Times" w:hAnsi="Times" w:cs="Times"/>
          <w:b/>
          <w:bCs/>
          <w:color w:val="auto"/>
        </w:rPr>
        <w:t>.2. Repeated triggering: An interaction between placing, the senses, and symbols</w:t>
      </w:r>
      <w:bookmarkEnd w:id="210"/>
      <w:r w:rsidR="004D76D4" w:rsidRPr="008E07A2">
        <w:rPr>
          <w:rFonts w:ascii="Times" w:hAnsi="Times" w:cs="Times"/>
          <w:b/>
          <w:bCs/>
          <w:color w:val="auto"/>
        </w:rPr>
        <w:t xml:space="preserve"> </w:t>
      </w:r>
    </w:p>
    <w:p w14:paraId="7837F687" w14:textId="77777777" w:rsidR="004D76D4" w:rsidRPr="0013335B" w:rsidRDefault="004D76D4" w:rsidP="004D76D4">
      <w:pPr>
        <w:pStyle w:val="CommentText"/>
        <w:spacing w:line="480" w:lineRule="auto"/>
        <w:rPr>
          <w:rFonts w:ascii="Times" w:eastAsiaTheme="minorEastAsia" w:hAnsi="Times"/>
          <w:sz w:val="24"/>
          <w:szCs w:val="24"/>
          <w:lang w:eastAsia="zh-CN"/>
        </w:rPr>
      </w:pPr>
      <w:r w:rsidRPr="0013335B">
        <w:rPr>
          <w:rFonts w:ascii="Times" w:eastAsiaTheme="minorEastAsia" w:hAnsi="Times"/>
          <w:sz w:val="24"/>
          <w:szCs w:val="24"/>
          <w:lang w:eastAsia="zh-CN"/>
        </w:rPr>
        <w:t xml:space="preserve">This sub-chapter will focus on how placemaking activities, in combination with elements of the senses (such as sight, sounds, and touch) and the use of symbols can enable individuals to have their interest (in memorials and the histories that they signify) triggered and re-triggered across time. </w:t>
      </w:r>
    </w:p>
    <w:p w14:paraId="15F99CFF" w14:textId="062921DB" w:rsidR="004D76D4" w:rsidRPr="008E07A2" w:rsidRDefault="00890BE3" w:rsidP="00BE629D">
      <w:pPr>
        <w:pStyle w:val="Heading3"/>
        <w:rPr>
          <w:rFonts w:ascii="Times" w:hAnsi="Times" w:cs="Times"/>
          <w:b/>
          <w:bCs/>
          <w:color w:val="auto"/>
        </w:rPr>
      </w:pPr>
      <w:bookmarkStart w:id="211" w:name="_Toc216093626"/>
      <w:r w:rsidRPr="008E07A2">
        <w:rPr>
          <w:rFonts w:ascii="Times" w:hAnsi="Times" w:cs="Times"/>
          <w:b/>
          <w:bCs/>
          <w:color w:val="auto"/>
        </w:rPr>
        <w:t>7</w:t>
      </w:r>
      <w:r w:rsidR="004D76D4" w:rsidRPr="008E07A2">
        <w:rPr>
          <w:rFonts w:ascii="Times" w:hAnsi="Times" w:cs="Times"/>
          <w:b/>
          <w:bCs/>
          <w:color w:val="auto"/>
        </w:rPr>
        <w:t>.2.1</w:t>
      </w:r>
      <w:r w:rsidR="00A93141" w:rsidRPr="008E07A2">
        <w:rPr>
          <w:rFonts w:ascii="Times" w:hAnsi="Times" w:cs="Times"/>
          <w:b/>
          <w:bCs/>
          <w:color w:val="auto"/>
        </w:rPr>
        <w:t>.</w:t>
      </w:r>
      <w:r w:rsidR="004D76D4" w:rsidRPr="008E07A2">
        <w:rPr>
          <w:rFonts w:ascii="Times" w:hAnsi="Times" w:cs="Times"/>
          <w:b/>
          <w:bCs/>
          <w:color w:val="auto"/>
        </w:rPr>
        <w:t xml:space="preserve"> Placing, non-placing, and counter-placing</w:t>
      </w:r>
      <w:bookmarkEnd w:id="211"/>
      <w:r w:rsidR="004D76D4" w:rsidRPr="008E07A2">
        <w:rPr>
          <w:rFonts w:ascii="Times" w:hAnsi="Times" w:cs="Times"/>
          <w:b/>
          <w:bCs/>
          <w:color w:val="auto"/>
        </w:rPr>
        <w:t xml:space="preserve"> </w:t>
      </w:r>
    </w:p>
    <w:p w14:paraId="2408912B" w14:textId="1F6A6EF0" w:rsidR="004D76D4" w:rsidRDefault="004D76D4" w:rsidP="004D76D4">
      <w:pPr>
        <w:spacing w:line="480" w:lineRule="auto"/>
        <w:rPr>
          <w:rFonts w:ascii="Times" w:hAnsi="Times" w:cs="Times"/>
          <w:sz w:val="24"/>
          <w:szCs w:val="24"/>
        </w:rPr>
      </w:pPr>
      <w:r w:rsidRPr="00AC2FD5">
        <w:rPr>
          <w:rFonts w:ascii="Times" w:hAnsi="Times"/>
          <w:sz w:val="24"/>
          <w:szCs w:val="24"/>
        </w:rPr>
        <w:t>Issues of plac</w:t>
      </w:r>
      <w:r>
        <w:rPr>
          <w:rFonts w:ascii="Times" w:hAnsi="Times"/>
          <w:sz w:val="24"/>
          <w:szCs w:val="24"/>
        </w:rPr>
        <w:t>e</w:t>
      </w:r>
      <w:r w:rsidRPr="00AC2FD5">
        <w:rPr>
          <w:rFonts w:ascii="Times" w:hAnsi="Times"/>
          <w:sz w:val="24"/>
          <w:szCs w:val="24"/>
        </w:rPr>
        <w:t xml:space="preserve"> and non-place manifested strongly in conversations surrounding Barnsley’s mining history. </w:t>
      </w:r>
      <w:r>
        <w:rPr>
          <w:rFonts w:ascii="Times" w:hAnsi="Times"/>
          <w:sz w:val="24"/>
          <w:szCs w:val="24"/>
        </w:rPr>
        <w:t>Joe</w:t>
      </w:r>
      <w:r w:rsidRPr="00AC2FD5">
        <w:rPr>
          <w:rFonts w:ascii="Times" w:hAnsi="Times"/>
          <w:sz w:val="24"/>
          <w:szCs w:val="24"/>
        </w:rPr>
        <w:t xml:space="preserve">, for example, </w:t>
      </w:r>
      <w:r>
        <w:rPr>
          <w:rFonts w:ascii="Times" w:hAnsi="Times"/>
          <w:sz w:val="24"/>
          <w:szCs w:val="24"/>
        </w:rPr>
        <w:t xml:space="preserve">argued that the state (the 1980s Conservative government, specifically) attempted to </w:t>
      </w:r>
      <w:r w:rsidRPr="00AC2FD5">
        <w:rPr>
          <w:rFonts w:ascii="Times" w:hAnsi="Times"/>
          <w:sz w:val="24"/>
          <w:szCs w:val="24"/>
        </w:rPr>
        <w:t xml:space="preserve">disconnect mining from Barnsley’s identity by not preserving </w:t>
      </w:r>
      <w:r w:rsidRPr="00AC2FD5">
        <w:rPr>
          <w:rFonts w:ascii="Times" w:hAnsi="Times"/>
          <w:sz w:val="24"/>
          <w:szCs w:val="24"/>
        </w:rPr>
        <w:lastRenderedPageBreak/>
        <w:t>remnants of the industry</w:t>
      </w:r>
      <w:r w:rsidR="00551A79">
        <w:rPr>
          <w:rFonts w:ascii="Times" w:hAnsi="Times"/>
          <w:sz w:val="24"/>
          <w:szCs w:val="24"/>
        </w:rPr>
        <w:t xml:space="preserve"> (Ch. 6, p. 210)</w:t>
      </w:r>
      <w:r w:rsidRPr="00AC2FD5">
        <w:rPr>
          <w:rFonts w:ascii="Times" w:hAnsi="Times"/>
          <w:sz w:val="24"/>
          <w:szCs w:val="24"/>
        </w:rPr>
        <w:t xml:space="preserve">. </w:t>
      </w:r>
      <w:r>
        <w:rPr>
          <w:rFonts w:ascii="Times" w:hAnsi="Times" w:cs="Times"/>
          <w:sz w:val="24"/>
          <w:szCs w:val="24"/>
        </w:rPr>
        <w:t xml:space="preserve">This argument </w:t>
      </w:r>
      <w:r w:rsidRPr="00AC2FD5">
        <w:rPr>
          <w:rFonts w:ascii="Times" w:hAnsi="Times" w:cs="Times"/>
          <w:sz w:val="24"/>
          <w:szCs w:val="24"/>
        </w:rPr>
        <w:t>relies on the assumption that</w:t>
      </w:r>
      <w:r>
        <w:rPr>
          <w:rFonts w:ascii="Times" w:hAnsi="Times" w:cs="Times"/>
          <w:sz w:val="24"/>
          <w:szCs w:val="24"/>
        </w:rPr>
        <w:t xml:space="preserve"> </w:t>
      </w:r>
      <w:r w:rsidRPr="00AC2FD5">
        <w:rPr>
          <w:rFonts w:ascii="Times" w:hAnsi="Times" w:cs="Times"/>
          <w:sz w:val="24"/>
          <w:szCs w:val="24"/>
        </w:rPr>
        <w:t xml:space="preserve">memorials trigger awareness of pasts </w:t>
      </w:r>
      <w:r>
        <w:rPr>
          <w:rFonts w:ascii="Times" w:hAnsi="Times" w:cs="Times"/>
          <w:sz w:val="24"/>
          <w:szCs w:val="24"/>
        </w:rPr>
        <w:t xml:space="preserve">and are </w:t>
      </w:r>
      <w:r w:rsidRPr="00AC2FD5">
        <w:rPr>
          <w:rFonts w:ascii="Times" w:hAnsi="Times" w:cs="Times"/>
          <w:sz w:val="24"/>
          <w:szCs w:val="24"/>
        </w:rPr>
        <w:t xml:space="preserve">a crucial form of apparatus for state powers who wish to marginalise the histories of certain communities. As Massey (1995) observed, ‘places’ are produced by the stories which are told of them. Given this fact, it follows that states aim to </w:t>
      </w:r>
      <w:r w:rsidRPr="00AC2FD5">
        <w:rPr>
          <w:rFonts w:ascii="Times" w:hAnsi="Times" w:cs="Times"/>
          <w:i/>
          <w:iCs/>
          <w:sz w:val="24"/>
          <w:szCs w:val="24"/>
        </w:rPr>
        <w:t>seize the means by which</w:t>
      </w:r>
      <w:r w:rsidRPr="00AC2FD5">
        <w:rPr>
          <w:rFonts w:ascii="Times" w:hAnsi="Times" w:cs="Times"/>
          <w:sz w:val="24"/>
          <w:szCs w:val="24"/>
        </w:rPr>
        <w:t xml:space="preserve"> these stories are told</w:t>
      </w:r>
      <w:r>
        <w:rPr>
          <w:rFonts w:ascii="Times" w:hAnsi="Times" w:cs="Times"/>
          <w:sz w:val="24"/>
          <w:szCs w:val="24"/>
        </w:rPr>
        <w:t xml:space="preserve"> (Mitchell, 2003)</w:t>
      </w:r>
      <w:r w:rsidRPr="00AC2FD5">
        <w:rPr>
          <w:rFonts w:ascii="Times" w:hAnsi="Times" w:cs="Times"/>
          <w:sz w:val="24"/>
          <w:szCs w:val="24"/>
        </w:rPr>
        <w:t xml:space="preserve">. </w:t>
      </w:r>
      <w:r>
        <w:rPr>
          <w:rFonts w:ascii="Times" w:hAnsi="Times" w:cs="Times"/>
          <w:sz w:val="24"/>
          <w:szCs w:val="24"/>
        </w:rPr>
        <w:t>W</w:t>
      </w:r>
      <w:r w:rsidRPr="00AC2FD5">
        <w:rPr>
          <w:rFonts w:ascii="Times" w:hAnsi="Times" w:cs="Times"/>
          <w:sz w:val="24"/>
          <w:szCs w:val="24"/>
        </w:rPr>
        <w:t>hat memorials, through their triggering ability, offer the state, is the opportunity to</w:t>
      </w:r>
      <w:r>
        <w:rPr>
          <w:rFonts w:ascii="Times" w:hAnsi="Times" w:cs="Times"/>
          <w:sz w:val="24"/>
          <w:szCs w:val="24"/>
        </w:rPr>
        <w:t xml:space="preserve"> </w:t>
      </w:r>
      <w:r w:rsidRPr="00AC2FD5">
        <w:rPr>
          <w:rFonts w:ascii="Times" w:hAnsi="Times" w:cs="Times"/>
          <w:sz w:val="24"/>
          <w:szCs w:val="24"/>
        </w:rPr>
        <w:t xml:space="preserve">embed their vision of society into place and make these visions </w:t>
      </w:r>
      <w:r w:rsidRPr="00AC2FD5">
        <w:rPr>
          <w:rFonts w:ascii="Times" w:hAnsi="Times" w:cs="Times"/>
          <w:i/>
          <w:iCs/>
          <w:sz w:val="24"/>
          <w:szCs w:val="24"/>
        </w:rPr>
        <w:t>synonymous with place</w:t>
      </w:r>
      <w:r>
        <w:rPr>
          <w:rFonts w:ascii="Times" w:hAnsi="Times" w:cs="Times"/>
          <w:sz w:val="24"/>
          <w:szCs w:val="24"/>
        </w:rPr>
        <w:t xml:space="preserve"> (Osborne, 2001)</w:t>
      </w:r>
      <w:r w:rsidRPr="00AC2FD5">
        <w:rPr>
          <w:rFonts w:ascii="Times" w:hAnsi="Times" w:cs="Times"/>
          <w:sz w:val="24"/>
          <w:szCs w:val="24"/>
        </w:rPr>
        <w:t>.</w:t>
      </w:r>
      <w:r>
        <w:rPr>
          <w:rFonts w:ascii="Times" w:hAnsi="Times" w:cs="Times"/>
          <w:sz w:val="24"/>
          <w:szCs w:val="24"/>
        </w:rPr>
        <w:t xml:space="preserve"> </w:t>
      </w:r>
      <w:r w:rsidRPr="00AC2FD5">
        <w:rPr>
          <w:rFonts w:ascii="Times" w:hAnsi="Times" w:cs="Times"/>
          <w:sz w:val="24"/>
          <w:szCs w:val="24"/>
        </w:rPr>
        <w:t xml:space="preserve"> </w:t>
      </w:r>
    </w:p>
    <w:p w14:paraId="77B5F0BD" w14:textId="77777777" w:rsidR="004D76D4" w:rsidRDefault="004D76D4" w:rsidP="004D76D4">
      <w:pPr>
        <w:spacing w:line="480" w:lineRule="auto"/>
        <w:rPr>
          <w:rFonts w:ascii="Times" w:hAnsi="Times" w:cs="Times"/>
          <w:sz w:val="24"/>
          <w:szCs w:val="24"/>
        </w:rPr>
      </w:pPr>
      <w:r>
        <w:rPr>
          <w:rFonts w:ascii="Times" w:hAnsi="Times" w:cs="Times"/>
          <w:sz w:val="24"/>
          <w:szCs w:val="24"/>
        </w:rPr>
        <w:t>T</w:t>
      </w:r>
      <w:r w:rsidRPr="00AC2FD5">
        <w:rPr>
          <w:rFonts w:ascii="Times" w:hAnsi="Times" w:cs="Times"/>
          <w:sz w:val="24"/>
          <w:szCs w:val="24"/>
        </w:rPr>
        <w:t>he counterpoint to this is that, given their power and resources over the built environment, the state can remove memorials which run contrary to their vision of society</w:t>
      </w:r>
      <w:r>
        <w:rPr>
          <w:rFonts w:ascii="Times" w:hAnsi="Times" w:cs="Times"/>
          <w:sz w:val="24"/>
          <w:szCs w:val="24"/>
        </w:rPr>
        <w:t xml:space="preserve"> (Belcheva, </w:t>
      </w:r>
      <w:r w:rsidRPr="00CF781B">
        <w:rPr>
          <w:rFonts w:ascii="Times" w:hAnsi="Times" w:cs="Times"/>
          <w:i/>
          <w:iCs/>
          <w:sz w:val="24"/>
          <w:szCs w:val="24"/>
        </w:rPr>
        <w:t>et al</w:t>
      </w:r>
      <w:r>
        <w:rPr>
          <w:rFonts w:ascii="Times" w:hAnsi="Times" w:cs="Times"/>
          <w:sz w:val="24"/>
          <w:szCs w:val="24"/>
        </w:rPr>
        <w:t>., 2017)</w:t>
      </w:r>
      <w:r w:rsidRPr="00AC2FD5">
        <w:rPr>
          <w:rFonts w:ascii="Times" w:hAnsi="Times" w:cs="Times"/>
          <w:sz w:val="24"/>
          <w:szCs w:val="24"/>
        </w:rPr>
        <w:t xml:space="preserve">. This process </w:t>
      </w:r>
      <w:r w:rsidRPr="00A605B9">
        <w:rPr>
          <w:rFonts w:ascii="Times" w:hAnsi="Times" w:cs="Times"/>
          <w:i/>
          <w:iCs/>
          <w:sz w:val="24"/>
          <w:szCs w:val="24"/>
        </w:rPr>
        <w:t>of non-placing</w:t>
      </w:r>
      <w:r w:rsidRPr="00AC2FD5">
        <w:rPr>
          <w:rFonts w:ascii="Times" w:hAnsi="Times" w:cs="Times"/>
          <w:sz w:val="24"/>
          <w:szCs w:val="24"/>
        </w:rPr>
        <w:t xml:space="preserve"> was observed with the Franco regime’s treatment of the Carabanchel district of Madrid</w:t>
      </w:r>
      <w:r>
        <w:rPr>
          <w:rFonts w:ascii="Times" w:hAnsi="Times" w:cs="Times"/>
          <w:sz w:val="24"/>
          <w:szCs w:val="24"/>
        </w:rPr>
        <w:t xml:space="preserve"> (</w:t>
      </w:r>
      <w:r w:rsidRPr="00852DAA">
        <w:rPr>
          <w:rFonts w:ascii="Times" w:hAnsi="Times" w:cs="Times"/>
          <w:sz w:val="24"/>
          <w:szCs w:val="24"/>
        </w:rPr>
        <w:t>González-Ruibal, 2016)</w:t>
      </w:r>
      <w:r>
        <w:rPr>
          <w:rFonts w:ascii="Times" w:hAnsi="Times" w:cs="Times"/>
          <w:sz w:val="24"/>
          <w:szCs w:val="24"/>
        </w:rPr>
        <w:t>. In this context, a ‘non-place’ is a space which cannot be defined as relational, historical, or concerned with identity but is “formed in relation to certain ends (transport, transit, commerce, leisure)” (</w:t>
      </w:r>
      <w:r w:rsidRPr="00B27E6D">
        <w:rPr>
          <w:rFonts w:ascii="Times" w:hAnsi="Times" w:cs="Times"/>
          <w:sz w:val="24"/>
          <w:szCs w:val="24"/>
        </w:rPr>
        <w:t>Augé</w:t>
      </w:r>
      <w:r>
        <w:rPr>
          <w:rFonts w:ascii="Times" w:hAnsi="Times" w:cs="Times"/>
          <w:sz w:val="24"/>
          <w:szCs w:val="24"/>
        </w:rPr>
        <w:t xml:space="preserve">, 1995, p. 35). An anthropological space, or a milieux de memoire, whose proponents are citizens, visitors, residents, and members of the public who move through and connect with each other within the space, are considered ‘ends’ within themselves (Nora, 1989). </w:t>
      </w:r>
    </w:p>
    <w:p w14:paraId="19E185DD" w14:textId="38470C67" w:rsidR="004D76D4" w:rsidRDefault="004D76D4" w:rsidP="004D76D4">
      <w:pPr>
        <w:spacing w:line="480" w:lineRule="auto"/>
        <w:rPr>
          <w:rFonts w:ascii="Times" w:hAnsi="Times" w:cs="Times"/>
          <w:sz w:val="24"/>
          <w:szCs w:val="24"/>
        </w:rPr>
      </w:pPr>
      <w:r>
        <w:rPr>
          <w:rFonts w:ascii="Times" w:hAnsi="Times" w:cs="Times"/>
          <w:sz w:val="24"/>
          <w:szCs w:val="24"/>
        </w:rPr>
        <w:t xml:space="preserve">There is no ‘end-goal’ associated with these places, such as to transit through to catch a flight on time or reach a connection. Rather, these places are, in a sense, their own purpose- they convey meaning to those who inhabit them (Forest and Johnson, 2002). The anthropological place, by virtue of its spatial signifiers and cultural markers which convey identity and historically informed meaning (memorials, historical buildings, etc.) influence (or leave a mark on) those who inhabit them (however temporary) (Massey, 1995). In contrast, a non-place, whose proponents are “moral entities or institutions”, do not convey identity or meaning, are meant to be moved through a quickly as possible (they are outwardly transitory) </w:t>
      </w:r>
      <w:r>
        <w:rPr>
          <w:rFonts w:ascii="Times" w:hAnsi="Times" w:cs="Times"/>
          <w:sz w:val="24"/>
          <w:szCs w:val="24"/>
        </w:rPr>
        <w:lastRenderedPageBreak/>
        <w:t>and reduce the identity of those who move through them to a single category (airline passenger, prisoner, etc.) (</w:t>
      </w:r>
      <w:r w:rsidRPr="004F2D67">
        <w:rPr>
          <w:rFonts w:ascii="Times" w:hAnsi="Times" w:cs="Times"/>
          <w:sz w:val="24"/>
          <w:szCs w:val="24"/>
        </w:rPr>
        <w:t>Augé</w:t>
      </w:r>
      <w:r>
        <w:rPr>
          <w:rFonts w:ascii="Times" w:hAnsi="Times" w:cs="Times"/>
          <w:sz w:val="24"/>
          <w:szCs w:val="24"/>
        </w:rPr>
        <w:t xml:space="preserve">, 1995, p. 35). </w:t>
      </w:r>
    </w:p>
    <w:p w14:paraId="7BD924DB" w14:textId="77777777" w:rsidR="004D76D4" w:rsidRDefault="004D76D4" w:rsidP="004D76D4">
      <w:pPr>
        <w:spacing w:line="480" w:lineRule="auto"/>
        <w:rPr>
          <w:rFonts w:ascii="Times" w:hAnsi="Times" w:cs="Times"/>
          <w:sz w:val="24"/>
          <w:szCs w:val="24"/>
        </w:rPr>
      </w:pPr>
      <w:r>
        <w:rPr>
          <w:rFonts w:ascii="Times" w:hAnsi="Times" w:cs="Times"/>
          <w:sz w:val="24"/>
          <w:szCs w:val="24"/>
        </w:rPr>
        <w:t>This description applies to Francoist prisons like Carabanchel in which prisoners were clearly reduced to the category of enemies of the state (</w:t>
      </w:r>
      <w:r w:rsidRPr="00852DAA">
        <w:rPr>
          <w:rFonts w:ascii="Times" w:hAnsi="Times" w:cs="Times"/>
          <w:sz w:val="24"/>
          <w:szCs w:val="24"/>
        </w:rPr>
        <w:t>González-Ruibal, 2016)</w:t>
      </w:r>
      <w:r>
        <w:rPr>
          <w:rFonts w:ascii="Times" w:hAnsi="Times" w:cs="Times"/>
          <w:sz w:val="24"/>
          <w:szCs w:val="24"/>
        </w:rPr>
        <w:t>. B</w:t>
      </w:r>
      <w:r w:rsidRPr="00AC2FD5">
        <w:rPr>
          <w:rFonts w:ascii="Times" w:hAnsi="Times" w:cs="Times"/>
          <w:sz w:val="24"/>
          <w:szCs w:val="24"/>
        </w:rPr>
        <w:t>y stripping Carabanchel of all symbols of its heritage and disavowing its sites of memory and history, Franco aimed to make Carabanchel a non-plac</w:t>
      </w:r>
      <w:r>
        <w:rPr>
          <w:rFonts w:ascii="Times" w:hAnsi="Times" w:cs="Times"/>
          <w:sz w:val="24"/>
          <w:szCs w:val="24"/>
        </w:rPr>
        <w:t xml:space="preserve">e (Hepworth, 2015). A range of participants, including Joe, Roger, and Albert, drew </w:t>
      </w:r>
      <w:r w:rsidRPr="00AC2FD5">
        <w:rPr>
          <w:rFonts w:ascii="Times" w:hAnsi="Times" w:cs="Times"/>
          <w:sz w:val="24"/>
          <w:szCs w:val="24"/>
        </w:rPr>
        <w:t>on this process of non-placing when referenc</w:t>
      </w:r>
      <w:r>
        <w:rPr>
          <w:rFonts w:ascii="Times" w:hAnsi="Times" w:cs="Times"/>
          <w:sz w:val="24"/>
          <w:szCs w:val="24"/>
        </w:rPr>
        <w:t>ing</w:t>
      </w:r>
      <w:r w:rsidRPr="00AC2FD5">
        <w:rPr>
          <w:rFonts w:ascii="Times" w:hAnsi="Times" w:cs="Times"/>
          <w:sz w:val="24"/>
          <w:szCs w:val="24"/>
        </w:rPr>
        <w:t xml:space="preserve"> the cultural agenda of the 1980s Conservative government, who </w:t>
      </w:r>
      <w:r>
        <w:rPr>
          <w:rFonts w:ascii="Times" w:hAnsi="Times" w:cs="Times"/>
          <w:sz w:val="24"/>
          <w:szCs w:val="24"/>
        </w:rPr>
        <w:t xml:space="preserve">they claim </w:t>
      </w:r>
      <w:r w:rsidRPr="00AC2FD5">
        <w:rPr>
          <w:rFonts w:ascii="Times" w:hAnsi="Times" w:cs="Times"/>
          <w:sz w:val="24"/>
          <w:szCs w:val="24"/>
        </w:rPr>
        <w:t xml:space="preserve">attacked </w:t>
      </w:r>
      <w:r>
        <w:rPr>
          <w:rFonts w:ascii="Times" w:hAnsi="Times" w:cs="Times"/>
          <w:sz w:val="24"/>
          <w:szCs w:val="24"/>
        </w:rPr>
        <w:t xml:space="preserve">the memories that people in Barnsley have of the mining industry. </w:t>
      </w:r>
      <w:r w:rsidRPr="00AC2FD5">
        <w:rPr>
          <w:rFonts w:ascii="Times" w:hAnsi="Times" w:cs="Times"/>
          <w:sz w:val="24"/>
          <w:szCs w:val="24"/>
        </w:rPr>
        <w:t xml:space="preserve">The </w:t>
      </w:r>
      <w:r>
        <w:rPr>
          <w:rFonts w:ascii="Times" w:hAnsi="Times" w:cs="Times"/>
          <w:sz w:val="24"/>
          <w:szCs w:val="24"/>
        </w:rPr>
        <w:t>‘</w:t>
      </w:r>
      <w:r w:rsidRPr="00AC2FD5">
        <w:rPr>
          <w:rFonts w:ascii="Times" w:hAnsi="Times" w:cs="Times"/>
          <w:sz w:val="24"/>
          <w:szCs w:val="24"/>
        </w:rPr>
        <w:t>end-goal</w:t>
      </w:r>
      <w:r>
        <w:rPr>
          <w:rFonts w:ascii="Times" w:hAnsi="Times" w:cs="Times"/>
          <w:sz w:val="24"/>
          <w:szCs w:val="24"/>
        </w:rPr>
        <w:t>’</w:t>
      </w:r>
      <w:r w:rsidRPr="00AC2FD5">
        <w:rPr>
          <w:rFonts w:ascii="Times" w:hAnsi="Times" w:cs="Times"/>
          <w:sz w:val="24"/>
          <w:szCs w:val="24"/>
        </w:rPr>
        <w:t xml:space="preserve"> of this form of non-placing is to extinguish a marginalised community’s resurgence</w:t>
      </w:r>
      <w:r>
        <w:rPr>
          <w:rFonts w:ascii="Times" w:hAnsi="Times" w:cs="Times"/>
          <w:sz w:val="24"/>
          <w:szCs w:val="24"/>
        </w:rPr>
        <w:t xml:space="preserve"> </w:t>
      </w:r>
      <w:r w:rsidRPr="00AC2FD5">
        <w:rPr>
          <w:rFonts w:ascii="Times" w:hAnsi="Times" w:cs="Times"/>
          <w:sz w:val="24"/>
          <w:szCs w:val="24"/>
        </w:rPr>
        <w:t>of resistance</w:t>
      </w:r>
      <w:r>
        <w:rPr>
          <w:rFonts w:ascii="Times" w:hAnsi="Times" w:cs="Times"/>
          <w:sz w:val="24"/>
          <w:szCs w:val="24"/>
        </w:rPr>
        <w:t xml:space="preserve"> </w:t>
      </w:r>
      <w:r w:rsidRPr="00AC2FD5">
        <w:rPr>
          <w:rFonts w:ascii="Times" w:hAnsi="Times" w:cs="Times"/>
          <w:sz w:val="24"/>
          <w:szCs w:val="24"/>
        </w:rPr>
        <w:t xml:space="preserve">by alienating people from their own history. </w:t>
      </w:r>
    </w:p>
    <w:p w14:paraId="1D52B628" w14:textId="0A6FA473" w:rsidR="00C7084A" w:rsidRDefault="004D76D4" w:rsidP="004D76D4">
      <w:pPr>
        <w:spacing w:line="480" w:lineRule="auto"/>
        <w:rPr>
          <w:rFonts w:ascii="Times" w:hAnsi="Times"/>
          <w:sz w:val="24"/>
          <w:szCs w:val="24"/>
        </w:rPr>
      </w:pPr>
      <w:r w:rsidRPr="00AC2FD5">
        <w:rPr>
          <w:rFonts w:ascii="Times" w:hAnsi="Times" w:cs="Times"/>
          <w:sz w:val="24"/>
          <w:szCs w:val="24"/>
        </w:rPr>
        <w:t>Despite its power, non-placing can lead to strong opposition movements</w:t>
      </w:r>
      <w:r>
        <w:rPr>
          <w:rFonts w:ascii="Times" w:hAnsi="Times" w:cs="Times"/>
          <w:sz w:val="24"/>
          <w:szCs w:val="24"/>
        </w:rPr>
        <w:t xml:space="preserve">. This can </w:t>
      </w:r>
      <w:r w:rsidRPr="00AC2FD5">
        <w:rPr>
          <w:rFonts w:ascii="Times" w:hAnsi="Times" w:cs="Times"/>
          <w:sz w:val="24"/>
          <w:szCs w:val="24"/>
        </w:rPr>
        <w:t xml:space="preserve">manifest in memorial landscapes if the targeted marginalised group insulates and reasserts their identity </w:t>
      </w:r>
      <w:r>
        <w:rPr>
          <w:rFonts w:ascii="Times" w:hAnsi="Times" w:cs="Times"/>
          <w:sz w:val="24"/>
          <w:szCs w:val="24"/>
        </w:rPr>
        <w:t xml:space="preserve">(a process which could be termed </w:t>
      </w:r>
      <w:r w:rsidRPr="00E85FF2">
        <w:rPr>
          <w:rFonts w:ascii="Times" w:hAnsi="Times" w:cs="Times"/>
          <w:i/>
          <w:iCs/>
          <w:sz w:val="24"/>
          <w:szCs w:val="24"/>
        </w:rPr>
        <w:t>‘counter-placing’</w:t>
      </w:r>
      <w:r>
        <w:rPr>
          <w:rFonts w:ascii="Times" w:hAnsi="Times" w:cs="Times"/>
          <w:sz w:val="24"/>
          <w:szCs w:val="24"/>
        </w:rPr>
        <w:t>)</w:t>
      </w:r>
      <w:r w:rsidRPr="00AC2FD5">
        <w:rPr>
          <w:rFonts w:ascii="Times" w:hAnsi="Times" w:cs="Times"/>
          <w:sz w:val="24"/>
          <w:szCs w:val="24"/>
        </w:rPr>
        <w:t xml:space="preserve">. </w:t>
      </w:r>
      <w:r>
        <w:rPr>
          <w:rFonts w:ascii="Times" w:hAnsi="Times" w:cs="Times"/>
          <w:sz w:val="24"/>
          <w:szCs w:val="24"/>
        </w:rPr>
        <w:t>Joe</w:t>
      </w:r>
      <w:r w:rsidRPr="00AC2FD5">
        <w:rPr>
          <w:rFonts w:ascii="Times" w:hAnsi="Times" w:cs="Times"/>
          <w:sz w:val="24"/>
          <w:szCs w:val="24"/>
        </w:rPr>
        <w:t xml:space="preserve"> </w:t>
      </w:r>
      <w:r>
        <w:rPr>
          <w:rFonts w:ascii="Times" w:hAnsi="Times" w:cs="Times"/>
          <w:sz w:val="24"/>
          <w:szCs w:val="24"/>
        </w:rPr>
        <w:t>and Albert e</w:t>
      </w:r>
      <w:r w:rsidRPr="00AC2FD5">
        <w:rPr>
          <w:rFonts w:ascii="Times" w:hAnsi="Times" w:cs="Times"/>
          <w:sz w:val="24"/>
          <w:szCs w:val="24"/>
        </w:rPr>
        <w:t>lucidat</w:t>
      </w:r>
      <w:r>
        <w:rPr>
          <w:rFonts w:ascii="Times" w:hAnsi="Times" w:cs="Times"/>
          <w:sz w:val="24"/>
          <w:szCs w:val="24"/>
        </w:rPr>
        <w:t>ed</w:t>
      </w:r>
      <w:r w:rsidRPr="00AC2FD5">
        <w:rPr>
          <w:rFonts w:ascii="Times" w:hAnsi="Times" w:cs="Times"/>
          <w:sz w:val="24"/>
          <w:szCs w:val="24"/>
        </w:rPr>
        <w:t xml:space="preserve"> how this process applies to Barnsley’s mining memorials when speaking of how </w:t>
      </w:r>
      <w:r>
        <w:rPr>
          <w:rFonts w:ascii="Times" w:hAnsi="Times" w:cs="Times"/>
          <w:sz w:val="24"/>
          <w:szCs w:val="24"/>
        </w:rPr>
        <w:t xml:space="preserve">they </w:t>
      </w:r>
      <w:r w:rsidRPr="00AC2FD5">
        <w:rPr>
          <w:rFonts w:ascii="Times" w:hAnsi="Times" w:cs="Times"/>
          <w:sz w:val="24"/>
          <w:szCs w:val="24"/>
        </w:rPr>
        <w:t xml:space="preserve">conceptualised </w:t>
      </w:r>
      <w:r>
        <w:rPr>
          <w:rFonts w:ascii="Times" w:hAnsi="Times" w:cs="Times"/>
          <w:sz w:val="24"/>
          <w:szCs w:val="24"/>
        </w:rPr>
        <w:t xml:space="preserve">contemporary </w:t>
      </w:r>
      <w:r w:rsidRPr="00AC2FD5">
        <w:rPr>
          <w:rFonts w:ascii="Times" w:hAnsi="Times" w:cs="Times"/>
          <w:sz w:val="24"/>
          <w:szCs w:val="24"/>
        </w:rPr>
        <w:t>mining memorials like the 2017 Oaks Memorial as a reassertion of identity</w:t>
      </w:r>
      <w:r w:rsidR="004333B5">
        <w:rPr>
          <w:rFonts w:ascii="Times" w:hAnsi="Times" w:cs="Times"/>
          <w:sz w:val="24"/>
          <w:szCs w:val="24"/>
        </w:rPr>
        <w:t xml:space="preserve"> (Ch. 6, p. 210)</w:t>
      </w:r>
      <w:r w:rsidRPr="00AC2FD5">
        <w:rPr>
          <w:rFonts w:ascii="Times" w:hAnsi="Times" w:cs="Times"/>
          <w:sz w:val="24"/>
          <w:szCs w:val="24"/>
        </w:rPr>
        <w:t>.</w:t>
      </w:r>
      <w:r>
        <w:rPr>
          <w:rFonts w:ascii="Times" w:hAnsi="Times" w:cs="Times"/>
          <w:sz w:val="24"/>
          <w:szCs w:val="24"/>
        </w:rPr>
        <w:t xml:space="preserve"> </w:t>
      </w:r>
      <w:r w:rsidRPr="00AC2FD5">
        <w:rPr>
          <w:rFonts w:ascii="Times" w:hAnsi="Times"/>
          <w:sz w:val="24"/>
          <w:szCs w:val="24"/>
        </w:rPr>
        <w:t>From these extracts, it becomes clear that the 2017 Oaks Memorial was intended to be a counter-monument by the people who raised the funds for its installation.</w:t>
      </w:r>
      <w:r>
        <w:rPr>
          <w:rFonts w:ascii="Times" w:hAnsi="Times"/>
          <w:sz w:val="24"/>
          <w:szCs w:val="24"/>
        </w:rPr>
        <w:t xml:space="preserve"> </w:t>
      </w:r>
      <w:r w:rsidR="00F62A1F">
        <w:rPr>
          <w:rFonts w:ascii="Times" w:hAnsi="Times"/>
          <w:sz w:val="24"/>
          <w:szCs w:val="24"/>
        </w:rPr>
        <w:t>While this may be the intention behind the memorial, its capacity to</w:t>
      </w:r>
      <w:r w:rsidR="00D65E2F">
        <w:rPr>
          <w:rFonts w:ascii="Times" w:hAnsi="Times"/>
          <w:sz w:val="24"/>
          <w:szCs w:val="24"/>
        </w:rPr>
        <w:t xml:space="preserve"> perform as a counter-monument is hamstrung by its literal re-creation of the Oaks Disaster and its </w:t>
      </w:r>
      <w:r w:rsidR="00333D3E">
        <w:rPr>
          <w:rFonts w:ascii="Times" w:hAnsi="Times"/>
          <w:sz w:val="24"/>
          <w:szCs w:val="24"/>
        </w:rPr>
        <w:t xml:space="preserve">largely inaccessible location surrounded by roads and little pavement space. </w:t>
      </w:r>
    </w:p>
    <w:p w14:paraId="5467E0E4" w14:textId="036C3EED" w:rsidR="004D76D4" w:rsidRDefault="00333D3E" w:rsidP="004D76D4">
      <w:pPr>
        <w:spacing w:line="480" w:lineRule="auto"/>
        <w:rPr>
          <w:rFonts w:ascii="Times" w:hAnsi="Times"/>
          <w:sz w:val="24"/>
          <w:szCs w:val="24"/>
        </w:rPr>
      </w:pPr>
      <w:r>
        <w:rPr>
          <w:rFonts w:ascii="Times" w:hAnsi="Times"/>
          <w:sz w:val="24"/>
          <w:szCs w:val="24"/>
        </w:rPr>
        <w:t xml:space="preserve">This </w:t>
      </w:r>
      <w:r w:rsidR="00C7084A">
        <w:rPr>
          <w:rFonts w:ascii="Times" w:hAnsi="Times"/>
          <w:sz w:val="24"/>
          <w:szCs w:val="24"/>
        </w:rPr>
        <w:t>subdues the interactive and interpretative functions which counter-monuments that are maximized in their capacity can perform (Young, 199</w:t>
      </w:r>
      <w:r w:rsidR="007B3D07">
        <w:rPr>
          <w:rFonts w:ascii="Times" w:hAnsi="Times"/>
          <w:sz w:val="24"/>
          <w:szCs w:val="24"/>
        </w:rPr>
        <w:t>2</w:t>
      </w:r>
      <w:r w:rsidR="00C7084A">
        <w:rPr>
          <w:rFonts w:ascii="Times" w:hAnsi="Times"/>
          <w:sz w:val="24"/>
          <w:szCs w:val="24"/>
        </w:rPr>
        <w:t>). Nevertheless, t</w:t>
      </w:r>
      <w:r w:rsidR="004D76D4" w:rsidRPr="00AC2FD5">
        <w:rPr>
          <w:rFonts w:ascii="Times" w:hAnsi="Times"/>
          <w:sz w:val="24"/>
          <w:szCs w:val="24"/>
        </w:rPr>
        <w:t>he creation of unwelcome sites of memor</w:t>
      </w:r>
      <w:r w:rsidR="004D76D4">
        <w:rPr>
          <w:rFonts w:ascii="Times" w:hAnsi="Times"/>
          <w:sz w:val="24"/>
          <w:szCs w:val="24"/>
        </w:rPr>
        <w:t xml:space="preserve">y, which counter-monuments (in relation to the state) are, is </w:t>
      </w:r>
      <w:r w:rsidR="004D76D4" w:rsidRPr="00AC2FD5">
        <w:rPr>
          <w:rFonts w:ascii="Times" w:hAnsi="Times"/>
          <w:sz w:val="24"/>
          <w:szCs w:val="24"/>
        </w:rPr>
        <w:t xml:space="preserve">a way </w:t>
      </w:r>
      <w:r w:rsidR="004D76D4" w:rsidRPr="00AC2FD5">
        <w:rPr>
          <w:rFonts w:ascii="Times" w:hAnsi="Times"/>
          <w:sz w:val="24"/>
          <w:szCs w:val="24"/>
        </w:rPr>
        <w:lastRenderedPageBreak/>
        <w:t>that marginalised groups challenge the state’s vision of society</w:t>
      </w:r>
      <w:r w:rsidR="004D76D4">
        <w:rPr>
          <w:rFonts w:ascii="Times" w:hAnsi="Times"/>
          <w:sz w:val="24"/>
          <w:szCs w:val="24"/>
        </w:rPr>
        <w:t xml:space="preserve"> (Young, 1992)</w:t>
      </w:r>
      <w:r w:rsidR="004D76D4" w:rsidRPr="00AC2FD5">
        <w:rPr>
          <w:rFonts w:ascii="Times" w:hAnsi="Times"/>
          <w:sz w:val="24"/>
          <w:szCs w:val="24"/>
        </w:rPr>
        <w:t>.</w:t>
      </w:r>
      <w:r w:rsidR="004D76D4">
        <w:rPr>
          <w:rFonts w:ascii="Times" w:hAnsi="Times"/>
          <w:sz w:val="24"/>
          <w:szCs w:val="24"/>
        </w:rPr>
        <w:t xml:space="preserve"> Underpinning this anti-establishment view of counter-placing and counter-monumentality is what Braidotti (2002, p. 1) terms “nomadic subjectivity”, which describes how proponents or actors of counter-memory resist assimilation into normative mnemonic codes and mainstream historical narratives that are promulgated by powerful groups (Tello, 2022, p. 393). </w:t>
      </w:r>
    </w:p>
    <w:p w14:paraId="302B6412" w14:textId="2296336F" w:rsidR="004D76D4" w:rsidRDefault="004D76D4" w:rsidP="004D76D4">
      <w:pPr>
        <w:spacing w:line="480" w:lineRule="auto"/>
        <w:rPr>
          <w:rFonts w:ascii="Times" w:hAnsi="Times"/>
          <w:sz w:val="24"/>
          <w:szCs w:val="24"/>
        </w:rPr>
      </w:pPr>
      <w:r>
        <w:rPr>
          <w:rFonts w:ascii="Times" w:hAnsi="Times"/>
          <w:sz w:val="24"/>
          <w:szCs w:val="24"/>
        </w:rPr>
        <w:t>‘Contemporaneity’ is a related and equally important concept which provides a rationale for participants’ arguments around the need for Barnsley’s memorial landscape to acknowledge its coal</w:t>
      </w:r>
      <w:r w:rsidR="003F0486">
        <w:rPr>
          <w:rFonts w:ascii="Times" w:hAnsi="Times"/>
          <w:sz w:val="24"/>
          <w:szCs w:val="24"/>
        </w:rPr>
        <w:t xml:space="preserve"> </w:t>
      </w:r>
      <w:r>
        <w:rPr>
          <w:rFonts w:ascii="Times" w:hAnsi="Times"/>
          <w:sz w:val="24"/>
          <w:szCs w:val="24"/>
        </w:rPr>
        <w:t xml:space="preserve">mining heritage. As Tello (2022) argues, ‘contemporaneity’ means “to be </w:t>
      </w:r>
      <w:r w:rsidRPr="00E32011">
        <w:rPr>
          <w:rFonts w:ascii="Times" w:hAnsi="Times"/>
          <w:i/>
          <w:iCs/>
          <w:sz w:val="24"/>
          <w:szCs w:val="24"/>
        </w:rPr>
        <w:t>contempus</w:t>
      </w:r>
      <w:r>
        <w:rPr>
          <w:rFonts w:ascii="Times" w:hAnsi="Times"/>
          <w:sz w:val="24"/>
          <w:szCs w:val="24"/>
        </w:rPr>
        <w:t xml:space="preserve">, that is to be with time and of one’s time” (p. 394). Being ‘with time’ means recognising the different, multifarious, and even incommensurable pasts that have contributed to the present and future (Smith, 2009, p. 197-198). In this sense, counter-memory and counter-placing are place-based applications of contemporaneity, since they apply the underlying philosophy of contemporaneity (the promotion of multiple narratives occurring in one time together) to a demarcated memorialised place (Osborne, 2013, p. 22). As such, counter-memorials, which are mobilised by the process of counter-placing, rely on montage- they enable memorialisers to affectively juxtapose multiple and competing temporalities and to process movements of resistance and domination (Legg, 2005; Tello, 2022).  </w:t>
      </w:r>
    </w:p>
    <w:p w14:paraId="0BAAC6D5" w14:textId="0E84AA60" w:rsidR="004D76D4" w:rsidRPr="008E07A2" w:rsidRDefault="00890BE3" w:rsidP="00BE629D">
      <w:pPr>
        <w:pStyle w:val="Heading3"/>
        <w:rPr>
          <w:rFonts w:ascii="Times" w:hAnsi="Times" w:cs="Times"/>
          <w:b/>
          <w:bCs/>
          <w:color w:val="auto"/>
        </w:rPr>
      </w:pPr>
      <w:bookmarkStart w:id="212" w:name="_Toc216093627"/>
      <w:r w:rsidRPr="008E07A2">
        <w:rPr>
          <w:rFonts w:ascii="Times" w:hAnsi="Times" w:cs="Times"/>
          <w:b/>
          <w:bCs/>
          <w:color w:val="auto"/>
        </w:rPr>
        <w:t>7</w:t>
      </w:r>
      <w:r w:rsidR="004D76D4" w:rsidRPr="008E07A2">
        <w:rPr>
          <w:rFonts w:ascii="Times" w:hAnsi="Times" w:cs="Times"/>
          <w:b/>
          <w:bCs/>
          <w:color w:val="auto"/>
        </w:rPr>
        <w:t>.2.2</w:t>
      </w:r>
      <w:r w:rsidR="002507E8" w:rsidRPr="008E07A2">
        <w:rPr>
          <w:rFonts w:ascii="Times" w:hAnsi="Times" w:cs="Times"/>
          <w:b/>
          <w:bCs/>
          <w:color w:val="auto"/>
        </w:rPr>
        <w:t>.</w:t>
      </w:r>
      <w:r w:rsidR="004D76D4" w:rsidRPr="008E07A2">
        <w:rPr>
          <w:rFonts w:ascii="Times" w:hAnsi="Times" w:cs="Times"/>
          <w:b/>
          <w:bCs/>
          <w:color w:val="auto"/>
        </w:rPr>
        <w:t xml:space="preserve"> Senses</w:t>
      </w:r>
      <w:bookmarkEnd w:id="212"/>
    </w:p>
    <w:p w14:paraId="319A8703" w14:textId="44B66F53" w:rsidR="004D76D4" w:rsidRDefault="004D76D4" w:rsidP="004D76D4">
      <w:pPr>
        <w:spacing w:line="480" w:lineRule="auto"/>
        <w:rPr>
          <w:rFonts w:ascii="Times" w:hAnsi="Times"/>
          <w:sz w:val="24"/>
          <w:szCs w:val="24"/>
        </w:rPr>
      </w:pPr>
      <w:r w:rsidRPr="00AC2FD5">
        <w:rPr>
          <w:rFonts w:ascii="Times" w:hAnsi="Times"/>
          <w:sz w:val="24"/>
          <w:szCs w:val="24"/>
        </w:rPr>
        <w:t>The importance of the senses, an</w:t>
      </w:r>
      <w:r>
        <w:rPr>
          <w:rFonts w:ascii="Times" w:hAnsi="Times"/>
          <w:sz w:val="24"/>
          <w:szCs w:val="24"/>
        </w:rPr>
        <w:t>d</w:t>
      </w:r>
      <w:r w:rsidRPr="00AC2FD5">
        <w:rPr>
          <w:rFonts w:ascii="Times" w:hAnsi="Times"/>
          <w:sz w:val="24"/>
          <w:szCs w:val="24"/>
        </w:rPr>
        <w:t xml:space="preserve"> specifically sound, to remembrance events was highlighted by </w:t>
      </w:r>
      <w:r>
        <w:rPr>
          <w:rFonts w:ascii="Times" w:hAnsi="Times"/>
          <w:sz w:val="24"/>
          <w:szCs w:val="24"/>
        </w:rPr>
        <w:t xml:space="preserve">several participants. </w:t>
      </w:r>
      <w:r w:rsidRPr="00AC2FD5">
        <w:rPr>
          <w:rFonts w:ascii="Times" w:hAnsi="Times"/>
          <w:sz w:val="24"/>
          <w:szCs w:val="24"/>
        </w:rPr>
        <w:t>Ma</w:t>
      </w:r>
      <w:r>
        <w:rPr>
          <w:rFonts w:ascii="Times" w:hAnsi="Times"/>
          <w:sz w:val="24"/>
          <w:szCs w:val="24"/>
        </w:rPr>
        <w:t>ndy</w:t>
      </w:r>
      <w:r w:rsidRPr="00AC2FD5">
        <w:rPr>
          <w:rFonts w:ascii="Times" w:hAnsi="Times"/>
          <w:sz w:val="24"/>
          <w:szCs w:val="24"/>
        </w:rPr>
        <w:t xml:space="preserve">, </w:t>
      </w:r>
      <w:r>
        <w:rPr>
          <w:rFonts w:ascii="Times" w:hAnsi="Times"/>
          <w:sz w:val="24"/>
          <w:szCs w:val="24"/>
        </w:rPr>
        <w:t xml:space="preserve">for example, </w:t>
      </w:r>
      <w:r w:rsidRPr="00AC2FD5">
        <w:rPr>
          <w:rFonts w:ascii="Times" w:hAnsi="Times"/>
          <w:sz w:val="24"/>
          <w:szCs w:val="24"/>
        </w:rPr>
        <w:t>argue</w:t>
      </w:r>
      <w:r>
        <w:rPr>
          <w:rFonts w:ascii="Times" w:hAnsi="Times"/>
          <w:sz w:val="24"/>
          <w:szCs w:val="24"/>
        </w:rPr>
        <w:t>d</w:t>
      </w:r>
      <w:r w:rsidRPr="00AC2FD5">
        <w:rPr>
          <w:rFonts w:ascii="Times" w:hAnsi="Times"/>
          <w:sz w:val="24"/>
          <w:szCs w:val="24"/>
        </w:rPr>
        <w:t xml:space="preserve"> that the Last Post’s simple melody </w:t>
      </w:r>
      <w:r>
        <w:rPr>
          <w:rFonts w:ascii="Times" w:hAnsi="Times"/>
          <w:sz w:val="24"/>
          <w:szCs w:val="24"/>
        </w:rPr>
        <w:t>heralds and defines Remembrance Day events, while Tanya claimed that the melody raises her awareness of the sense of loss and tragedy</w:t>
      </w:r>
      <w:r w:rsidR="007F4B5C">
        <w:rPr>
          <w:rFonts w:ascii="Times" w:hAnsi="Times"/>
          <w:sz w:val="24"/>
          <w:szCs w:val="24"/>
        </w:rPr>
        <w:t xml:space="preserve"> (Ch. 6, p. 213)</w:t>
      </w:r>
      <w:r>
        <w:rPr>
          <w:rFonts w:ascii="Times" w:hAnsi="Times"/>
          <w:sz w:val="24"/>
          <w:szCs w:val="24"/>
        </w:rPr>
        <w:t xml:space="preserve">. These </w:t>
      </w:r>
      <w:r w:rsidRPr="00AC2FD5">
        <w:rPr>
          <w:rFonts w:ascii="Times" w:hAnsi="Times"/>
          <w:sz w:val="24"/>
          <w:szCs w:val="24"/>
        </w:rPr>
        <w:t>extracts elucidate the importance of sound in defining a memorial event like Remembrance Day. As Marshall (2004) remarks, these sounds create the ritual’s sonic boundaries, and in doing so define the physical boundary of the war memorial as a sacred and deeply symbolic space</w:t>
      </w:r>
      <w:r>
        <w:rPr>
          <w:rFonts w:ascii="Times" w:hAnsi="Times"/>
          <w:sz w:val="24"/>
          <w:szCs w:val="24"/>
        </w:rPr>
        <w:t xml:space="preserve"> in the minds of </w:t>
      </w:r>
      <w:r>
        <w:rPr>
          <w:rFonts w:ascii="Times" w:hAnsi="Times"/>
          <w:sz w:val="24"/>
          <w:szCs w:val="24"/>
        </w:rPr>
        <w:lastRenderedPageBreak/>
        <w:t xml:space="preserve">those observing. This is not merely a momentary phenomenon. Between memory and place exists a crucial relationship: memories, on an individual or collective scale, are formed in place (one must be somewhere in the world when a memory is formed) (Hoelscher and Alderman, 2004). </w:t>
      </w:r>
    </w:p>
    <w:p w14:paraId="103A4952" w14:textId="009D76FE" w:rsidR="004D76D4" w:rsidRDefault="004D76D4" w:rsidP="004D76D4">
      <w:pPr>
        <w:spacing w:line="480" w:lineRule="auto"/>
        <w:rPr>
          <w:rFonts w:ascii="Times" w:hAnsi="Times"/>
          <w:sz w:val="24"/>
          <w:szCs w:val="24"/>
        </w:rPr>
      </w:pPr>
      <w:r>
        <w:rPr>
          <w:rFonts w:ascii="Times" w:hAnsi="Times"/>
          <w:sz w:val="24"/>
          <w:szCs w:val="24"/>
        </w:rPr>
        <w:t xml:space="preserve">The sonic element of remembrance events can thus tie one’s memory to a specific place (Borch, 2015). Memory, sound, and place can form a mnemonic triumvirate which harness the power to bind communities (Birtwistle, 2010). As Attali (1985) argues, “any organization of sound is a tool for the creation or consolidation of a community… it is what links a power center to its subjects” (p. 6). Sloterdijk (2008) provides an analysis of this phenomenon in relation to the </w:t>
      </w:r>
      <w:r w:rsidRPr="001642EA">
        <w:rPr>
          <w:rFonts w:ascii="Times" w:hAnsi="Times"/>
          <w:sz w:val="24"/>
          <w:szCs w:val="24"/>
        </w:rPr>
        <w:t>Fête de la Fédératio</w:t>
      </w:r>
      <w:r>
        <w:rPr>
          <w:rFonts w:ascii="Times" w:hAnsi="Times"/>
          <w:sz w:val="24"/>
          <w:szCs w:val="24"/>
        </w:rPr>
        <w:t xml:space="preserve">n, a one-year anniversary carnival, or celebration, of the French Revolution which occurred at the Champs De Mars, Paris, on July 14th, 1790. This was a crowd event involved 400,000 which was carefully orchestrated to facilitate a feeling of collective unity and heightened emotional and psychological investment in the new order (Sloterdijk, 2008). The mass collective that assembled at this event produced jubilatory, carnival-like wall of noise that emanated from, and in turn was fed back to, each individual (Birdsall, 2016). Through sonic mimesis, where the shout of one became the shouts of others, a realization of </w:t>
      </w:r>
      <w:r w:rsidRPr="000412A1">
        <w:rPr>
          <w:rFonts w:ascii="Times" w:hAnsi="Times"/>
          <w:i/>
          <w:iCs/>
          <w:sz w:val="24"/>
          <w:szCs w:val="24"/>
        </w:rPr>
        <w:t>rox populi</w:t>
      </w:r>
      <w:r>
        <w:rPr>
          <w:rFonts w:ascii="Times" w:hAnsi="Times"/>
          <w:sz w:val="24"/>
          <w:szCs w:val="24"/>
        </w:rPr>
        <w:t xml:space="preserve">, or ‘voice of the people’, could be engendered (Canetti, 1984). </w:t>
      </w:r>
    </w:p>
    <w:p w14:paraId="271B905A" w14:textId="77777777" w:rsidR="004D76D4" w:rsidRPr="00AC2FD5" w:rsidRDefault="004D76D4" w:rsidP="004D76D4">
      <w:pPr>
        <w:spacing w:line="480" w:lineRule="auto"/>
        <w:rPr>
          <w:rFonts w:ascii="Times" w:hAnsi="Times"/>
          <w:sz w:val="24"/>
          <w:szCs w:val="24"/>
        </w:rPr>
      </w:pPr>
      <w:r>
        <w:rPr>
          <w:rFonts w:ascii="Times" w:hAnsi="Times"/>
          <w:sz w:val="24"/>
          <w:szCs w:val="24"/>
        </w:rPr>
        <w:t>This process, where individual and collective identity are collapsed into one unitary, commonly experienced orienting force, is akin to the process that participants identified with when experiencing the Last Post melody. T</w:t>
      </w:r>
      <w:r w:rsidRPr="00AC2FD5">
        <w:rPr>
          <w:rFonts w:ascii="Times" w:hAnsi="Times"/>
          <w:sz w:val="24"/>
          <w:szCs w:val="24"/>
        </w:rPr>
        <w:t>he simplicity and distinctiveness of the Last Post melody signifies a break from the normal rhythms of life</w:t>
      </w:r>
      <w:r>
        <w:rPr>
          <w:rFonts w:ascii="Times" w:hAnsi="Times"/>
          <w:sz w:val="24"/>
          <w:szCs w:val="24"/>
        </w:rPr>
        <w:t xml:space="preserve"> (Bushaway, 1992)</w:t>
      </w:r>
      <w:r w:rsidRPr="00AC2FD5">
        <w:rPr>
          <w:rFonts w:ascii="Times" w:hAnsi="Times"/>
          <w:sz w:val="24"/>
          <w:szCs w:val="24"/>
        </w:rPr>
        <w:t xml:space="preserve">. This break entails a suspension of conflict between individuals, and in turn an ascension to a more transcendent collective headspace which </w:t>
      </w:r>
      <w:r>
        <w:rPr>
          <w:rFonts w:ascii="Times" w:hAnsi="Times"/>
          <w:sz w:val="24"/>
          <w:szCs w:val="24"/>
        </w:rPr>
        <w:t xml:space="preserve">engenders </w:t>
      </w:r>
      <w:r w:rsidRPr="00AC2FD5">
        <w:rPr>
          <w:rFonts w:ascii="Times" w:hAnsi="Times"/>
          <w:sz w:val="24"/>
          <w:szCs w:val="24"/>
        </w:rPr>
        <w:t>reverence</w:t>
      </w:r>
      <w:r>
        <w:rPr>
          <w:rFonts w:ascii="Times" w:hAnsi="Times"/>
          <w:sz w:val="24"/>
          <w:szCs w:val="24"/>
        </w:rPr>
        <w:t xml:space="preserve"> (Connor, 2004)</w:t>
      </w:r>
      <w:r w:rsidRPr="00AC2FD5">
        <w:rPr>
          <w:rFonts w:ascii="Times" w:hAnsi="Times"/>
          <w:sz w:val="24"/>
          <w:szCs w:val="24"/>
        </w:rPr>
        <w:t>.</w:t>
      </w:r>
      <w:r>
        <w:rPr>
          <w:rFonts w:ascii="Times" w:hAnsi="Times"/>
          <w:sz w:val="24"/>
          <w:szCs w:val="24"/>
        </w:rPr>
        <w:t xml:space="preserve"> In this sense, the interplay of sound, place, and memory in a ritualised fashion unifies the memorialiser’s experience of the self, belonging and identity in one melodic transition (Born, 2011; Bull, </w:t>
      </w:r>
      <w:r>
        <w:rPr>
          <w:rFonts w:ascii="Times" w:hAnsi="Times"/>
          <w:sz w:val="24"/>
          <w:szCs w:val="24"/>
        </w:rPr>
        <w:lastRenderedPageBreak/>
        <w:t xml:space="preserve">2000). As Thrift (2004) and Sumartojo (2016) contend, therefore, affect can be engineered by orchestrating the ways that sound, place, and people interact, and participants clearly affirm this argument by providing their experiential account of the Last Post. </w:t>
      </w:r>
    </w:p>
    <w:p w14:paraId="677DA40F" w14:textId="50237FEE" w:rsidR="004D76D4" w:rsidRDefault="004D76D4" w:rsidP="004D76D4">
      <w:pPr>
        <w:spacing w:line="480" w:lineRule="auto"/>
        <w:rPr>
          <w:rFonts w:ascii="Times" w:hAnsi="Times"/>
          <w:sz w:val="24"/>
          <w:szCs w:val="24"/>
        </w:rPr>
      </w:pPr>
      <w:bookmarkStart w:id="213" w:name="_Hlk113359799"/>
      <w:r w:rsidRPr="00AC2FD5">
        <w:rPr>
          <w:rFonts w:ascii="Times" w:hAnsi="Times"/>
          <w:sz w:val="24"/>
          <w:szCs w:val="24"/>
        </w:rPr>
        <w:t xml:space="preserve">On the touch dimension of sensory experience, </w:t>
      </w:r>
      <w:r>
        <w:rPr>
          <w:rFonts w:ascii="Times" w:hAnsi="Times"/>
          <w:sz w:val="24"/>
          <w:szCs w:val="24"/>
        </w:rPr>
        <w:t xml:space="preserve">Albert, an ex-miner, </w:t>
      </w:r>
      <w:r w:rsidRPr="00AC2FD5">
        <w:rPr>
          <w:rFonts w:ascii="Times" w:hAnsi="Times"/>
          <w:sz w:val="24"/>
          <w:szCs w:val="24"/>
        </w:rPr>
        <w:t xml:space="preserve">described how </w:t>
      </w:r>
      <w:r>
        <w:rPr>
          <w:rFonts w:ascii="Times" w:hAnsi="Times"/>
          <w:sz w:val="24"/>
          <w:szCs w:val="24"/>
        </w:rPr>
        <w:t xml:space="preserve">he </w:t>
      </w:r>
      <w:r w:rsidRPr="00AC2FD5">
        <w:rPr>
          <w:rFonts w:ascii="Times" w:hAnsi="Times"/>
          <w:sz w:val="24"/>
          <w:szCs w:val="24"/>
        </w:rPr>
        <w:t>take</w:t>
      </w:r>
      <w:r>
        <w:rPr>
          <w:rFonts w:ascii="Times" w:hAnsi="Times"/>
          <w:sz w:val="24"/>
          <w:szCs w:val="24"/>
        </w:rPr>
        <w:t>s</w:t>
      </w:r>
      <w:r w:rsidRPr="00AC2FD5">
        <w:rPr>
          <w:rFonts w:ascii="Times" w:hAnsi="Times"/>
          <w:sz w:val="24"/>
          <w:szCs w:val="24"/>
        </w:rPr>
        <w:t xml:space="preserve"> mining artefacts into primary schools to help children understand their mining heritag</w:t>
      </w:r>
      <w:r>
        <w:rPr>
          <w:rFonts w:ascii="Times" w:hAnsi="Times"/>
          <w:sz w:val="24"/>
          <w:szCs w:val="24"/>
        </w:rPr>
        <w:t>e</w:t>
      </w:r>
      <w:r w:rsidR="00A40D4A">
        <w:rPr>
          <w:rFonts w:ascii="Times" w:hAnsi="Times"/>
          <w:sz w:val="24"/>
          <w:szCs w:val="24"/>
        </w:rPr>
        <w:t xml:space="preserve"> (Ch. 6, p. </w:t>
      </w:r>
      <w:r w:rsidR="002A5C90">
        <w:rPr>
          <w:rFonts w:ascii="Times" w:hAnsi="Times"/>
          <w:sz w:val="24"/>
          <w:szCs w:val="24"/>
        </w:rPr>
        <w:t>210)</w:t>
      </w:r>
      <w:r w:rsidRPr="00AC2FD5">
        <w:rPr>
          <w:rFonts w:ascii="Times" w:hAnsi="Times"/>
          <w:sz w:val="24"/>
          <w:szCs w:val="24"/>
        </w:rPr>
        <w:t xml:space="preserve">. </w:t>
      </w:r>
      <w:r>
        <w:rPr>
          <w:rFonts w:ascii="Times" w:hAnsi="Times"/>
          <w:sz w:val="24"/>
          <w:szCs w:val="24"/>
        </w:rPr>
        <w:t>T</w:t>
      </w:r>
      <w:r w:rsidRPr="00AC2FD5">
        <w:rPr>
          <w:rFonts w:ascii="Times" w:hAnsi="Times"/>
          <w:sz w:val="24"/>
          <w:szCs w:val="24"/>
        </w:rPr>
        <w:t>his tangible connection enable</w:t>
      </w:r>
      <w:r>
        <w:rPr>
          <w:rFonts w:ascii="Times" w:hAnsi="Times"/>
          <w:sz w:val="24"/>
          <w:szCs w:val="24"/>
        </w:rPr>
        <w:t>d</w:t>
      </w:r>
      <w:r w:rsidRPr="00AC2FD5">
        <w:rPr>
          <w:rFonts w:ascii="Times" w:hAnsi="Times"/>
          <w:sz w:val="24"/>
          <w:szCs w:val="24"/>
        </w:rPr>
        <w:t xml:space="preserve"> children to remember their lessons about mining history years later. </w:t>
      </w:r>
      <w:r>
        <w:rPr>
          <w:rFonts w:ascii="Times" w:hAnsi="Times"/>
          <w:sz w:val="24"/>
          <w:szCs w:val="24"/>
        </w:rPr>
        <w:t xml:space="preserve">As Wasserman (1998) argues, the touching of memorial artefacts not only facilitates engagement in community activity but enables the memorialiser to become “an active participant in the experience of memory” (p. 43). By touching a memorial artefact, the memorialiser is transformed from a passive, static observer to an engaged participant who is actively contributing to the production and reproduction of memory (De Turk, 2017). It makes sense that touch can be such a powerful agent in relation to practices of memorialisation. </w:t>
      </w:r>
    </w:p>
    <w:p w14:paraId="5A0BCBB5" w14:textId="01180319" w:rsidR="004D76D4" w:rsidRDefault="004D76D4" w:rsidP="004D76D4">
      <w:pPr>
        <w:spacing w:line="480" w:lineRule="auto"/>
        <w:rPr>
          <w:rFonts w:ascii="Times" w:hAnsi="Times"/>
          <w:sz w:val="24"/>
          <w:szCs w:val="24"/>
        </w:rPr>
      </w:pPr>
      <w:r>
        <w:rPr>
          <w:rFonts w:ascii="Times" w:hAnsi="Times"/>
          <w:sz w:val="24"/>
          <w:szCs w:val="24"/>
        </w:rPr>
        <w:t>After all, as a sense, touch allows us to gather information about the world around us in an intimate way, but also allows others to gather information about us (Jenkins and Lumpkin, 2017). And so, there is an inherent paralysis-discovery dynamic associated with touch; “there is nothing that man fears more than the touch of the unknown” (Canetti, 1984</w:t>
      </w:r>
      <w:r w:rsidR="00D74B7D">
        <w:rPr>
          <w:rFonts w:ascii="Times" w:hAnsi="Times"/>
          <w:sz w:val="24"/>
          <w:szCs w:val="24"/>
        </w:rPr>
        <w:t>, p. 15</w:t>
      </w:r>
      <w:r>
        <w:rPr>
          <w:rFonts w:ascii="Times" w:hAnsi="Times"/>
          <w:sz w:val="24"/>
          <w:szCs w:val="24"/>
        </w:rPr>
        <w:t xml:space="preserve">). The flipside of this fear of the unknown is the ability that touch provides to </w:t>
      </w:r>
      <w:r w:rsidRPr="00967BA7">
        <w:rPr>
          <w:rFonts w:ascii="Times" w:hAnsi="Times"/>
          <w:i/>
          <w:iCs/>
          <w:sz w:val="24"/>
          <w:szCs w:val="24"/>
        </w:rPr>
        <w:t>discover the unknown</w:t>
      </w:r>
      <w:r>
        <w:rPr>
          <w:rFonts w:ascii="Times" w:hAnsi="Times"/>
          <w:sz w:val="24"/>
          <w:szCs w:val="24"/>
        </w:rPr>
        <w:t>, and in relation to understand previously unknown pasts (</w:t>
      </w:r>
      <w:r w:rsidRPr="00ED35A1">
        <w:rPr>
          <w:rFonts w:ascii="Times" w:hAnsi="Times"/>
          <w:sz w:val="24"/>
          <w:szCs w:val="24"/>
        </w:rPr>
        <w:t>Golańsk</w:t>
      </w:r>
      <w:r>
        <w:rPr>
          <w:rFonts w:ascii="Times" w:hAnsi="Times"/>
          <w:sz w:val="24"/>
          <w:szCs w:val="24"/>
        </w:rPr>
        <w:t xml:space="preserve">a, 2015). The emotive power of touch in relation to </w:t>
      </w:r>
      <w:r w:rsidR="00452A3A">
        <w:rPr>
          <w:rFonts w:ascii="Times" w:hAnsi="Times"/>
          <w:sz w:val="24"/>
          <w:szCs w:val="24"/>
        </w:rPr>
        <w:t xml:space="preserve">the </w:t>
      </w:r>
      <w:r>
        <w:rPr>
          <w:rFonts w:ascii="Times" w:hAnsi="Times"/>
          <w:sz w:val="24"/>
          <w:szCs w:val="24"/>
        </w:rPr>
        <w:t xml:space="preserve">experience of memorials cannot be underestimated. For example, as Sturken (1991) argues, the emotive power of the Vietnam Veterans Memorial, Washington DC, is derived from the effect that the 58,132 names inscribed into the memorial’s walls produces. </w:t>
      </w:r>
    </w:p>
    <w:p w14:paraId="1192CD0D" w14:textId="77777777" w:rsidR="004D76D4" w:rsidRDefault="004D76D4" w:rsidP="004D76D4">
      <w:pPr>
        <w:spacing w:line="480" w:lineRule="auto"/>
        <w:rPr>
          <w:rFonts w:ascii="Times" w:hAnsi="Times"/>
          <w:sz w:val="24"/>
          <w:szCs w:val="24"/>
        </w:rPr>
      </w:pPr>
      <w:r>
        <w:rPr>
          <w:rFonts w:ascii="Times" w:hAnsi="Times"/>
          <w:sz w:val="24"/>
          <w:szCs w:val="24"/>
        </w:rPr>
        <w:lastRenderedPageBreak/>
        <w:t>Each of these names evoke an individual, tragic history, “replete with personal stakes”; they convey the irrevocable and life-altering reality of war (Sturken, 1991, p. 126). But it is the touching of these names that truly summons the emotional weight associated with them (Wanger-Pacifi and Schwartz, 1991, p. 403). This is confirmed by Maya Lin, who designed the memorial, “When I visited [the memorial], I searched out the name of a friend’s father. I touched it and I cried. I was another visitor, and I was reacting as I had designed it” (Sturken, 1991, p. 140). T</w:t>
      </w:r>
      <w:r w:rsidRPr="00AC2FD5">
        <w:rPr>
          <w:rFonts w:ascii="Times" w:hAnsi="Times"/>
          <w:sz w:val="24"/>
          <w:szCs w:val="24"/>
        </w:rPr>
        <w:t>ouch</w:t>
      </w:r>
      <w:r>
        <w:rPr>
          <w:rFonts w:ascii="Times" w:hAnsi="Times"/>
          <w:sz w:val="24"/>
          <w:szCs w:val="24"/>
        </w:rPr>
        <w:t xml:space="preserve">ing engravings </w:t>
      </w:r>
      <w:r w:rsidRPr="00AC2FD5">
        <w:rPr>
          <w:rFonts w:ascii="Times" w:hAnsi="Times"/>
          <w:sz w:val="24"/>
          <w:szCs w:val="24"/>
        </w:rPr>
        <w:t xml:space="preserve">can </w:t>
      </w:r>
      <w:r>
        <w:rPr>
          <w:rFonts w:ascii="Times" w:hAnsi="Times"/>
          <w:sz w:val="24"/>
          <w:szCs w:val="24"/>
        </w:rPr>
        <w:t xml:space="preserve">therefore </w:t>
      </w:r>
      <w:r w:rsidRPr="00AC2FD5">
        <w:rPr>
          <w:rFonts w:ascii="Times" w:hAnsi="Times"/>
          <w:sz w:val="24"/>
          <w:szCs w:val="24"/>
        </w:rPr>
        <w:t xml:space="preserve">enable people to forge a connection not only with the object which they are experiencing, but with the history </w:t>
      </w:r>
      <w:r>
        <w:rPr>
          <w:rFonts w:ascii="Times" w:hAnsi="Times"/>
          <w:sz w:val="24"/>
          <w:szCs w:val="24"/>
        </w:rPr>
        <w:t xml:space="preserve">and weight of emotion </w:t>
      </w:r>
      <w:r w:rsidRPr="00AC2FD5">
        <w:rPr>
          <w:rFonts w:ascii="Times" w:hAnsi="Times"/>
          <w:sz w:val="24"/>
          <w:szCs w:val="24"/>
        </w:rPr>
        <w:t>that the object represents</w:t>
      </w:r>
      <w:r>
        <w:rPr>
          <w:rFonts w:ascii="Times" w:hAnsi="Times"/>
          <w:sz w:val="24"/>
          <w:szCs w:val="24"/>
        </w:rPr>
        <w:t xml:space="preserve"> (Abramson, 1996)</w:t>
      </w:r>
      <w:r w:rsidRPr="00AC2FD5">
        <w:rPr>
          <w:rFonts w:ascii="Times" w:hAnsi="Times"/>
          <w:sz w:val="24"/>
          <w:szCs w:val="24"/>
        </w:rPr>
        <w:t xml:space="preserve">. </w:t>
      </w:r>
    </w:p>
    <w:p w14:paraId="47D12D96" w14:textId="77777777" w:rsidR="004D76D4" w:rsidRDefault="004D76D4" w:rsidP="004D76D4">
      <w:pPr>
        <w:spacing w:line="480" w:lineRule="auto"/>
        <w:rPr>
          <w:rFonts w:ascii="Times" w:hAnsi="Times"/>
          <w:sz w:val="24"/>
          <w:szCs w:val="24"/>
        </w:rPr>
      </w:pPr>
      <w:r w:rsidRPr="00AC2FD5">
        <w:rPr>
          <w:rFonts w:ascii="Times" w:hAnsi="Times"/>
          <w:sz w:val="24"/>
          <w:szCs w:val="24"/>
        </w:rPr>
        <w:t xml:space="preserve">Marshall (2004) has </w:t>
      </w:r>
      <w:r>
        <w:rPr>
          <w:rFonts w:ascii="Times" w:hAnsi="Times"/>
          <w:sz w:val="24"/>
          <w:szCs w:val="24"/>
        </w:rPr>
        <w:t xml:space="preserve">identified a similar tactile process in relation to British </w:t>
      </w:r>
      <w:r w:rsidRPr="00AC2FD5">
        <w:rPr>
          <w:rFonts w:ascii="Times" w:hAnsi="Times"/>
          <w:sz w:val="24"/>
          <w:szCs w:val="24"/>
        </w:rPr>
        <w:t>remembrance events</w:t>
      </w:r>
      <w:r>
        <w:rPr>
          <w:rFonts w:ascii="Times" w:hAnsi="Times"/>
          <w:sz w:val="24"/>
          <w:szCs w:val="24"/>
        </w:rPr>
        <w:t>,</w:t>
      </w:r>
      <w:r w:rsidRPr="00AC2FD5">
        <w:rPr>
          <w:rFonts w:ascii="Times" w:hAnsi="Times"/>
          <w:sz w:val="24"/>
          <w:szCs w:val="24"/>
        </w:rPr>
        <w:t xml:space="preserve"> </w:t>
      </w:r>
      <w:r>
        <w:rPr>
          <w:rFonts w:ascii="Times" w:hAnsi="Times"/>
          <w:sz w:val="24"/>
          <w:szCs w:val="24"/>
        </w:rPr>
        <w:t xml:space="preserve">outlining how </w:t>
      </w:r>
      <w:r w:rsidRPr="00AC2FD5">
        <w:rPr>
          <w:rFonts w:ascii="Times" w:hAnsi="Times"/>
          <w:sz w:val="24"/>
          <w:szCs w:val="24"/>
        </w:rPr>
        <w:t>dressing formally and polishing and pinning on medal helps memorialisers’ recollection</w:t>
      </w:r>
      <w:r>
        <w:rPr>
          <w:rFonts w:ascii="Times" w:hAnsi="Times"/>
          <w:sz w:val="24"/>
          <w:szCs w:val="24"/>
        </w:rPr>
        <w:t>s</w:t>
      </w:r>
      <w:r w:rsidRPr="00AC2FD5">
        <w:rPr>
          <w:rFonts w:ascii="Times" w:hAnsi="Times"/>
          <w:sz w:val="24"/>
          <w:szCs w:val="24"/>
        </w:rPr>
        <w:t xml:space="preserve"> of </w:t>
      </w:r>
      <w:r>
        <w:rPr>
          <w:rFonts w:ascii="Times" w:hAnsi="Times"/>
          <w:sz w:val="24"/>
          <w:szCs w:val="24"/>
        </w:rPr>
        <w:t xml:space="preserve">and emotional connectedness to </w:t>
      </w:r>
      <w:r w:rsidRPr="00AC2FD5">
        <w:rPr>
          <w:rFonts w:ascii="Times" w:hAnsi="Times"/>
          <w:sz w:val="24"/>
          <w:szCs w:val="24"/>
        </w:rPr>
        <w:t>the stories behind the artefacts.</w:t>
      </w:r>
      <w:r>
        <w:rPr>
          <w:rFonts w:ascii="Times" w:hAnsi="Times"/>
          <w:sz w:val="24"/>
          <w:szCs w:val="24"/>
        </w:rPr>
        <w:t xml:space="preserve"> This process clearly applies to the way Albert </w:t>
      </w:r>
      <w:r w:rsidRPr="00AC2FD5">
        <w:rPr>
          <w:rFonts w:ascii="Times" w:hAnsi="Times"/>
          <w:sz w:val="24"/>
          <w:szCs w:val="24"/>
        </w:rPr>
        <w:t>describes</w:t>
      </w:r>
      <w:r>
        <w:rPr>
          <w:rFonts w:ascii="Times" w:hAnsi="Times"/>
          <w:sz w:val="24"/>
          <w:szCs w:val="24"/>
        </w:rPr>
        <w:t xml:space="preserve"> the haptic elements of memorialisation incorporating children into a living tradition of remembering (Nora, 1989). What should be established by this point, then, it that touch affords instances of memorialisation with affective gusto; “touch is the sense of nearness, intimacy, and affection… the eye surveys… whereas touch approaches and caresses” (Pallasmaa, 2005, p. 46).</w:t>
      </w:r>
    </w:p>
    <w:p w14:paraId="3ECEA05E" w14:textId="29C0A543" w:rsidR="004D76D4" w:rsidRPr="003C1B79" w:rsidRDefault="00890BE3" w:rsidP="00BE629D">
      <w:pPr>
        <w:pStyle w:val="Heading3"/>
        <w:rPr>
          <w:rFonts w:ascii="Times" w:hAnsi="Times" w:cs="Times"/>
          <w:b/>
          <w:bCs/>
          <w:color w:val="auto"/>
        </w:rPr>
      </w:pPr>
      <w:bookmarkStart w:id="214" w:name="_Toc216093628"/>
      <w:r w:rsidRPr="003C1B79">
        <w:rPr>
          <w:rFonts w:ascii="Times" w:hAnsi="Times" w:cs="Times"/>
          <w:b/>
          <w:bCs/>
          <w:color w:val="auto"/>
        </w:rPr>
        <w:t>7</w:t>
      </w:r>
      <w:r w:rsidR="004D76D4" w:rsidRPr="003C1B79">
        <w:rPr>
          <w:rFonts w:ascii="Times" w:hAnsi="Times" w:cs="Times"/>
          <w:b/>
          <w:bCs/>
          <w:color w:val="auto"/>
        </w:rPr>
        <w:t>.2.3</w:t>
      </w:r>
      <w:r w:rsidR="00DD6EE5" w:rsidRPr="003C1B79">
        <w:rPr>
          <w:rFonts w:ascii="Times" w:hAnsi="Times" w:cs="Times"/>
          <w:b/>
          <w:bCs/>
          <w:color w:val="auto"/>
        </w:rPr>
        <w:t xml:space="preserve">. </w:t>
      </w:r>
      <w:r w:rsidR="004D76D4" w:rsidRPr="003C1B79">
        <w:rPr>
          <w:rFonts w:ascii="Times" w:hAnsi="Times" w:cs="Times"/>
          <w:b/>
          <w:bCs/>
          <w:color w:val="auto"/>
        </w:rPr>
        <w:t>Symbols</w:t>
      </w:r>
      <w:bookmarkEnd w:id="214"/>
    </w:p>
    <w:p w14:paraId="17EB1DED" w14:textId="005FE8A3" w:rsidR="004D76D4" w:rsidRDefault="004D76D4" w:rsidP="004D76D4">
      <w:pPr>
        <w:spacing w:line="480" w:lineRule="auto"/>
        <w:rPr>
          <w:rFonts w:ascii="Times" w:hAnsi="Times"/>
          <w:sz w:val="24"/>
          <w:szCs w:val="24"/>
        </w:rPr>
      </w:pPr>
      <w:r w:rsidRPr="00AC2FD5">
        <w:rPr>
          <w:rFonts w:ascii="Times" w:hAnsi="Times"/>
          <w:sz w:val="24"/>
          <w:szCs w:val="24"/>
        </w:rPr>
        <w:t>The role which memorials have as symbols of the past</w:t>
      </w:r>
      <w:r>
        <w:rPr>
          <w:rFonts w:ascii="Times" w:hAnsi="Times"/>
          <w:sz w:val="24"/>
          <w:szCs w:val="24"/>
        </w:rPr>
        <w:t xml:space="preserve"> </w:t>
      </w:r>
      <w:r w:rsidRPr="00AC2FD5">
        <w:rPr>
          <w:rFonts w:ascii="Times" w:hAnsi="Times"/>
          <w:sz w:val="24"/>
          <w:szCs w:val="24"/>
        </w:rPr>
        <w:t xml:space="preserve">was recognised by </w:t>
      </w:r>
      <w:r>
        <w:rPr>
          <w:rFonts w:ascii="Times" w:hAnsi="Times"/>
          <w:sz w:val="24"/>
          <w:szCs w:val="24"/>
        </w:rPr>
        <w:t xml:space="preserve">many </w:t>
      </w:r>
      <w:r w:rsidRPr="00AC2FD5">
        <w:rPr>
          <w:rFonts w:ascii="Times" w:hAnsi="Times"/>
          <w:sz w:val="24"/>
          <w:szCs w:val="24"/>
        </w:rPr>
        <w:t xml:space="preserve">participants. </w:t>
      </w:r>
      <w:r>
        <w:rPr>
          <w:rFonts w:ascii="Times" w:hAnsi="Times"/>
          <w:sz w:val="24"/>
          <w:szCs w:val="24"/>
        </w:rPr>
        <w:t>Robert and Ryan</w:t>
      </w:r>
      <w:r w:rsidRPr="00AC2FD5">
        <w:rPr>
          <w:rFonts w:ascii="Times" w:hAnsi="Times"/>
          <w:sz w:val="24"/>
          <w:szCs w:val="24"/>
        </w:rPr>
        <w:t xml:space="preserve">, for example, discussed how </w:t>
      </w:r>
      <w:r>
        <w:rPr>
          <w:rFonts w:ascii="Times" w:hAnsi="Times"/>
          <w:sz w:val="24"/>
          <w:szCs w:val="24"/>
        </w:rPr>
        <w:t xml:space="preserve">the Oaks and Huskar Memorials </w:t>
      </w:r>
      <w:r w:rsidRPr="00AC2FD5">
        <w:rPr>
          <w:rFonts w:ascii="Times" w:hAnsi="Times"/>
          <w:sz w:val="24"/>
          <w:szCs w:val="24"/>
        </w:rPr>
        <w:t>ha</w:t>
      </w:r>
      <w:r>
        <w:rPr>
          <w:rFonts w:ascii="Times" w:hAnsi="Times"/>
          <w:sz w:val="24"/>
          <w:szCs w:val="24"/>
        </w:rPr>
        <w:t>ve</w:t>
      </w:r>
      <w:r w:rsidRPr="00AC2FD5">
        <w:rPr>
          <w:rFonts w:ascii="Times" w:hAnsi="Times"/>
          <w:sz w:val="24"/>
          <w:szCs w:val="24"/>
        </w:rPr>
        <w:t xml:space="preserve"> multiple layers of symbolism</w:t>
      </w:r>
      <w:r w:rsidR="00BE3822">
        <w:rPr>
          <w:rFonts w:ascii="Times" w:hAnsi="Times"/>
          <w:sz w:val="24"/>
          <w:szCs w:val="24"/>
        </w:rPr>
        <w:t xml:space="preserve"> (Ch. 6, p. 212)</w:t>
      </w:r>
      <w:r w:rsidRPr="00AC2FD5">
        <w:rPr>
          <w:rFonts w:ascii="Times" w:hAnsi="Times"/>
          <w:sz w:val="24"/>
          <w:szCs w:val="24"/>
        </w:rPr>
        <w:t xml:space="preserve">. </w:t>
      </w:r>
      <w:r>
        <w:rPr>
          <w:rFonts w:ascii="Times" w:hAnsi="Times"/>
          <w:sz w:val="24"/>
          <w:szCs w:val="24"/>
        </w:rPr>
        <w:t xml:space="preserve">Robert </w:t>
      </w:r>
      <w:r w:rsidRPr="00AC2FD5">
        <w:rPr>
          <w:rFonts w:ascii="Times" w:hAnsi="Times"/>
          <w:sz w:val="24"/>
          <w:szCs w:val="24"/>
        </w:rPr>
        <w:t xml:space="preserve">demonstrates this point in his analysis of the stainless-steel circle which is part of the 2017 Oaks Memorial. </w:t>
      </w:r>
      <w:r>
        <w:rPr>
          <w:rFonts w:ascii="Times" w:hAnsi="Times"/>
          <w:sz w:val="24"/>
          <w:szCs w:val="24"/>
        </w:rPr>
        <w:t>T</w:t>
      </w:r>
      <w:r w:rsidRPr="00AC2FD5">
        <w:rPr>
          <w:rFonts w:ascii="Times" w:hAnsi="Times"/>
          <w:sz w:val="24"/>
          <w:szCs w:val="24"/>
        </w:rPr>
        <w:t xml:space="preserve">his feature </w:t>
      </w:r>
      <w:r>
        <w:rPr>
          <w:rFonts w:ascii="Times" w:hAnsi="Times"/>
          <w:sz w:val="24"/>
          <w:szCs w:val="24"/>
        </w:rPr>
        <w:t xml:space="preserve">was included </w:t>
      </w:r>
      <w:r w:rsidRPr="00AC2FD5">
        <w:rPr>
          <w:rFonts w:ascii="Times" w:hAnsi="Times"/>
          <w:sz w:val="24"/>
          <w:szCs w:val="24"/>
        </w:rPr>
        <w:t xml:space="preserve">to symbolize the </w:t>
      </w:r>
      <w:r>
        <w:rPr>
          <w:rFonts w:ascii="Times" w:hAnsi="Times"/>
          <w:sz w:val="24"/>
          <w:szCs w:val="24"/>
        </w:rPr>
        <w:t>“</w:t>
      </w:r>
      <w:r w:rsidRPr="00AC2FD5">
        <w:rPr>
          <w:rFonts w:ascii="Times" w:hAnsi="Times"/>
          <w:sz w:val="24"/>
          <w:szCs w:val="24"/>
        </w:rPr>
        <w:t>circle of life</w:t>
      </w:r>
      <w:r>
        <w:rPr>
          <w:rFonts w:ascii="Times" w:hAnsi="Times"/>
          <w:sz w:val="24"/>
          <w:szCs w:val="24"/>
        </w:rPr>
        <w:t>”</w:t>
      </w:r>
      <w:r w:rsidRPr="00AC2FD5">
        <w:rPr>
          <w:rFonts w:ascii="Times" w:hAnsi="Times"/>
          <w:sz w:val="24"/>
          <w:szCs w:val="24"/>
        </w:rPr>
        <w:t xml:space="preserve"> </w:t>
      </w:r>
      <w:r w:rsidRPr="00AC2FD5">
        <w:rPr>
          <w:rFonts w:ascii="Times" w:hAnsi="Times"/>
          <w:i/>
          <w:iCs/>
          <w:sz w:val="24"/>
          <w:szCs w:val="24"/>
        </w:rPr>
        <w:t xml:space="preserve">and </w:t>
      </w:r>
      <w:r w:rsidRPr="00AC2FD5">
        <w:rPr>
          <w:rFonts w:ascii="Times" w:hAnsi="Times"/>
          <w:sz w:val="24"/>
          <w:szCs w:val="24"/>
        </w:rPr>
        <w:t>to evoke the image of a “pit head winding wheel”.</w:t>
      </w:r>
      <w:r>
        <w:rPr>
          <w:rFonts w:ascii="Times" w:hAnsi="Times"/>
          <w:sz w:val="24"/>
          <w:szCs w:val="24"/>
        </w:rPr>
        <w:t xml:space="preserve"> </w:t>
      </w:r>
      <w:r w:rsidRPr="00AC2FD5">
        <w:rPr>
          <w:rFonts w:ascii="Times" w:hAnsi="Times"/>
          <w:sz w:val="24"/>
          <w:szCs w:val="24"/>
        </w:rPr>
        <w:t xml:space="preserve">This point is echoed by </w:t>
      </w:r>
      <w:r>
        <w:rPr>
          <w:rFonts w:ascii="Times" w:hAnsi="Times"/>
          <w:sz w:val="24"/>
          <w:szCs w:val="24"/>
        </w:rPr>
        <w:t>Ryan</w:t>
      </w:r>
      <w:r w:rsidRPr="00AC2FD5">
        <w:rPr>
          <w:rFonts w:ascii="Times" w:hAnsi="Times"/>
          <w:sz w:val="24"/>
          <w:szCs w:val="24"/>
        </w:rPr>
        <w:t xml:space="preserve">, who states that the memorials which commemorate the Huskar and </w:t>
      </w:r>
      <w:r w:rsidRPr="00AC2FD5">
        <w:rPr>
          <w:rFonts w:ascii="Times" w:hAnsi="Times"/>
          <w:sz w:val="24"/>
          <w:szCs w:val="24"/>
        </w:rPr>
        <w:lastRenderedPageBreak/>
        <w:t>Oaks Disasters make him think of the disasters themselves</w:t>
      </w:r>
      <w:r>
        <w:rPr>
          <w:rFonts w:ascii="Times" w:hAnsi="Times"/>
          <w:sz w:val="24"/>
          <w:szCs w:val="24"/>
        </w:rPr>
        <w:t xml:space="preserve"> </w:t>
      </w:r>
      <w:r w:rsidRPr="00AC2FD5">
        <w:rPr>
          <w:rFonts w:ascii="Times" w:hAnsi="Times"/>
          <w:sz w:val="24"/>
          <w:szCs w:val="24"/>
        </w:rPr>
        <w:t>but also of broader political and societal issues like “child mortality” and “child labour”.</w:t>
      </w:r>
    </w:p>
    <w:p w14:paraId="31E7D687" w14:textId="783DE244" w:rsidR="004D76D4" w:rsidRDefault="004D76D4" w:rsidP="004D76D4">
      <w:pPr>
        <w:spacing w:line="480" w:lineRule="auto"/>
        <w:rPr>
          <w:rFonts w:ascii="Times" w:hAnsi="Times"/>
          <w:sz w:val="24"/>
          <w:szCs w:val="24"/>
        </w:rPr>
      </w:pPr>
      <w:r>
        <w:rPr>
          <w:rFonts w:ascii="Times" w:hAnsi="Times"/>
          <w:sz w:val="24"/>
          <w:szCs w:val="24"/>
        </w:rPr>
        <w:t xml:space="preserve">These extracts demonstrate how memorials, as aesthetic productions, are continuously negotiated by designers and memorialisers or interpreters (Lotman, 1990). Robert’s extract conveys the fact that designers of memorials can have a clear idea of the socially and politically charged meanings they want their design to convey (Eco, 1990). This will undeniably affect how the memorial is encountered and who is triggered by its associated symbols; “texts always refer to specific readerships, anticipating certain interpretations while resisting others” (Bellentani and Panico, 2016, p. 31). While this demonstrates that the interpretations and meanings that are associated with memorials are influenced by designers, they are </w:t>
      </w:r>
      <w:r w:rsidRPr="00CE5234">
        <w:rPr>
          <w:rFonts w:ascii="Times" w:hAnsi="Times"/>
          <w:i/>
          <w:iCs/>
          <w:sz w:val="24"/>
          <w:szCs w:val="24"/>
        </w:rPr>
        <w:t xml:space="preserve">determined </w:t>
      </w:r>
      <w:r>
        <w:rPr>
          <w:rFonts w:ascii="Times" w:hAnsi="Times"/>
          <w:sz w:val="24"/>
          <w:szCs w:val="24"/>
        </w:rPr>
        <w:t>by them (Panofsky, 19</w:t>
      </w:r>
      <w:r w:rsidR="00055257">
        <w:rPr>
          <w:rFonts w:ascii="Times" w:hAnsi="Times"/>
          <w:sz w:val="24"/>
          <w:szCs w:val="24"/>
        </w:rPr>
        <w:t>5</w:t>
      </w:r>
      <w:r>
        <w:rPr>
          <w:rFonts w:ascii="Times" w:hAnsi="Times"/>
          <w:sz w:val="24"/>
          <w:szCs w:val="24"/>
        </w:rPr>
        <w:t xml:space="preserve">5). </w:t>
      </w:r>
    </w:p>
    <w:p w14:paraId="261DD32F" w14:textId="77777777" w:rsidR="004D76D4" w:rsidRDefault="004D76D4" w:rsidP="004D76D4">
      <w:pPr>
        <w:spacing w:line="480" w:lineRule="auto"/>
        <w:rPr>
          <w:rFonts w:ascii="Times" w:hAnsi="Times"/>
          <w:sz w:val="24"/>
          <w:szCs w:val="24"/>
        </w:rPr>
      </w:pPr>
      <w:r>
        <w:rPr>
          <w:rFonts w:ascii="Times" w:hAnsi="Times"/>
          <w:sz w:val="24"/>
          <w:szCs w:val="24"/>
        </w:rPr>
        <w:t xml:space="preserve">The interpretation of the designer of the memorial is rendered meaningful through mediation at the social level, for the designer’s individual memory is the product of social interaction and symbolic framing on a collective scale (Buckley-Zistel and </w:t>
      </w:r>
      <w:r w:rsidRPr="00901C93">
        <w:rPr>
          <w:rFonts w:ascii="Times" w:hAnsi="Times"/>
          <w:sz w:val="24"/>
          <w:szCs w:val="24"/>
        </w:rPr>
        <w:t>Schäfer</w:t>
      </w:r>
      <w:r>
        <w:rPr>
          <w:rFonts w:ascii="Times" w:hAnsi="Times"/>
          <w:sz w:val="24"/>
          <w:szCs w:val="24"/>
        </w:rPr>
        <w:t>, 2014, p. 4). Therefore, even the designer’s interpretation is not truly theirs, and thus it is not possible for it to exclusively frame the meanings drawn from the memorial by others (Bellentani and Panico, 2016).</w:t>
      </w:r>
      <w:r w:rsidRPr="00901C93">
        <w:rPr>
          <w:rFonts w:ascii="Times" w:hAnsi="Times"/>
          <w:sz w:val="24"/>
          <w:szCs w:val="24"/>
        </w:rPr>
        <w:t xml:space="preserve"> </w:t>
      </w:r>
      <w:r>
        <w:rPr>
          <w:rFonts w:ascii="Times" w:hAnsi="Times"/>
          <w:sz w:val="24"/>
          <w:szCs w:val="24"/>
        </w:rPr>
        <w:t xml:space="preserve">As such, with memorials, designers and memorialisers continuously negotiate and renew their interpretations; the designer seeks to control memorialisers’ interpretations on the one hand, and memorialisers interpret the memorial according to their needs on the other (Eco, 1994, p. 3). In this sense, memorials are “dynamic sites of meaning” which can elicit varied emotional responses, and these do not necessarily correspond with the original intention of the designer (Osborne, 1998, p. 453). </w:t>
      </w:r>
    </w:p>
    <w:p w14:paraId="613B7941" w14:textId="77777777" w:rsidR="004D76D4" w:rsidRDefault="004D76D4" w:rsidP="004D76D4">
      <w:pPr>
        <w:spacing w:line="480" w:lineRule="auto"/>
        <w:rPr>
          <w:rFonts w:ascii="Times" w:hAnsi="Times"/>
          <w:sz w:val="24"/>
          <w:szCs w:val="24"/>
        </w:rPr>
      </w:pPr>
      <w:r>
        <w:rPr>
          <w:rFonts w:ascii="Times" w:hAnsi="Times"/>
          <w:sz w:val="24"/>
          <w:szCs w:val="24"/>
        </w:rPr>
        <w:t xml:space="preserve">The example of the Vittoriano, a giant monument in Rome which commemorates the first King of united Italy, and which has been mocked throughout its history, makes clear </w:t>
      </w:r>
      <w:r>
        <w:rPr>
          <w:rFonts w:ascii="Times" w:hAnsi="Times"/>
          <w:sz w:val="24"/>
          <w:szCs w:val="24"/>
        </w:rPr>
        <w:lastRenderedPageBreak/>
        <w:t xml:space="preserve">memorials are dynamic and mutating spaces (Atkinson and Cosgrove, 1998). This could be related to Ryan’s point around the Huskar and Oaks Disaster memorial prompting him to contemplate political issues which were relevant at the time, such as child labour. Though the designers of the memorials which were erected in the aftermath of the disaster were most likely aiming to convey and honour the scale of human loss, over time, new (political, historical, and social) interpretations have been superimposed onto these memorials (Eco, 1994). Therefore, memorials exist within a social and political context, where a range of factors, including class, power, religion, gender, and culture will influence how the memorial is interpreted (Benton-Short, 2006, p. 300). These factors, which determine memorials to be socially constructed objects which carry codified traces of meaning, means that they are inherently contested and symbolically loaded structures (Atkinson and Cosgrove, 1998).  </w:t>
      </w:r>
    </w:p>
    <w:p w14:paraId="41A7A1E2" w14:textId="725DF943" w:rsidR="004D76D4" w:rsidRPr="003C1B79" w:rsidRDefault="00890BE3" w:rsidP="00FE6215">
      <w:pPr>
        <w:pStyle w:val="Heading2"/>
        <w:rPr>
          <w:rFonts w:ascii="Times" w:eastAsiaTheme="minorHAnsi" w:hAnsi="Times" w:cs="Times"/>
          <w:b/>
          <w:bCs/>
          <w:color w:val="auto"/>
          <w:sz w:val="24"/>
          <w:szCs w:val="24"/>
        </w:rPr>
      </w:pPr>
      <w:bookmarkStart w:id="215" w:name="_Toc216093629"/>
      <w:bookmarkEnd w:id="213"/>
      <w:r w:rsidRPr="003C1B79">
        <w:rPr>
          <w:rFonts w:ascii="Times" w:hAnsi="Times" w:cs="Times"/>
          <w:b/>
          <w:bCs/>
          <w:color w:val="auto"/>
        </w:rPr>
        <w:t>7</w:t>
      </w:r>
      <w:r w:rsidR="004D76D4" w:rsidRPr="003C1B79">
        <w:rPr>
          <w:rFonts w:ascii="Times" w:hAnsi="Times" w:cs="Times"/>
          <w:b/>
          <w:bCs/>
          <w:color w:val="auto"/>
        </w:rPr>
        <w:t>.3. How the interplay of lived memory and performance creates a sense of direct contact with the past.</w:t>
      </w:r>
      <w:bookmarkEnd w:id="215"/>
      <w:r w:rsidR="004D76D4" w:rsidRPr="003C1B79">
        <w:rPr>
          <w:rFonts w:ascii="Times" w:eastAsiaTheme="minorHAnsi" w:hAnsi="Times" w:cs="Times"/>
          <w:b/>
          <w:bCs/>
          <w:color w:val="auto"/>
          <w:sz w:val="24"/>
          <w:szCs w:val="24"/>
        </w:rPr>
        <w:t xml:space="preserve"> </w:t>
      </w:r>
    </w:p>
    <w:p w14:paraId="56FA2AD3" w14:textId="50EAD837" w:rsidR="004D76D4" w:rsidRDefault="004D76D4" w:rsidP="004D76D4">
      <w:pPr>
        <w:spacing w:line="480" w:lineRule="auto"/>
        <w:rPr>
          <w:rFonts w:ascii="Times" w:eastAsiaTheme="minorHAnsi" w:hAnsi="Times" w:cs="Times"/>
          <w:sz w:val="24"/>
          <w:szCs w:val="24"/>
          <w:lang w:eastAsia="en-US"/>
        </w:rPr>
      </w:pPr>
      <w:r w:rsidRPr="00AC2FD5">
        <w:rPr>
          <w:rFonts w:ascii="Times" w:eastAsiaTheme="minorHAnsi" w:hAnsi="Times" w:cs="Times"/>
          <w:sz w:val="24"/>
          <w:szCs w:val="24"/>
          <w:lang w:eastAsia="en-US"/>
        </w:rPr>
        <w:t xml:space="preserve">The theme ‘direct contact’, which entails the memorialiser feeling the past is tangible, can be </w:t>
      </w:r>
      <w:r>
        <w:rPr>
          <w:rFonts w:ascii="Times" w:eastAsiaTheme="minorHAnsi" w:hAnsi="Times" w:cs="Times"/>
          <w:sz w:val="24"/>
          <w:szCs w:val="24"/>
          <w:lang w:eastAsia="en-US"/>
        </w:rPr>
        <w:t xml:space="preserve">understood </w:t>
      </w:r>
      <w:r w:rsidRPr="00AC2FD5">
        <w:rPr>
          <w:rFonts w:ascii="Times" w:eastAsiaTheme="minorHAnsi" w:hAnsi="Times" w:cs="Times"/>
          <w:sz w:val="24"/>
          <w:szCs w:val="24"/>
          <w:lang w:eastAsia="en-US"/>
        </w:rPr>
        <w:t>as an interaction between lived memory and performance. For example, Sophia</w:t>
      </w:r>
      <w:r>
        <w:rPr>
          <w:rFonts w:ascii="Times" w:eastAsiaTheme="minorHAnsi" w:hAnsi="Times" w:cs="Times"/>
          <w:sz w:val="24"/>
          <w:szCs w:val="24"/>
          <w:lang w:eastAsia="en-US"/>
        </w:rPr>
        <w:t xml:space="preserve"> </w:t>
      </w:r>
      <w:r w:rsidRPr="00AC2FD5">
        <w:rPr>
          <w:rFonts w:ascii="Times" w:eastAsiaTheme="minorHAnsi" w:hAnsi="Times" w:cs="Times"/>
          <w:sz w:val="24"/>
          <w:szCs w:val="24"/>
          <w:lang w:eastAsia="en-US"/>
        </w:rPr>
        <w:t>commented on how a speech delivered by a German woman named Barbara at a WWI memorial service united attendees around a shared past</w:t>
      </w:r>
      <w:r w:rsidR="003C56D8">
        <w:rPr>
          <w:rFonts w:ascii="Times" w:eastAsiaTheme="minorHAnsi" w:hAnsi="Times" w:cs="Times"/>
          <w:sz w:val="24"/>
          <w:szCs w:val="24"/>
          <w:lang w:eastAsia="en-US"/>
        </w:rPr>
        <w:t xml:space="preserve"> (Ch. 6, p. 214)</w:t>
      </w:r>
      <w:r w:rsidRPr="00AC2FD5">
        <w:rPr>
          <w:rFonts w:ascii="Times" w:eastAsiaTheme="minorHAnsi" w:hAnsi="Times" w:cs="Times"/>
          <w:sz w:val="24"/>
          <w:szCs w:val="24"/>
          <w:lang w:eastAsia="en-US"/>
        </w:rPr>
        <w:t>. Barbara’s performance of the Lord’s Prayer</w:t>
      </w:r>
      <w:r>
        <w:rPr>
          <w:rFonts w:ascii="Times" w:eastAsiaTheme="minorHAnsi" w:hAnsi="Times" w:cs="Times"/>
          <w:sz w:val="24"/>
          <w:szCs w:val="24"/>
          <w:lang w:eastAsia="en-US"/>
        </w:rPr>
        <w:t xml:space="preserve"> </w:t>
      </w:r>
      <w:r w:rsidRPr="00AC2FD5">
        <w:rPr>
          <w:rFonts w:ascii="Times" w:eastAsiaTheme="minorHAnsi" w:hAnsi="Times" w:cs="Times"/>
          <w:sz w:val="24"/>
          <w:szCs w:val="24"/>
          <w:lang w:eastAsia="en-US"/>
        </w:rPr>
        <w:t>allowed her and other members of the congregation to remember</w:t>
      </w:r>
      <w:r>
        <w:rPr>
          <w:rFonts w:ascii="Times" w:eastAsiaTheme="minorHAnsi" w:hAnsi="Times" w:cs="Times"/>
          <w:sz w:val="24"/>
          <w:szCs w:val="24"/>
          <w:lang w:eastAsia="en-US"/>
        </w:rPr>
        <w:t xml:space="preserve"> </w:t>
      </w:r>
      <w:r w:rsidRPr="00AC2FD5">
        <w:rPr>
          <w:rFonts w:ascii="Times" w:eastAsiaTheme="minorHAnsi" w:hAnsi="Times" w:cs="Times"/>
          <w:sz w:val="24"/>
          <w:szCs w:val="24"/>
          <w:lang w:eastAsia="en-US"/>
        </w:rPr>
        <w:t>German soldiers. In Barbara’s case, she performed a service which conveys forgiveness and healing- the Lord’s Prayer- and this was related to peoples’ lived memories of the generation that served in the World Wars. In doing so, Barbara provided attendees with a sense of direct contact with the past through her performance</w:t>
      </w:r>
      <w:r>
        <w:rPr>
          <w:rFonts w:ascii="Times" w:eastAsiaTheme="minorHAnsi" w:hAnsi="Times" w:cs="Times"/>
          <w:sz w:val="24"/>
          <w:szCs w:val="24"/>
          <w:lang w:eastAsia="en-US"/>
        </w:rPr>
        <w:t xml:space="preserve"> and she was in turn </w:t>
      </w:r>
      <w:r w:rsidRPr="00AC2FD5">
        <w:rPr>
          <w:rFonts w:ascii="Times" w:eastAsiaTheme="minorHAnsi" w:hAnsi="Times" w:cs="Times"/>
          <w:sz w:val="24"/>
          <w:szCs w:val="24"/>
          <w:lang w:eastAsia="en-US"/>
        </w:rPr>
        <w:t>accepted as part of the broader community.</w:t>
      </w:r>
      <w:r>
        <w:rPr>
          <w:rFonts w:ascii="Times" w:eastAsiaTheme="minorHAnsi" w:hAnsi="Times" w:cs="Times"/>
          <w:sz w:val="24"/>
          <w:szCs w:val="24"/>
          <w:lang w:eastAsia="en-US"/>
        </w:rPr>
        <w:t xml:space="preserve"> </w:t>
      </w:r>
      <w:r w:rsidRPr="00AC2FD5">
        <w:rPr>
          <w:rFonts w:ascii="Times" w:eastAsiaTheme="minorHAnsi" w:hAnsi="Times" w:cs="Times"/>
          <w:sz w:val="24"/>
          <w:szCs w:val="24"/>
          <w:lang w:eastAsia="en-US"/>
        </w:rPr>
        <w:t xml:space="preserve">Therefore, Barbara’s performative act of memorialization brought memorialisers who attended the ceremony into contact with a lived reality of suffering which defined experiences of war not only </w:t>
      </w:r>
      <w:r>
        <w:rPr>
          <w:rFonts w:ascii="Times" w:eastAsiaTheme="minorHAnsi" w:hAnsi="Times" w:cs="Times"/>
          <w:sz w:val="24"/>
          <w:szCs w:val="24"/>
          <w:lang w:eastAsia="en-US"/>
        </w:rPr>
        <w:t xml:space="preserve">in </w:t>
      </w:r>
      <w:r w:rsidRPr="00AC2FD5">
        <w:rPr>
          <w:rFonts w:ascii="Times" w:eastAsiaTheme="minorHAnsi" w:hAnsi="Times" w:cs="Times"/>
          <w:sz w:val="24"/>
          <w:szCs w:val="24"/>
          <w:lang w:eastAsia="en-US"/>
        </w:rPr>
        <w:t>Britain, but around the world</w:t>
      </w:r>
      <w:r>
        <w:rPr>
          <w:rFonts w:ascii="Times" w:eastAsiaTheme="minorHAnsi" w:hAnsi="Times" w:cs="Times"/>
          <w:sz w:val="24"/>
          <w:szCs w:val="24"/>
          <w:lang w:eastAsia="en-US"/>
        </w:rPr>
        <w:t>.</w:t>
      </w:r>
    </w:p>
    <w:p w14:paraId="5649C4AE" w14:textId="10ACE88F" w:rsidR="004D76D4" w:rsidRDefault="004D76D4" w:rsidP="004D76D4">
      <w:pPr>
        <w:spacing w:line="480" w:lineRule="auto"/>
        <w:rPr>
          <w:rFonts w:ascii="Times" w:eastAsiaTheme="minorHAnsi" w:hAnsi="Times" w:cs="Times"/>
          <w:sz w:val="24"/>
          <w:szCs w:val="24"/>
          <w:lang w:eastAsia="en-US"/>
        </w:rPr>
      </w:pPr>
      <w:r>
        <w:rPr>
          <w:rFonts w:ascii="Times" w:eastAsiaTheme="minorHAnsi" w:hAnsi="Times" w:cs="Times"/>
          <w:sz w:val="24"/>
          <w:szCs w:val="24"/>
          <w:lang w:eastAsia="en-US"/>
        </w:rPr>
        <w:lastRenderedPageBreak/>
        <w:t>As McDowell and Braniff (2014) claim, the ways that commemoration is realized through speeches, music, and arrangements in place demonstrates that it is a performance rather than a static form of public signage. To call commemorations surrounding memorials forms of ‘performance’ is not to imply that they are artificial or staged in the same sense as a theatrical piece (Spangler, 2009, p. 102). Far from this, performance is an embodied behaviour that prioritises body over speech (Plate and Smelik, 2013, p. 9). Action and gesture in a performative setting can signify and speak, imbuing space with affective, emotional, and narrative dimensions (Peck and Stroud, 2015; Goh, 201</w:t>
      </w:r>
      <w:r w:rsidR="001957E4">
        <w:rPr>
          <w:rFonts w:ascii="Times" w:eastAsiaTheme="minorHAnsi" w:hAnsi="Times" w:cs="Times"/>
          <w:sz w:val="24"/>
          <w:szCs w:val="24"/>
          <w:lang w:eastAsia="en-US"/>
        </w:rPr>
        <w:t>8</w:t>
      </w:r>
      <w:r>
        <w:rPr>
          <w:rFonts w:ascii="Times" w:eastAsiaTheme="minorHAnsi" w:hAnsi="Times" w:cs="Times"/>
          <w:sz w:val="24"/>
          <w:szCs w:val="24"/>
          <w:lang w:eastAsia="en-US"/>
        </w:rPr>
        <w:t xml:space="preserve">). The power of commemorations (or ‘living memorials’) lies in the ways they can honour the deceased through an assemblage of bodies and narratives which are arranged in a complex network of performed activities (Allen and Brown, 2011, p. 313). </w:t>
      </w:r>
    </w:p>
    <w:p w14:paraId="670B33DB" w14:textId="4CBFD89C" w:rsidR="004D76D4" w:rsidRDefault="004D76D4" w:rsidP="004D76D4">
      <w:pPr>
        <w:spacing w:line="480" w:lineRule="auto"/>
        <w:rPr>
          <w:rFonts w:ascii="Times" w:eastAsiaTheme="minorHAnsi" w:hAnsi="Times" w:cs="Times"/>
          <w:sz w:val="24"/>
          <w:szCs w:val="24"/>
          <w:lang w:eastAsia="en-US"/>
        </w:rPr>
      </w:pPr>
      <w:r>
        <w:rPr>
          <w:rFonts w:ascii="Times" w:eastAsiaTheme="minorHAnsi" w:hAnsi="Times" w:cs="Times"/>
          <w:sz w:val="24"/>
          <w:szCs w:val="24"/>
          <w:lang w:eastAsia="en-US"/>
        </w:rPr>
        <w:t>An example of this is White Armband Day, which takes place on the 31st of May every year to remember the campaign of ethnic cleaning which occurred in Prijedor, Bosnia-Herzegovina. After taking over the municipal government by force, authorities acting on behalf of the new Bosnian Serb regime issue</w:t>
      </w:r>
      <w:r w:rsidR="00452A3A">
        <w:rPr>
          <w:rFonts w:ascii="Times" w:eastAsiaTheme="minorHAnsi" w:hAnsi="Times" w:cs="Times"/>
          <w:sz w:val="24"/>
          <w:szCs w:val="24"/>
          <w:lang w:eastAsia="en-US"/>
        </w:rPr>
        <w:t>d</w:t>
      </w:r>
      <w:r>
        <w:rPr>
          <w:rFonts w:ascii="Times" w:eastAsiaTheme="minorHAnsi" w:hAnsi="Times" w:cs="Times"/>
          <w:sz w:val="24"/>
          <w:szCs w:val="24"/>
          <w:lang w:eastAsia="en-US"/>
        </w:rPr>
        <w:t xml:space="preserve"> a decree on local radio which ordered non-Serb citizens to mark their houses with white flags and to wear white armbands when in public space (Kosatica, 2021). Soon after this, a campaign of extermination of non-Serb populations commenced in Prijedor, which resulted in the cleansing of 94% of the Bosnian Muslim and Bosnian Croat population in Prijedor and the deaths of 3,173 people (Remembering Srebrenica, 2021). Local authorities in Prijedor have since refused to permit the construction of a memorial for the victims killed in the concentration camp at Omarska. In lieu of this, some citizens of Prijedor wear a white armband on the 31st of May to mark their solidarity with the victims of the ethnic cleansing campaign. </w:t>
      </w:r>
    </w:p>
    <w:p w14:paraId="33D140EF" w14:textId="77777777" w:rsidR="004D76D4" w:rsidRDefault="004D76D4" w:rsidP="004D76D4">
      <w:pPr>
        <w:spacing w:line="480" w:lineRule="auto"/>
        <w:rPr>
          <w:rFonts w:ascii="Times" w:eastAsiaTheme="minorHAnsi" w:hAnsi="Times" w:cs="Times"/>
          <w:sz w:val="24"/>
          <w:szCs w:val="24"/>
          <w:lang w:eastAsia="en-US"/>
        </w:rPr>
      </w:pPr>
      <w:r>
        <w:rPr>
          <w:rFonts w:ascii="Times" w:eastAsiaTheme="minorHAnsi" w:hAnsi="Times" w:cs="Times"/>
          <w:sz w:val="24"/>
          <w:szCs w:val="24"/>
          <w:lang w:eastAsia="en-US"/>
        </w:rPr>
        <w:t xml:space="preserve">On August 5th, 2012 (the 20th anniversary of the Omarska camp’s exposure), several local associations organised a peaceful walk throughout Prijedor. Those who participated carried </w:t>
      </w:r>
      <w:r>
        <w:rPr>
          <w:rFonts w:ascii="Times" w:eastAsiaTheme="minorHAnsi" w:hAnsi="Times" w:cs="Times"/>
          <w:sz w:val="24"/>
          <w:szCs w:val="24"/>
          <w:lang w:eastAsia="en-US"/>
        </w:rPr>
        <w:lastRenderedPageBreak/>
        <w:t xml:space="preserve">empty school backpacks to commemorate the 102 children who died in the ethnic cleansing campaign. Then, using these backpacks, participants wrote the word ‘GENOCIDE’ on the main square. The following year, dozens of people peacefully stood in the city’s square and stood above 256 white body bags with the names of the women and girls that were killed. (Kosatica, 2021, p. 744-745). As Walter (2001) argues, the type of commemorative performance seen in Prijedor provides participants with a re-embodiment, or reaffirmation of life, in the face of death and tragedy (p. 495). </w:t>
      </w:r>
    </w:p>
    <w:p w14:paraId="7DB4EBA2" w14:textId="4B13A444" w:rsidR="004D76D4" w:rsidRDefault="004D76D4" w:rsidP="004D76D4">
      <w:pPr>
        <w:spacing w:line="480" w:lineRule="auto"/>
        <w:rPr>
          <w:rFonts w:ascii="Times" w:eastAsiaTheme="minorHAnsi" w:hAnsi="Times" w:cs="Times"/>
          <w:sz w:val="24"/>
          <w:szCs w:val="24"/>
          <w:lang w:eastAsia="en-US"/>
        </w:rPr>
      </w:pPr>
      <w:r>
        <w:rPr>
          <w:rFonts w:ascii="Times" w:eastAsiaTheme="minorHAnsi" w:hAnsi="Times" w:cs="Times"/>
          <w:sz w:val="24"/>
          <w:szCs w:val="24"/>
          <w:lang w:eastAsia="en-US"/>
        </w:rPr>
        <w:t>As with Barbara’s commemorative performance in honour of German soldiers, central to the Prijedor commemoration is the arrangement of bodies in space. As Connerton (1989) contends, “memory is sedimented or amassed in the body”, and embodied performative practices which convey these memories enable individuals to connect around the meanings that have been imbued in the shared space (p. 39). This connects to Merleau-Ponty’s (1962) argument that the body is not an object in the world, but the me</w:t>
      </w:r>
      <w:r w:rsidR="00043D9B">
        <w:rPr>
          <w:rFonts w:ascii="Times" w:eastAsiaTheme="minorHAnsi" w:hAnsi="Times" w:cs="Times"/>
          <w:sz w:val="24"/>
          <w:szCs w:val="24"/>
          <w:lang w:eastAsia="en-US"/>
        </w:rPr>
        <w:t xml:space="preserve">ans by </w:t>
      </w:r>
      <w:r>
        <w:rPr>
          <w:rFonts w:ascii="Times" w:eastAsiaTheme="minorHAnsi" w:hAnsi="Times" w:cs="Times"/>
          <w:sz w:val="24"/>
          <w:szCs w:val="24"/>
          <w:lang w:eastAsia="en-US"/>
        </w:rPr>
        <w:t xml:space="preserve">which we perceived all aspects of the world, including space and place. As Merleau-Ponty (1962) argues, “But the system of experience is not arrayed before me as if I were God, it is lived by me from a certain point of view; I am not a spectator, I am involved, and it is my involvement in a point of view which makes possible both the finiteness of my perception and its opening out upon the world as a horizon of every perception” (p. 354). </w:t>
      </w:r>
    </w:p>
    <w:p w14:paraId="20C0ABC0" w14:textId="40BD4049" w:rsidR="004D76D4" w:rsidRDefault="004D76D4" w:rsidP="004D76D4">
      <w:pPr>
        <w:spacing w:line="480" w:lineRule="auto"/>
        <w:rPr>
          <w:rFonts w:ascii="Times" w:eastAsiaTheme="minorHAnsi" w:hAnsi="Times" w:cs="Times"/>
          <w:sz w:val="24"/>
          <w:szCs w:val="24"/>
          <w:lang w:eastAsia="en-US"/>
        </w:rPr>
      </w:pPr>
      <w:r>
        <w:rPr>
          <w:rFonts w:ascii="Times" w:eastAsiaTheme="minorHAnsi" w:hAnsi="Times" w:cs="Times"/>
          <w:sz w:val="24"/>
          <w:szCs w:val="24"/>
          <w:lang w:eastAsia="en-US"/>
        </w:rPr>
        <w:t>What performative commemorations like those present at the service delivered by Barbara do, therefore, is allow those in attendance to share the same ‘point of view’ in relation to the past. These embodied activities thus create a shared commemorative space within which participants bond around relating to the same pasts (Hopkins and Orr, 2011). Participants such as Edward, who engaged in genealogical activities which helped him to discover his familial links to Elsecar village and strengthened his connection to other villagers, also affirmed this point</w:t>
      </w:r>
      <w:r w:rsidR="00BA7272">
        <w:rPr>
          <w:rFonts w:ascii="Times" w:eastAsiaTheme="minorHAnsi" w:hAnsi="Times" w:cs="Times"/>
          <w:sz w:val="24"/>
          <w:szCs w:val="24"/>
          <w:lang w:eastAsia="en-US"/>
        </w:rPr>
        <w:t xml:space="preserve"> (Ch. 6, p. 214)</w:t>
      </w:r>
      <w:r>
        <w:rPr>
          <w:rFonts w:ascii="Times" w:eastAsiaTheme="minorHAnsi" w:hAnsi="Times" w:cs="Times"/>
          <w:sz w:val="24"/>
          <w:szCs w:val="24"/>
          <w:lang w:eastAsia="en-US"/>
        </w:rPr>
        <w:t xml:space="preserve">. This ties in with Thurlow and Jaworski’s (2014) claim that </w:t>
      </w:r>
      <w:r>
        <w:rPr>
          <w:rFonts w:ascii="Times" w:eastAsiaTheme="minorHAnsi" w:hAnsi="Times" w:cs="Times"/>
          <w:sz w:val="24"/>
          <w:szCs w:val="24"/>
          <w:lang w:eastAsia="en-US"/>
        </w:rPr>
        <w:lastRenderedPageBreak/>
        <w:t xml:space="preserve">spaces “emerge in the ways we move through them, interact in them- and interact with them” (p. 464). Therefore, though lieux de </w:t>
      </w:r>
      <w:r w:rsidRPr="003E54B0">
        <w:rPr>
          <w:rFonts w:ascii="Times" w:eastAsiaTheme="minorHAnsi" w:hAnsi="Times" w:cs="Times"/>
          <w:sz w:val="24"/>
          <w:szCs w:val="24"/>
          <w:lang w:eastAsia="en-US"/>
        </w:rPr>
        <w:t>mémoire</w:t>
      </w:r>
      <w:r>
        <w:rPr>
          <w:rFonts w:ascii="Times" w:eastAsiaTheme="minorHAnsi" w:hAnsi="Times" w:cs="Times"/>
          <w:sz w:val="24"/>
          <w:szCs w:val="24"/>
          <w:lang w:eastAsia="en-US"/>
        </w:rPr>
        <w:t xml:space="preserve"> may be material remains, they are activated by the embodied activities (performances) of visitors of the site; it is through this performative activation that a “limited repertoire of what might need to be recalled” opens up (Nora, 1989, p. 13).  </w:t>
      </w:r>
    </w:p>
    <w:p w14:paraId="1A89AF02" w14:textId="525D4073" w:rsidR="004D76D4" w:rsidRPr="003C1B79" w:rsidRDefault="00890BE3" w:rsidP="00FE6215">
      <w:pPr>
        <w:pStyle w:val="Heading2"/>
        <w:rPr>
          <w:rFonts w:ascii="Times" w:eastAsiaTheme="minorHAnsi" w:hAnsi="Times" w:cs="Times"/>
          <w:b/>
          <w:bCs/>
          <w:color w:val="auto"/>
          <w:sz w:val="24"/>
          <w:szCs w:val="24"/>
        </w:rPr>
      </w:pPr>
      <w:bookmarkStart w:id="216" w:name="_Toc216093630"/>
      <w:r w:rsidRPr="003C1B79">
        <w:rPr>
          <w:rFonts w:ascii="Times" w:hAnsi="Times" w:cs="Times"/>
          <w:b/>
          <w:bCs/>
          <w:color w:val="auto"/>
        </w:rPr>
        <w:t>7</w:t>
      </w:r>
      <w:r w:rsidR="004D76D4" w:rsidRPr="003C1B79">
        <w:rPr>
          <w:rFonts w:ascii="Times" w:hAnsi="Times" w:cs="Times"/>
          <w:b/>
          <w:bCs/>
          <w:color w:val="auto"/>
        </w:rPr>
        <w:t>.4. Ritual: Ordered experience that creates the impression of group cohesion and control over the unknown.</w:t>
      </w:r>
      <w:bookmarkEnd w:id="216"/>
      <w:r w:rsidR="004D76D4" w:rsidRPr="003C1B79">
        <w:rPr>
          <w:rFonts w:ascii="Times" w:hAnsi="Times" w:cs="Times"/>
          <w:b/>
          <w:bCs/>
          <w:color w:val="auto"/>
        </w:rPr>
        <w:t xml:space="preserve"> </w:t>
      </w:r>
    </w:p>
    <w:p w14:paraId="2F0B936E" w14:textId="2378793F" w:rsidR="004D76D4" w:rsidRDefault="004D76D4" w:rsidP="004D76D4">
      <w:pPr>
        <w:spacing w:line="480" w:lineRule="auto"/>
        <w:rPr>
          <w:rFonts w:ascii="Times" w:hAnsi="Times"/>
          <w:sz w:val="24"/>
          <w:szCs w:val="24"/>
        </w:rPr>
      </w:pPr>
      <w:r w:rsidRPr="00AC2FD5">
        <w:rPr>
          <w:rFonts w:ascii="Times" w:hAnsi="Times"/>
          <w:sz w:val="24"/>
          <w:szCs w:val="24"/>
        </w:rPr>
        <w:t>The theme ‘Structured Group Memorialisation’ (SGM) can be seen as a synonym of ritual, for rituals are “socially stipulated group conventions” (Watson-Jones and Legare, 2016, p. 42).</w:t>
      </w:r>
      <w:r>
        <w:rPr>
          <w:rFonts w:ascii="Times" w:hAnsi="Times"/>
          <w:sz w:val="24"/>
          <w:szCs w:val="24"/>
        </w:rPr>
        <w:t xml:space="preserve"> Ergo</w:t>
      </w:r>
      <w:r w:rsidRPr="00AC2FD5">
        <w:rPr>
          <w:rFonts w:ascii="Times" w:hAnsi="Times"/>
          <w:sz w:val="24"/>
          <w:szCs w:val="24"/>
        </w:rPr>
        <w:t xml:space="preserve">, from hereon, SGMs will be referred to as rituals. </w:t>
      </w:r>
      <w:r>
        <w:rPr>
          <w:rFonts w:ascii="Times" w:hAnsi="Times"/>
          <w:sz w:val="24"/>
          <w:szCs w:val="24"/>
        </w:rPr>
        <w:t>R</w:t>
      </w:r>
      <w:r w:rsidRPr="00AC2FD5">
        <w:rPr>
          <w:rFonts w:ascii="Times" w:hAnsi="Times"/>
          <w:sz w:val="24"/>
          <w:szCs w:val="24"/>
        </w:rPr>
        <w:t xml:space="preserve">ituals are composed of several key elements which </w:t>
      </w:r>
      <w:r>
        <w:rPr>
          <w:rFonts w:ascii="Times" w:hAnsi="Times"/>
          <w:sz w:val="24"/>
          <w:szCs w:val="24"/>
        </w:rPr>
        <w:t xml:space="preserve">appeared to inform </w:t>
      </w:r>
      <w:r w:rsidRPr="00AC2FD5">
        <w:rPr>
          <w:rFonts w:ascii="Times" w:hAnsi="Times"/>
          <w:sz w:val="24"/>
          <w:szCs w:val="24"/>
        </w:rPr>
        <w:t>participants’ responses. These elements included controlled temporality</w:t>
      </w:r>
      <w:r>
        <w:rPr>
          <w:rFonts w:ascii="Times" w:hAnsi="Times"/>
          <w:sz w:val="24"/>
          <w:szCs w:val="24"/>
        </w:rPr>
        <w:t xml:space="preserve"> or spatiality</w:t>
      </w:r>
      <w:r w:rsidRPr="00AC2FD5">
        <w:rPr>
          <w:rFonts w:ascii="Times" w:hAnsi="Times"/>
          <w:sz w:val="24"/>
          <w:szCs w:val="24"/>
        </w:rPr>
        <w:t>, a person-group dialectic, and an emphasis being placed on anniversaries or ‘special’ occasions</w:t>
      </w:r>
      <w:r>
        <w:rPr>
          <w:rFonts w:ascii="Times" w:hAnsi="Times"/>
          <w:sz w:val="24"/>
          <w:szCs w:val="24"/>
        </w:rPr>
        <w:t xml:space="preserve"> (Turner, 1969)</w:t>
      </w:r>
      <w:r w:rsidRPr="00AC2FD5">
        <w:rPr>
          <w:rFonts w:ascii="Times" w:hAnsi="Times"/>
          <w:sz w:val="24"/>
          <w:szCs w:val="24"/>
        </w:rPr>
        <w:t xml:space="preserve">. Controlled temporality </w:t>
      </w:r>
      <w:r>
        <w:rPr>
          <w:rFonts w:ascii="Times" w:hAnsi="Times"/>
          <w:sz w:val="24"/>
          <w:szCs w:val="24"/>
        </w:rPr>
        <w:t xml:space="preserve">or spatiality </w:t>
      </w:r>
      <w:r w:rsidRPr="00AC2FD5">
        <w:rPr>
          <w:rFonts w:ascii="Times" w:hAnsi="Times"/>
          <w:sz w:val="24"/>
          <w:szCs w:val="24"/>
        </w:rPr>
        <w:t xml:space="preserve">describes how </w:t>
      </w:r>
      <w:r>
        <w:rPr>
          <w:rFonts w:ascii="Times" w:hAnsi="Times"/>
          <w:sz w:val="24"/>
          <w:szCs w:val="24"/>
        </w:rPr>
        <w:t>p</w:t>
      </w:r>
      <w:r w:rsidRPr="00AC2FD5">
        <w:rPr>
          <w:rFonts w:ascii="Times" w:hAnsi="Times"/>
          <w:sz w:val="24"/>
          <w:szCs w:val="24"/>
        </w:rPr>
        <w:t>articipants of rituals</w:t>
      </w:r>
      <w:r>
        <w:rPr>
          <w:rFonts w:ascii="Times" w:hAnsi="Times"/>
          <w:sz w:val="24"/>
          <w:szCs w:val="24"/>
        </w:rPr>
        <w:t xml:space="preserve"> </w:t>
      </w:r>
      <w:r w:rsidRPr="00AC2FD5">
        <w:rPr>
          <w:rFonts w:ascii="Times" w:hAnsi="Times"/>
          <w:sz w:val="24"/>
          <w:szCs w:val="24"/>
        </w:rPr>
        <w:t>exercise spatial</w:t>
      </w:r>
      <w:r>
        <w:rPr>
          <w:rFonts w:ascii="Times" w:hAnsi="Times"/>
          <w:sz w:val="24"/>
          <w:szCs w:val="24"/>
        </w:rPr>
        <w:t xml:space="preserve"> </w:t>
      </w:r>
      <w:r w:rsidRPr="00AC2FD5">
        <w:rPr>
          <w:rFonts w:ascii="Times" w:hAnsi="Times"/>
          <w:sz w:val="24"/>
          <w:szCs w:val="24"/>
        </w:rPr>
        <w:t>and temporal control over their immediate surroundings</w:t>
      </w:r>
      <w:r>
        <w:rPr>
          <w:rFonts w:ascii="Times" w:hAnsi="Times"/>
          <w:sz w:val="24"/>
          <w:szCs w:val="24"/>
        </w:rPr>
        <w:t xml:space="preserve"> (Kluckhohn, 1942, p. 68)</w:t>
      </w:r>
      <w:r w:rsidRPr="00AC2FD5">
        <w:rPr>
          <w:rFonts w:ascii="Times" w:hAnsi="Times"/>
          <w:sz w:val="24"/>
          <w:szCs w:val="24"/>
        </w:rPr>
        <w:t>. For example, Da</w:t>
      </w:r>
      <w:r>
        <w:rPr>
          <w:rFonts w:ascii="Times" w:hAnsi="Times"/>
          <w:sz w:val="24"/>
          <w:szCs w:val="24"/>
        </w:rPr>
        <w:t>vid</w:t>
      </w:r>
      <w:r w:rsidRPr="00AC2FD5">
        <w:rPr>
          <w:rFonts w:ascii="Times" w:hAnsi="Times"/>
          <w:sz w:val="24"/>
          <w:szCs w:val="24"/>
        </w:rPr>
        <w:t xml:space="preserve"> spoke of how the structure of Remembrance Day, including its set time, place, and sequence, enables the nation’s identity to be carried in the minds of individuals across time</w:t>
      </w:r>
      <w:r w:rsidR="003A0A5F">
        <w:rPr>
          <w:rFonts w:ascii="Times" w:hAnsi="Times"/>
          <w:sz w:val="24"/>
          <w:szCs w:val="24"/>
        </w:rPr>
        <w:t xml:space="preserve"> (Ch. 6, p. 204)</w:t>
      </w:r>
      <w:r w:rsidRPr="00AC2FD5">
        <w:rPr>
          <w:rFonts w:ascii="Times" w:hAnsi="Times"/>
          <w:sz w:val="24"/>
          <w:szCs w:val="24"/>
        </w:rPr>
        <w:t xml:space="preserve">. </w:t>
      </w:r>
      <w:r>
        <w:rPr>
          <w:rFonts w:ascii="Times" w:hAnsi="Times"/>
          <w:sz w:val="24"/>
          <w:szCs w:val="24"/>
        </w:rPr>
        <w:t>O</w:t>
      </w:r>
      <w:r w:rsidRPr="00AC2FD5">
        <w:rPr>
          <w:rFonts w:ascii="Times" w:hAnsi="Times"/>
          <w:sz w:val="24"/>
          <w:szCs w:val="24"/>
        </w:rPr>
        <w:t xml:space="preserve">n a </w:t>
      </w:r>
      <w:r>
        <w:rPr>
          <w:rFonts w:ascii="Times" w:hAnsi="Times"/>
          <w:sz w:val="24"/>
          <w:szCs w:val="24"/>
        </w:rPr>
        <w:t xml:space="preserve">scholarly </w:t>
      </w:r>
      <w:r w:rsidRPr="00AC2FD5">
        <w:rPr>
          <w:rFonts w:ascii="Times" w:hAnsi="Times"/>
          <w:sz w:val="24"/>
          <w:szCs w:val="24"/>
        </w:rPr>
        <w:t>level, attention has been paid to the procedural and behavioural focuses which rituals share, and which appear to be connected to their functionality as carriers of group identity</w:t>
      </w:r>
      <w:r>
        <w:rPr>
          <w:rFonts w:ascii="Times" w:hAnsi="Times"/>
          <w:sz w:val="24"/>
          <w:szCs w:val="24"/>
        </w:rPr>
        <w:t xml:space="preserve"> and social cohesion (Wulf </w:t>
      </w:r>
      <w:r w:rsidRPr="001462BF">
        <w:rPr>
          <w:rFonts w:ascii="Times" w:hAnsi="Times"/>
          <w:i/>
          <w:iCs/>
          <w:sz w:val="24"/>
          <w:szCs w:val="24"/>
        </w:rPr>
        <w:t>et al</w:t>
      </w:r>
      <w:r>
        <w:rPr>
          <w:rFonts w:ascii="Times" w:hAnsi="Times"/>
          <w:sz w:val="24"/>
          <w:szCs w:val="24"/>
        </w:rPr>
        <w:t>., 2010, pp. 156-165)</w:t>
      </w:r>
      <w:r w:rsidRPr="00AC2FD5">
        <w:rPr>
          <w:rFonts w:ascii="Times" w:hAnsi="Times"/>
          <w:sz w:val="24"/>
          <w:szCs w:val="24"/>
        </w:rPr>
        <w:t xml:space="preserve">. </w:t>
      </w:r>
    </w:p>
    <w:p w14:paraId="6A23A32C" w14:textId="209D7743" w:rsidR="004D76D4" w:rsidRPr="00AC2FD5" w:rsidRDefault="004D76D4" w:rsidP="004D76D4">
      <w:pPr>
        <w:spacing w:line="480" w:lineRule="auto"/>
        <w:rPr>
          <w:rFonts w:ascii="Times" w:hAnsi="Times"/>
          <w:sz w:val="24"/>
          <w:szCs w:val="24"/>
        </w:rPr>
      </w:pPr>
      <w:r w:rsidRPr="00AC2FD5">
        <w:rPr>
          <w:rFonts w:ascii="Times" w:hAnsi="Times"/>
          <w:sz w:val="24"/>
          <w:szCs w:val="24"/>
        </w:rPr>
        <w:t xml:space="preserve">For instance, Watson-Jones and Legare (2016) comment, “when engaging in ritual, the focus of the behaviour is on </w:t>
      </w:r>
      <w:r w:rsidRPr="006275A6">
        <w:rPr>
          <w:rFonts w:ascii="Times" w:hAnsi="Times"/>
          <w:i/>
          <w:iCs/>
          <w:sz w:val="24"/>
          <w:szCs w:val="24"/>
        </w:rPr>
        <w:t>the process</w:t>
      </w:r>
      <w:r w:rsidRPr="00AC2FD5">
        <w:rPr>
          <w:rFonts w:ascii="Times" w:hAnsi="Times"/>
          <w:sz w:val="24"/>
          <w:szCs w:val="24"/>
        </w:rPr>
        <w:t xml:space="preserve"> </w:t>
      </w:r>
      <w:r w:rsidRPr="006275A6">
        <w:rPr>
          <w:rFonts w:ascii="Times" w:hAnsi="Times"/>
          <w:i/>
          <w:iCs/>
          <w:sz w:val="24"/>
          <w:szCs w:val="24"/>
        </w:rPr>
        <w:t>or procedure</w:t>
      </w:r>
      <w:r w:rsidRPr="00AC2FD5">
        <w:rPr>
          <w:rFonts w:ascii="Times" w:hAnsi="Times"/>
          <w:sz w:val="24"/>
          <w:szCs w:val="24"/>
        </w:rPr>
        <w:t xml:space="preserve"> rather than the product or outcome. The combination of causal opacity and social stipulation inhibits individual-level innovation and makes rituals ideally suited to high-fidelity cultural transmission over time” (p. 42). It is for this reason that Durkheim (</w:t>
      </w:r>
      <w:r w:rsidR="00404D31">
        <w:rPr>
          <w:rFonts w:ascii="Times" w:hAnsi="Times"/>
          <w:sz w:val="24"/>
          <w:szCs w:val="24"/>
        </w:rPr>
        <w:t>1912/1995</w:t>
      </w:r>
      <w:r w:rsidRPr="00AC2FD5">
        <w:rPr>
          <w:rFonts w:ascii="Times" w:hAnsi="Times"/>
          <w:sz w:val="24"/>
          <w:szCs w:val="24"/>
        </w:rPr>
        <w:t xml:space="preserve">) emphasised rituals as being one of the key components, or elementary forms, of religion and other forms of group cohesion which centre </w:t>
      </w:r>
      <w:r w:rsidRPr="00AC2FD5">
        <w:rPr>
          <w:rFonts w:ascii="Times" w:hAnsi="Times"/>
          <w:sz w:val="24"/>
          <w:szCs w:val="24"/>
        </w:rPr>
        <w:lastRenderedPageBreak/>
        <w:t>around a central, anchoring belief</w:t>
      </w:r>
      <w:r>
        <w:rPr>
          <w:rFonts w:ascii="Times" w:hAnsi="Times"/>
          <w:sz w:val="24"/>
          <w:szCs w:val="24"/>
        </w:rPr>
        <w:t xml:space="preserve"> (Stein </w:t>
      </w:r>
      <w:r w:rsidRPr="00A95186">
        <w:rPr>
          <w:rFonts w:ascii="Times" w:hAnsi="Times"/>
          <w:i/>
          <w:iCs/>
          <w:sz w:val="24"/>
          <w:szCs w:val="24"/>
        </w:rPr>
        <w:t>et al</w:t>
      </w:r>
      <w:r>
        <w:rPr>
          <w:rFonts w:ascii="Times" w:hAnsi="Times"/>
          <w:sz w:val="24"/>
          <w:szCs w:val="24"/>
        </w:rPr>
        <w:t>., 2021)</w:t>
      </w:r>
      <w:r w:rsidRPr="00AC2FD5">
        <w:rPr>
          <w:rFonts w:ascii="Times" w:hAnsi="Times"/>
          <w:sz w:val="24"/>
          <w:szCs w:val="24"/>
        </w:rPr>
        <w:t xml:space="preserve">. The transcendence of the individual through this procedure, or ordered form of behaviour, accounts for patterns within the dataset. Specifically, it accounts for why participants who have very different lived experiences claimed that they felt an affiliation to a broader, common collective during rituals such as Remembrance Day. </w:t>
      </w:r>
    </w:p>
    <w:p w14:paraId="7437C25F" w14:textId="77777777" w:rsidR="004D76D4" w:rsidRDefault="004D76D4" w:rsidP="004D76D4">
      <w:pPr>
        <w:spacing w:line="480" w:lineRule="auto"/>
        <w:rPr>
          <w:rFonts w:ascii="Times" w:hAnsi="Times"/>
          <w:sz w:val="24"/>
          <w:szCs w:val="24"/>
        </w:rPr>
      </w:pPr>
      <w:r w:rsidRPr="00AC2FD5">
        <w:rPr>
          <w:rFonts w:ascii="Times" w:hAnsi="Times"/>
          <w:sz w:val="24"/>
          <w:szCs w:val="24"/>
        </w:rPr>
        <w:t>Whil</w:t>
      </w:r>
      <w:r>
        <w:rPr>
          <w:rFonts w:ascii="Times" w:hAnsi="Times"/>
          <w:sz w:val="24"/>
          <w:szCs w:val="24"/>
        </w:rPr>
        <w:t>e</w:t>
      </w:r>
      <w:r w:rsidRPr="00AC2FD5">
        <w:rPr>
          <w:rFonts w:ascii="Times" w:hAnsi="Times"/>
          <w:sz w:val="24"/>
          <w:szCs w:val="24"/>
        </w:rPr>
        <w:t xml:space="preserve"> </w:t>
      </w:r>
      <w:r>
        <w:rPr>
          <w:rFonts w:ascii="Times" w:hAnsi="Times"/>
          <w:sz w:val="24"/>
          <w:szCs w:val="24"/>
        </w:rPr>
        <w:t xml:space="preserve">the </w:t>
      </w:r>
      <w:r w:rsidRPr="00AC2FD5">
        <w:rPr>
          <w:rFonts w:ascii="Times" w:hAnsi="Times"/>
          <w:sz w:val="24"/>
          <w:szCs w:val="24"/>
        </w:rPr>
        <w:t>end-product of rituals like Remembrance Day is the transmission of relatively stable</w:t>
      </w:r>
      <w:r>
        <w:rPr>
          <w:rFonts w:ascii="Times" w:hAnsi="Times"/>
          <w:sz w:val="24"/>
          <w:szCs w:val="24"/>
        </w:rPr>
        <w:t xml:space="preserve"> </w:t>
      </w:r>
      <w:r w:rsidRPr="00AC2FD5">
        <w:rPr>
          <w:rFonts w:ascii="Times" w:hAnsi="Times"/>
          <w:sz w:val="24"/>
          <w:szCs w:val="24"/>
        </w:rPr>
        <w:t xml:space="preserve">group identities across time, </w:t>
      </w:r>
      <w:r>
        <w:rPr>
          <w:rFonts w:ascii="Times" w:hAnsi="Times"/>
          <w:sz w:val="24"/>
          <w:szCs w:val="24"/>
        </w:rPr>
        <w:t>r</w:t>
      </w:r>
      <w:r w:rsidRPr="00AC2FD5">
        <w:rPr>
          <w:rFonts w:ascii="Times" w:hAnsi="Times"/>
          <w:sz w:val="24"/>
          <w:szCs w:val="24"/>
        </w:rPr>
        <w:t>ituals</w:t>
      </w:r>
      <w:r>
        <w:rPr>
          <w:rFonts w:ascii="Times" w:hAnsi="Times"/>
          <w:sz w:val="24"/>
          <w:szCs w:val="24"/>
        </w:rPr>
        <w:t xml:space="preserve"> </w:t>
      </w:r>
      <w:r w:rsidRPr="00AC2FD5">
        <w:rPr>
          <w:rFonts w:ascii="Times" w:hAnsi="Times"/>
          <w:sz w:val="24"/>
          <w:szCs w:val="24"/>
        </w:rPr>
        <w:t>grow outward from individuals to form groups</w:t>
      </w:r>
      <w:r>
        <w:rPr>
          <w:rFonts w:ascii="Times" w:hAnsi="Times"/>
          <w:sz w:val="24"/>
          <w:szCs w:val="24"/>
        </w:rPr>
        <w:t xml:space="preserve"> (Lobato and Sainz, 2020)</w:t>
      </w:r>
      <w:r w:rsidRPr="00AC2FD5">
        <w:rPr>
          <w:rFonts w:ascii="Times" w:hAnsi="Times"/>
          <w:sz w:val="24"/>
          <w:szCs w:val="24"/>
        </w:rPr>
        <w:t xml:space="preserve">. </w:t>
      </w:r>
      <w:r>
        <w:rPr>
          <w:rFonts w:ascii="Times" w:hAnsi="Times"/>
          <w:sz w:val="24"/>
          <w:szCs w:val="24"/>
        </w:rPr>
        <w:t xml:space="preserve">As Whitehouse (2018) contends, the identity fusion process that defines the social cohesion which proceeds rituals results from an individual’s perception of a ‘shared essence’ with other individuals. The fusion of personal and group (or social) identity occurs when individuals share a transformative perception or experience which makes it likely for previously disparate individuals to perceive others as ‘psychological relatives’ (Jong </w:t>
      </w:r>
      <w:r w:rsidRPr="00F71126">
        <w:rPr>
          <w:rFonts w:ascii="Times" w:hAnsi="Times"/>
          <w:i/>
          <w:iCs/>
          <w:sz w:val="24"/>
          <w:szCs w:val="24"/>
        </w:rPr>
        <w:t>et al</w:t>
      </w:r>
      <w:r>
        <w:rPr>
          <w:rFonts w:ascii="Times" w:hAnsi="Times"/>
          <w:sz w:val="24"/>
          <w:szCs w:val="24"/>
        </w:rPr>
        <w:t xml:space="preserve">., 2015). Therefore, though repetition is a feature of rituals, it is not a driver or a cause of them. Repetition does not ensure the persistence of a habit of behaviour; if this were the case “no myths and rituals would ever have become extinct except when a whole society died out” (Kluckhohn, 1942, p. 69). </w:t>
      </w:r>
    </w:p>
    <w:p w14:paraId="1A28AC3A" w14:textId="0FF9A4FD" w:rsidR="004D76D4" w:rsidRDefault="004D76D4" w:rsidP="004D76D4">
      <w:pPr>
        <w:spacing w:line="480" w:lineRule="auto"/>
        <w:rPr>
          <w:rFonts w:ascii="Times" w:hAnsi="Times"/>
          <w:sz w:val="24"/>
          <w:szCs w:val="24"/>
        </w:rPr>
      </w:pPr>
      <w:r>
        <w:rPr>
          <w:rFonts w:ascii="Times" w:hAnsi="Times"/>
          <w:sz w:val="24"/>
          <w:szCs w:val="24"/>
        </w:rPr>
        <w:t xml:space="preserve">In turn, it is necessary to understand why rituals and other group behaviour occur </w:t>
      </w:r>
      <w:r w:rsidRPr="004155C7">
        <w:rPr>
          <w:rFonts w:ascii="Times" w:hAnsi="Times"/>
          <w:i/>
          <w:iCs/>
          <w:sz w:val="24"/>
          <w:szCs w:val="24"/>
        </w:rPr>
        <w:t>from the inside</w:t>
      </w:r>
      <w:r>
        <w:rPr>
          <w:rFonts w:ascii="Times" w:hAnsi="Times"/>
          <w:sz w:val="24"/>
          <w:szCs w:val="24"/>
        </w:rPr>
        <w:t xml:space="preserve">. That is, why do individuals want to partake in them? Human beings can be motivated by needs or pressures that are currently felt or by the anticipation of such pressures. Under this framework, rituals are remediating agents which reduce the acuity of anticipated pressures (Mowrer, 1939). Though no living person has died, they have seen others die and know of the potential threat (Kluckhohn, 1942). Rituals offer individuals with the ingroup experience of having something in common- namely, the fear of a potential threat (Aron and Aron, 2001). Building on this, rituals provide individuals with a way of dealing with these pressures- through ‘mechanical solidarity’, or the repetition of actions unique to the ritual, </w:t>
      </w:r>
      <w:r>
        <w:rPr>
          <w:rFonts w:ascii="Times" w:hAnsi="Times"/>
          <w:sz w:val="24"/>
          <w:szCs w:val="24"/>
        </w:rPr>
        <w:lastRenderedPageBreak/>
        <w:t xml:space="preserve">they alleviate dread and promote psychological kinship and identity fusion (Durkheim, 1964; Whitehouse and Lanman, 2014). </w:t>
      </w:r>
    </w:p>
    <w:p w14:paraId="2563EE56" w14:textId="6DF146AF" w:rsidR="004D76D4" w:rsidRPr="00AC2FD5" w:rsidRDefault="004D76D4" w:rsidP="004D76D4">
      <w:pPr>
        <w:spacing w:line="480" w:lineRule="auto"/>
        <w:rPr>
          <w:rFonts w:ascii="Times" w:hAnsi="Times"/>
          <w:sz w:val="24"/>
          <w:szCs w:val="24"/>
        </w:rPr>
      </w:pPr>
      <w:r w:rsidRPr="00AC2FD5">
        <w:rPr>
          <w:rFonts w:ascii="Times" w:hAnsi="Times"/>
          <w:sz w:val="24"/>
          <w:szCs w:val="24"/>
        </w:rPr>
        <w:t>Far from being a form of cultural norm or institution, rituals are the transgression of these forms of social straitjacket</w:t>
      </w:r>
      <w:r>
        <w:rPr>
          <w:rFonts w:ascii="Times" w:hAnsi="Times"/>
          <w:sz w:val="24"/>
          <w:szCs w:val="24"/>
        </w:rPr>
        <w:t>, with i</w:t>
      </w:r>
      <w:r w:rsidRPr="00AC2FD5">
        <w:rPr>
          <w:rFonts w:ascii="Times" w:hAnsi="Times"/>
          <w:sz w:val="24"/>
          <w:szCs w:val="24"/>
        </w:rPr>
        <w:t>ssues like tragedy</w:t>
      </w:r>
      <w:r>
        <w:rPr>
          <w:rFonts w:ascii="Times" w:hAnsi="Times"/>
          <w:sz w:val="24"/>
          <w:szCs w:val="24"/>
        </w:rPr>
        <w:t xml:space="preserve"> and </w:t>
      </w:r>
      <w:r w:rsidRPr="00AC2FD5">
        <w:rPr>
          <w:rFonts w:ascii="Times" w:hAnsi="Times"/>
          <w:sz w:val="24"/>
          <w:szCs w:val="24"/>
        </w:rPr>
        <w:t>existentialism</w:t>
      </w:r>
      <w:r>
        <w:rPr>
          <w:rFonts w:ascii="Times" w:hAnsi="Times"/>
          <w:sz w:val="24"/>
          <w:szCs w:val="24"/>
        </w:rPr>
        <w:t xml:space="preserve"> rarely being confronted or normalised in other forms of public life</w:t>
      </w:r>
      <w:r w:rsidRPr="00AC2FD5">
        <w:rPr>
          <w:rFonts w:ascii="Times" w:hAnsi="Times"/>
          <w:sz w:val="24"/>
          <w:szCs w:val="24"/>
        </w:rPr>
        <w:t xml:space="preserve"> (</w:t>
      </w:r>
      <w:r>
        <w:rPr>
          <w:rFonts w:ascii="Times" w:hAnsi="Times"/>
          <w:sz w:val="24"/>
          <w:szCs w:val="24"/>
        </w:rPr>
        <w:t>Nietzsche, 1872/1993</w:t>
      </w:r>
      <w:r w:rsidRPr="00AC2FD5">
        <w:rPr>
          <w:rFonts w:ascii="Times" w:hAnsi="Times"/>
          <w:sz w:val="24"/>
          <w:szCs w:val="24"/>
        </w:rPr>
        <w:t>). Rituals, contrary to these norms, are a “crucial component of the process of affirming life in the fact of its ultimately tragic nature” (Gibson, 1991, p. 2). And crucially, because this tragedy applies to everyone, it is from the individual that the ritual arises</w:t>
      </w:r>
      <w:r>
        <w:rPr>
          <w:rFonts w:ascii="Times" w:hAnsi="Times"/>
          <w:sz w:val="24"/>
          <w:szCs w:val="24"/>
        </w:rPr>
        <w:t xml:space="preserve"> (Jong </w:t>
      </w:r>
      <w:r w:rsidRPr="00277ED1">
        <w:rPr>
          <w:rFonts w:ascii="Times" w:hAnsi="Times"/>
          <w:i/>
          <w:iCs/>
          <w:sz w:val="24"/>
          <w:szCs w:val="24"/>
        </w:rPr>
        <w:t>et al</w:t>
      </w:r>
      <w:r>
        <w:rPr>
          <w:rFonts w:ascii="Times" w:hAnsi="Times"/>
          <w:sz w:val="24"/>
          <w:szCs w:val="24"/>
        </w:rPr>
        <w:t>., 2015)</w:t>
      </w:r>
      <w:r w:rsidRPr="00AC2FD5">
        <w:rPr>
          <w:rFonts w:ascii="Times" w:hAnsi="Times"/>
          <w:sz w:val="24"/>
          <w:szCs w:val="24"/>
        </w:rPr>
        <w:t>. This point was reflected by F</w:t>
      </w:r>
      <w:r>
        <w:rPr>
          <w:rFonts w:ascii="Times" w:hAnsi="Times"/>
          <w:sz w:val="24"/>
          <w:szCs w:val="24"/>
        </w:rPr>
        <w:t>ran</w:t>
      </w:r>
      <w:r w:rsidRPr="00AC2FD5">
        <w:rPr>
          <w:rFonts w:ascii="Times" w:hAnsi="Times"/>
          <w:sz w:val="24"/>
          <w:szCs w:val="24"/>
        </w:rPr>
        <w:t xml:space="preserve">, who described how people from across the nation descended on Christ Church, Ardsley, where the original 1879 Oaks Memorial is based, to listen </w:t>
      </w:r>
      <w:r w:rsidR="00A745B9">
        <w:rPr>
          <w:rFonts w:ascii="Times" w:hAnsi="Times"/>
          <w:sz w:val="24"/>
          <w:szCs w:val="24"/>
        </w:rPr>
        <w:t>as</w:t>
      </w:r>
      <w:r w:rsidRPr="00AC2FD5">
        <w:rPr>
          <w:rFonts w:ascii="Times" w:hAnsi="Times"/>
          <w:sz w:val="24"/>
          <w:szCs w:val="24"/>
        </w:rPr>
        <w:t xml:space="preserve"> </w:t>
      </w:r>
      <w:r w:rsidR="006E6A24">
        <w:rPr>
          <w:rFonts w:ascii="Times" w:hAnsi="Times"/>
          <w:sz w:val="24"/>
          <w:szCs w:val="24"/>
        </w:rPr>
        <w:t xml:space="preserve">the </w:t>
      </w:r>
      <w:r w:rsidRPr="00AC2FD5">
        <w:rPr>
          <w:rFonts w:ascii="Times" w:hAnsi="Times"/>
          <w:sz w:val="24"/>
          <w:szCs w:val="24"/>
        </w:rPr>
        <w:t xml:space="preserve">names of the disaster’s victims </w:t>
      </w:r>
      <w:r w:rsidR="006E6A24">
        <w:rPr>
          <w:rFonts w:ascii="Times" w:hAnsi="Times"/>
          <w:sz w:val="24"/>
          <w:szCs w:val="24"/>
        </w:rPr>
        <w:t>were</w:t>
      </w:r>
      <w:r w:rsidRPr="00AC2FD5">
        <w:rPr>
          <w:rFonts w:ascii="Times" w:hAnsi="Times"/>
          <w:sz w:val="24"/>
          <w:szCs w:val="24"/>
        </w:rPr>
        <w:t xml:space="preserve"> read out. F</w:t>
      </w:r>
      <w:r>
        <w:rPr>
          <w:rFonts w:ascii="Times" w:hAnsi="Times"/>
          <w:sz w:val="24"/>
          <w:szCs w:val="24"/>
        </w:rPr>
        <w:t>ran</w:t>
      </w:r>
      <w:r w:rsidRPr="00AC2FD5">
        <w:rPr>
          <w:rFonts w:ascii="Times" w:hAnsi="Times"/>
          <w:sz w:val="24"/>
          <w:szCs w:val="24"/>
        </w:rPr>
        <w:t xml:space="preserve"> describes this as “one of the most profound experiences of my [her] life”</w:t>
      </w:r>
      <w:r w:rsidR="003561E3">
        <w:rPr>
          <w:rFonts w:ascii="Times" w:hAnsi="Times"/>
          <w:sz w:val="24"/>
          <w:szCs w:val="24"/>
        </w:rPr>
        <w:t xml:space="preserve"> (Ch. 6, p. 220)</w:t>
      </w:r>
      <w:r w:rsidRPr="00AC2FD5">
        <w:rPr>
          <w:rFonts w:ascii="Times" w:hAnsi="Times"/>
          <w:sz w:val="24"/>
          <w:szCs w:val="24"/>
        </w:rPr>
        <w:t>. F</w:t>
      </w:r>
      <w:r>
        <w:rPr>
          <w:rFonts w:ascii="Times" w:hAnsi="Times"/>
          <w:sz w:val="24"/>
          <w:szCs w:val="24"/>
        </w:rPr>
        <w:t>ran</w:t>
      </w:r>
      <w:r w:rsidRPr="00AC2FD5">
        <w:rPr>
          <w:rFonts w:ascii="Times" w:hAnsi="Times"/>
          <w:sz w:val="24"/>
          <w:szCs w:val="24"/>
        </w:rPr>
        <w:t xml:space="preserve">’s account demonstrates how rituals are not expressions, but rather transgressions, of cultural norms. This is because they allow their participants a rare opportunity for “philosophical revelation”, in which the individual “experiences directly the creative force of nature alive within each individual” (Gibson, 1991, p. 1). </w:t>
      </w:r>
    </w:p>
    <w:p w14:paraId="05BB14BD" w14:textId="77777777" w:rsidR="004D76D4" w:rsidRPr="00AC2FD5" w:rsidRDefault="004D76D4" w:rsidP="004D76D4">
      <w:pPr>
        <w:spacing w:line="480" w:lineRule="auto"/>
        <w:rPr>
          <w:rFonts w:ascii="Times" w:hAnsi="Times"/>
          <w:sz w:val="24"/>
          <w:szCs w:val="24"/>
        </w:rPr>
      </w:pPr>
      <w:r w:rsidRPr="00AC2FD5">
        <w:rPr>
          <w:rFonts w:ascii="Times" w:hAnsi="Times"/>
          <w:sz w:val="24"/>
          <w:szCs w:val="24"/>
        </w:rPr>
        <w:t>Rituals, in turn, are most appropriately conceptualised as a two-way dynamic between person and group. As F</w:t>
      </w:r>
      <w:r>
        <w:rPr>
          <w:rFonts w:ascii="Times" w:hAnsi="Times"/>
          <w:sz w:val="24"/>
          <w:szCs w:val="24"/>
        </w:rPr>
        <w:t>ran’s extract conveyed</w:t>
      </w:r>
      <w:r w:rsidRPr="00AC2FD5">
        <w:rPr>
          <w:rFonts w:ascii="Times" w:hAnsi="Times"/>
          <w:sz w:val="24"/>
          <w:szCs w:val="24"/>
        </w:rPr>
        <w:t>, rituals converge around the will</w:t>
      </w:r>
      <w:r>
        <w:rPr>
          <w:rFonts w:ascii="Times" w:hAnsi="Times"/>
          <w:sz w:val="24"/>
          <w:szCs w:val="24"/>
        </w:rPr>
        <w:t xml:space="preserve"> </w:t>
      </w:r>
      <w:r w:rsidRPr="00AC2FD5">
        <w:rPr>
          <w:rFonts w:ascii="Times" w:hAnsi="Times"/>
          <w:sz w:val="24"/>
          <w:szCs w:val="24"/>
        </w:rPr>
        <w:t>of individuals to confront the tragic aspects of existence</w:t>
      </w:r>
      <w:r>
        <w:rPr>
          <w:rFonts w:ascii="Times" w:hAnsi="Times"/>
          <w:sz w:val="24"/>
          <w:szCs w:val="24"/>
        </w:rPr>
        <w:t xml:space="preserve"> (Nietzsche, 1872/1993)</w:t>
      </w:r>
      <w:r w:rsidRPr="00AC2FD5">
        <w:rPr>
          <w:rFonts w:ascii="Times" w:hAnsi="Times"/>
          <w:sz w:val="24"/>
          <w:szCs w:val="24"/>
        </w:rPr>
        <w:t>. The order that is created out of these confrontations, and participants’ adherence to the form of confrontation that is performed, moulds the identity of individuals</w:t>
      </w:r>
      <w:r>
        <w:rPr>
          <w:rFonts w:ascii="Times" w:hAnsi="Times"/>
          <w:sz w:val="24"/>
          <w:szCs w:val="24"/>
        </w:rPr>
        <w:t xml:space="preserve"> (Baringhorst, 2001)</w:t>
      </w:r>
      <w:r w:rsidRPr="00AC2FD5">
        <w:rPr>
          <w:rFonts w:ascii="Times" w:hAnsi="Times"/>
          <w:sz w:val="24"/>
          <w:szCs w:val="24"/>
        </w:rPr>
        <w:t>. This two-way dynamic is succinctly summarised by Romanoff and Terenzio (1998), who comment, “rituals are cultural devices that facilitate the preservation of social order and provide ways to comprehend the complex and contradictory aspects of human existence” (p. 698). Wh</w:t>
      </w:r>
      <w:r>
        <w:rPr>
          <w:rFonts w:ascii="Times" w:hAnsi="Times"/>
          <w:sz w:val="24"/>
          <w:szCs w:val="24"/>
        </w:rPr>
        <w:t>ile</w:t>
      </w:r>
      <w:r w:rsidRPr="00AC2FD5">
        <w:rPr>
          <w:rFonts w:ascii="Times" w:hAnsi="Times"/>
          <w:sz w:val="24"/>
          <w:szCs w:val="24"/>
        </w:rPr>
        <w:t xml:space="preserve"> F</w:t>
      </w:r>
      <w:r>
        <w:rPr>
          <w:rFonts w:ascii="Times" w:hAnsi="Times"/>
          <w:sz w:val="24"/>
          <w:szCs w:val="24"/>
        </w:rPr>
        <w:t>ran</w:t>
      </w:r>
      <w:r w:rsidRPr="00AC2FD5">
        <w:rPr>
          <w:rFonts w:ascii="Times" w:hAnsi="Times"/>
          <w:sz w:val="24"/>
          <w:szCs w:val="24"/>
        </w:rPr>
        <w:t xml:space="preserve">’s excerpt captures the will to comprehend the contradictory, tragic aspects of human existence, </w:t>
      </w:r>
      <w:r>
        <w:rPr>
          <w:rFonts w:ascii="Times" w:hAnsi="Times"/>
          <w:sz w:val="24"/>
          <w:szCs w:val="24"/>
        </w:rPr>
        <w:lastRenderedPageBreak/>
        <w:t xml:space="preserve">contributions like David’s </w:t>
      </w:r>
      <w:r w:rsidRPr="00AC2FD5">
        <w:rPr>
          <w:rFonts w:ascii="Times" w:hAnsi="Times"/>
          <w:sz w:val="24"/>
          <w:szCs w:val="24"/>
        </w:rPr>
        <w:t>clearly evidence the social order and identities that carr</w:t>
      </w:r>
      <w:r>
        <w:rPr>
          <w:rFonts w:ascii="Times" w:hAnsi="Times"/>
          <w:sz w:val="24"/>
          <w:szCs w:val="24"/>
        </w:rPr>
        <w:t xml:space="preserve">y forth </w:t>
      </w:r>
      <w:r w:rsidRPr="00AC2FD5">
        <w:rPr>
          <w:rFonts w:ascii="Times" w:hAnsi="Times"/>
          <w:sz w:val="24"/>
          <w:szCs w:val="24"/>
        </w:rPr>
        <w:t>from such confrontations.</w:t>
      </w:r>
    </w:p>
    <w:p w14:paraId="751752AD" w14:textId="4D8D05AB" w:rsidR="004D76D4" w:rsidRPr="00AC2FD5" w:rsidRDefault="004D76D4" w:rsidP="004D76D4">
      <w:pPr>
        <w:spacing w:line="480" w:lineRule="auto"/>
        <w:rPr>
          <w:rFonts w:ascii="Times" w:hAnsi="Times"/>
          <w:sz w:val="24"/>
          <w:szCs w:val="24"/>
        </w:rPr>
      </w:pPr>
      <w:r w:rsidRPr="00AC2FD5">
        <w:rPr>
          <w:rFonts w:ascii="Times" w:hAnsi="Times"/>
          <w:sz w:val="24"/>
          <w:szCs w:val="24"/>
        </w:rPr>
        <w:t xml:space="preserve">What cannot be underestimated in connecting the will to confront tragedy and the moulding of identity across time is </w:t>
      </w:r>
      <w:r>
        <w:rPr>
          <w:rFonts w:ascii="Times" w:hAnsi="Times"/>
          <w:sz w:val="24"/>
          <w:szCs w:val="24"/>
        </w:rPr>
        <w:t xml:space="preserve">the role that </w:t>
      </w:r>
      <w:r w:rsidRPr="00AC2FD5">
        <w:rPr>
          <w:rFonts w:ascii="Times" w:hAnsi="Times"/>
          <w:sz w:val="24"/>
          <w:szCs w:val="24"/>
        </w:rPr>
        <w:t>memorials</w:t>
      </w:r>
      <w:r>
        <w:rPr>
          <w:rFonts w:ascii="Times" w:hAnsi="Times"/>
          <w:sz w:val="24"/>
          <w:szCs w:val="24"/>
        </w:rPr>
        <w:t xml:space="preserve"> play in this process (Rowlands and Tilley, 2006)</w:t>
      </w:r>
      <w:r w:rsidRPr="00AC2FD5">
        <w:rPr>
          <w:rFonts w:ascii="Times" w:hAnsi="Times"/>
          <w:sz w:val="24"/>
          <w:szCs w:val="24"/>
        </w:rPr>
        <w:t>. Oftentimes, definitions of rituals, like Romanoff and Terenzio’s (1998), speak of a social order which enables a confrontation of some kind. What such definitions eschew</w:t>
      </w:r>
      <w:r>
        <w:rPr>
          <w:rFonts w:ascii="Times" w:hAnsi="Times"/>
          <w:sz w:val="24"/>
          <w:szCs w:val="24"/>
        </w:rPr>
        <w:t xml:space="preserve"> </w:t>
      </w:r>
      <w:r w:rsidRPr="00AC2FD5">
        <w:rPr>
          <w:rFonts w:ascii="Times" w:hAnsi="Times"/>
          <w:sz w:val="24"/>
          <w:szCs w:val="24"/>
        </w:rPr>
        <w:t xml:space="preserve">is what </w:t>
      </w:r>
      <w:r>
        <w:rPr>
          <w:rFonts w:ascii="Times" w:hAnsi="Times"/>
          <w:sz w:val="24"/>
          <w:szCs w:val="24"/>
        </w:rPr>
        <w:t>binds these social orders together</w:t>
      </w:r>
      <w:r w:rsidRPr="00AC2FD5">
        <w:rPr>
          <w:rFonts w:ascii="Times" w:hAnsi="Times"/>
          <w:sz w:val="24"/>
          <w:szCs w:val="24"/>
        </w:rPr>
        <w:t>. Durkheim (1912/1995) explored these binding forces as part of his argument that rituals, which he called “tangible intermediaries”, give rise to belief</w:t>
      </w:r>
      <w:r>
        <w:rPr>
          <w:rFonts w:ascii="Times" w:hAnsi="Times"/>
          <w:sz w:val="24"/>
          <w:szCs w:val="24"/>
        </w:rPr>
        <w:t xml:space="preserve"> (</w:t>
      </w:r>
      <w:r w:rsidRPr="00AC2FD5">
        <w:rPr>
          <w:rFonts w:ascii="Times" w:hAnsi="Times"/>
          <w:sz w:val="24"/>
          <w:szCs w:val="24"/>
        </w:rPr>
        <w:t>“collective representations”</w:t>
      </w:r>
      <w:r>
        <w:rPr>
          <w:rFonts w:ascii="Times" w:hAnsi="Times"/>
          <w:sz w:val="24"/>
          <w:szCs w:val="24"/>
        </w:rPr>
        <w:t>)</w:t>
      </w:r>
      <w:r w:rsidRPr="00AC2FD5">
        <w:rPr>
          <w:rFonts w:ascii="Times" w:hAnsi="Times"/>
          <w:sz w:val="24"/>
          <w:szCs w:val="24"/>
        </w:rPr>
        <w:t xml:space="preserve"> (p. 232). There was strong reason for Durkheim (1912/1995)</w:t>
      </w:r>
      <w:r>
        <w:rPr>
          <w:rFonts w:ascii="Times" w:hAnsi="Times"/>
          <w:sz w:val="24"/>
          <w:szCs w:val="24"/>
        </w:rPr>
        <w:t xml:space="preserve"> to claim this</w:t>
      </w:r>
      <w:r w:rsidRPr="00AC2FD5">
        <w:rPr>
          <w:rFonts w:ascii="Times" w:hAnsi="Times"/>
          <w:sz w:val="24"/>
          <w:szCs w:val="24"/>
        </w:rPr>
        <w:t>. As Falasca-Zamponi (2014) argue</w:t>
      </w:r>
      <w:r w:rsidR="006E6A24">
        <w:rPr>
          <w:rFonts w:ascii="Times" w:hAnsi="Times"/>
          <w:sz w:val="24"/>
          <w:szCs w:val="24"/>
        </w:rPr>
        <w:t>s</w:t>
      </w:r>
      <w:r w:rsidRPr="00AC2FD5">
        <w:rPr>
          <w:rFonts w:ascii="Times" w:hAnsi="Times"/>
          <w:sz w:val="24"/>
          <w:szCs w:val="24"/>
        </w:rPr>
        <w:t xml:space="preserve">, “once collective representations [beliefs] were placed at the heart of society, Durkheim </w:t>
      </w:r>
      <w:r>
        <w:rPr>
          <w:rFonts w:ascii="Times" w:hAnsi="Times"/>
          <w:sz w:val="24"/>
          <w:szCs w:val="24"/>
        </w:rPr>
        <w:t xml:space="preserve">(1912/1995) </w:t>
      </w:r>
      <w:r w:rsidRPr="00AC2FD5">
        <w:rPr>
          <w:rFonts w:ascii="Times" w:hAnsi="Times"/>
          <w:sz w:val="24"/>
          <w:szCs w:val="24"/>
        </w:rPr>
        <w:t>realized that one could not explain their centrality without delving into the dynamic relationships between group and individual” (p. 48). Durkheim (1912/1995) astutely observed that rituals</w:t>
      </w:r>
      <w:r>
        <w:rPr>
          <w:rFonts w:ascii="Times" w:hAnsi="Times"/>
          <w:sz w:val="24"/>
          <w:szCs w:val="24"/>
        </w:rPr>
        <w:t xml:space="preserve">, as tangible intermediaries, </w:t>
      </w:r>
      <w:r w:rsidRPr="00AC2FD5">
        <w:rPr>
          <w:rFonts w:ascii="Times" w:hAnsi="Times"/>
          <w:sz w:val="24"/>
          <w:szCs w:val="24"/>
        </w:rPr>
        <w:t xml:space="preserve">shape belief through connecting the person to the group. </w:t>
      </w:r>
      <w:r>
        <w:rPr>
          <w:rFonts w:ascii="Times" w:hAnsi="Times"/>
          <w:sz w:val="24"/>
          <w:szCs w:val="24"/>
        </w:rPr>
        <w:t>W</w:t>
      </w:r>
      <w:r w:rsidRPr="00AC2FD5">
        <w:rPr>
          <w:rFonts w:ascii="Times" w:hAnsi="Times"/>
          <w:sz w:val="24"/>
          <w:szCs w:val="24"/>
        </w:rPr>
        <w:t>hat has gone largely unnoticed</w:t>
      </w:r>
      <w:r>
        <w:rPr>
          <w:rFonts w:ascii="Times" w:hAnsi="Times"/>
          <w:sz w:val="24"/>
          <w:szCs w:val="24"/>
        </w:rPr>
        <w:t>, though,</w:t>
      </w:r>
      <w:r w:rsidRPr="00AC2FD5">
        <w:rPr>
          <w:rFonts w:ascii="Times" w:hAnsi="Times"/>
          <w:sz w:val="24"/>
          <w:szCs w:val="24"/>
        </w:rPr>
        <w:t xml:space="preserve"> is that memorials </w:t>
      </w:r>
      <w:r w:rsidRPr="003070AD">
        <w:rPr>
          <w:rFonts w:ascii="Times" w:hAnsi="Times"/>
          <w:i/>
          <w:iCs/>
          <w:sz w:val="24"/>
          <w:szCs w:val="24"/>
        </w:rPr>
        <w:t>are themselves</w:t>
      </w:r>
      <w:r w:rsidRPr="00AC2FD5">
        <w:rPr>
          <w:rFonts w:ascii="Times" w:hAnsi="Times"/>
          <w:sz w:val="24"/>
          <w:szCs w:val="24"/>
        </w:rPr>
        <w:t xml:space="preserve"> </w:t>
      </w:r>
      <w:r>
        <w:rPr>
          <w:rFonts w:ascii="Times" w:hAnsi="Times"/>
          <w:sz w:val="24"/>
          <w:szCs w:val="24"/>
        </w:rPr>
        <w:t xml:space="preserve">a </w:t>
      </w:r>
      <w:r w:rsidRPr="00AC2FD5">
        <w:rPr>
          <w:rFonts w:ascii="Times" w:hAnsi="Times"/>
          <w:sz w:val="24"/>
          <w:szCs w:val="24"/>
        </w:rPr>
        <w:t xml:space="preserve">form of tangible intermediary. </w:t>
      </w:r>
    </w:p>
    <w:p w14:paraId="1ACBA3A5" w14:textId="0CD0C9F4" w:rsidR="004D76D4" w:rsidRPr="00AC2FD5" w:rsidRDefault="004D76D4" w:rsidP="004D76D4">
      <w:pPr>
        <w:spacing w:line="480" w:lineRule="auto"/>
        <w:rPr>
          <w:rFonts w:ascii="Times" w:hAnsi="Times"/>
          <w:sz w:val="24"/>
          <w:szCs w:val="24"/>
        </w:rPr>
      </w:pPr>
      <w:r w:rsidRPr="00AC2FD5">
        <w:rPr>
          <w:rFonts w:ascii="Times" w:hAnsi="Times"/>
          <w:sz w:val="24"/>
          <w:szCs w:val="24"/>
        </w:rPr>
        <w:t>This is demonstrated by how memorials, and the events that are organised around them, can host a collection of individuals with different lived experiences and influence their beliefs about each other</w:t>
      </w:r>
      <w:r>
        <w:rPr>
          <w:rFonts w:ascii="Times" w:hAnsi="Times"/>
          <w:sz w:val="24"/>
          <w:szCs w:val="24"/>
        </w:rPr>
        <w:t xml:space="preserve"> (Mayo, 1988)</w:t>
      </w:r>
      <w:r w:rsidRPr="00AC2FD5">
        <w:rPr>
          <w:rFonts w:ascii="Times" w:hAnsi="Times"/>
          <w:sz w:val="24"/>
          <w:szCs w:val="24"/>
        </w:rPr>
        <w:t>. Joanne</w:t>
      </w:r>
      <w:r>
        <w:rPr>
          <w:rFonts w:ascii="Times" w:hAnsi="Times"/>
          <w:sz w:val="24"/>
          <w:szCs w:val="24"/>
        </w:rPr>
        <w:t xml:space="preserve"> affirmed this point when she </w:t>
      </w:r>
      <w:r w:rsidRPr="00AC2FD5">
        <w:rPr>
          <w:rFonts w:ascii="Times" w:hAnsi="Times"/>
          <w:sz w:val="24"/>
          <w:szCs w:val="24"/>
        </w:rPr>
        <w:t xml:space="preserve">spoke of how “people along the way stopped to talk to us” and “connected </w:t>
      </w:r>
      <w:r>
        <w:rPr>
          <w:rFonts w:ascii="Times" w:hAnsi="Times"/>
          <w:sz w:val="24"/>
          <w:szCs w:val="24"/>
        </w:rPr>
        <w:t xml:space="preserve">[them] </w:t>
      </w:r>
      <w:r w:rsidRPr="00AC2FD5">
        <w:rPr>
          <w:rFonts w:ascii="Times" w:hAnsi="Times"/>
          <w:sz w:val="24"/>
          <w:szCs w:val="24"/>
        </w:rPr>
        <w:t>to the wider community of Elsecar”</w:t>
      </w:r>
      <w:r w:rsidR="00946A72">
        <w:rPr>
          <w:rFonts w:ascii="Times" w:hAnsi="Times"/>
          <w:sz w:val="24"/>
          <w:szCs w:val="24"/>
        </w:rPr>
        <w:t xml:space="preserve"> (Ch. 6, p. 219)</w:t>
      </w:r>
      <w:r w:rsidRPr="00AC2FD5">
        <w:rPr>
          <w:rFonts w:ascii="Times" w:hAnsi="Times"/>
          <w:sz w:val="24"/>
          <w:szCs w:val="24"/>
        </w:rPr>
        <w:t>.</w:t>
      </w:r>
      <w:r>
        <w:rPr>
          <w:rFonts w:ascii="Times" w:hAnsi="Times"/>
          <w:sz w:val="24"/>
          <w:szCs w:val="24"/>
        </w:rPr>
        <w:t xml:space="preserve"> </w:t>
      </w:r>
      <w:r w:rsidRPr="00AC2FD5">
        <w:rPr>
          <w:rFonts w:ascii="Times" w:hAnsi="Times"/>
          <w:sz w:val="24"/>
          <w:szCs w:val="24"/>
        </w:rPr>
        <w:t>It is through their roles as tangible intermediaries</w:t>
      </w:r>
      <w:r>
        <w:rPr>
          <w:rFonts w:ascii="Times" w:hAnsi="Times"/>
          <w:sz w:val="24"/>
          <w:szCs w:val="24"/>
        </w:rPr>
        <w:t xml:space="preserve"> </w:t>
      </w:r>
      <w:r w:rsidRPr="00AC2FD5">
        <w:rPr>
          <w:rFonts w:ascii="Times" w:hAnsi="Times"/>
          <w:sz w:val="24"/>
          <w:szCs w:val="24"/>
        </w:rPr>
        <w:t xml:space="preserve">that memorials, in combination with the rituals </w:t>
      </w:r>
      <w:r>
        <w:rPr>
          <w:rFonts w:ascii="Times" w:hAnsi="Times"/>
          <w:sz w:val="24"/>
          <w:szCs w:val="24"/>
        </w:rPr>
        <w:t>(</w:t>
      </w:r>
      <w:r w:rsidRPr="00AC2FD5">
        <w:rPr>
          <w:rFonts w:ascii="Times" w:hAnsi="Times"/>
          <w:sz w:val="24"/>
          <w:szCs w:val="24"/>
        </w:rPr>
        <w:t>which centre around them</w:t>
      </w:r>
      <w:r>
        <w:rPr>
          <w:rFonts w:ascii="Times" w:hAnsi="Times"/>
          <w:sz w:val="24"/>
          <w:szCs w:val="24"/>
        </w:rPr>
        <w:t>)</w:t>
      </w:r>
      <w:r w:rsidRPr="00AC2FD5">
        <w:rPr>
          <w:rFonts w:ascii="Times" w:hAnsi="Times"/>
          <w:sz w:val="24"/>
          <w:szCs w:val="24"/>
        </w:rPr>
        <w:t>, can carry collective identities, or effervesces, across generations</w:t>
      </w:r>
      <w:r>
        <w:rPr>
          <w:rFonts w:ascii="Times" w:hAnsi="Times"/>
          <w:sz w:val="24"/>
          <w:szCs w:val="24"/>
        </w:rPr>
        <w:t xml:space="preserve"> (Stein </w:t>
      </w:r>
      <w:r w:rsidRPr="00B34488">
        <w:rPr>
          <w:rFonts w:ascii="Times" w:hAnsi="Times"/>
          <w:i/>
          <w:iCs/>
          <w:sz w:val="24"/>
          <w:szCs w:val="24"/>
        </w:rPr>
        <w:t>et al</w:t>
      </w:r>
      <w:r>
        <w:rPr>
          <w:rFonts w:ascii="Times" w:hAnsi="Times"/>
          <w:sz w:val="24"/>
          <w:szCs w:val="24"/>
        </w:rPr>
        <w:t>., 2021).</w:t>
      </w:r>
      <w:r w:rsidRPr="00AC2FD5">
        <w:rPr>
          <w:rFonts w:ascii="Times" w:hAnsi="Times"/>
          <w:sz w:val="24"/>
          <w:szCs w:val="24"/>
        </w:rPr>
        <w:t xml:space="preserve"> As tangible intermediaries, memorials</w:t>
      </w:r>
      <w:r w:rsidR="001C0E83">
        <w:rPr>
          <w:rFonts w:ascii="Times" w:hAnsi="Times"/>
          <w:sz w:val="24"/>
          <w:szCs w:val="24"/>
        </w:rPr>
        <w:t xml:space="preserve"> </w:t>
      </w:r>
      <w:r w:rsidRPr="00AC2FD5">
        <w:rPr>
          <w:rFonts w:ascii="Times" w:hAnsi="Times"/>
          <w:sz w:val="24"/>
          <w:szCs w:val="24"/>
        </w:rPr>
        <w:t xml:space="preserve">are not mere expressions of belief </w:t>
      </w:r>
      <w:r>
        <w:rPr>
          <w:rFonts w:ascii="Times" w:hAnsi="Times"/>
          <w:sz w:val="24"/>
          <w:szCs w:val="24"/>
        </w:rPr>
        <w:t>but “</w:t>
      </w:r>
      <w:r w:rsidRPr="00AC2FD5">
        <w:rPr>
          <w:rFonts w:ascii="Times" w:hAnsi="Times"/>
          <w:sz w:val="24"/>
          <w:szCs w:val="24"/>
        </w:rPr>
        <w:t>contribute to its making” (Durkheim, 1912/1995, p. 232).</w:t>
      </w:r>
    </w:p>
    <w:p w14:paraId="1151C0E5" w14:textId="7C07D667" w:rsidR="004D76D4" w:rsidRDefault="004D76D4" w:rsidP="004D76D4">
      <w:pPr>
        <w:spacing w:line="480" w:lineRule="auto"/>
        <w:rPr>
          <w:rFonts w:ascii="Times" w:hAnsi="Times"/>
          <w:sz w:val="24"/>
          <w:szCs w:val="24"/>
        </w:rPr>
      </w:pPr>
      <w:r w:rsidRPr="00AC2FD5">
        <w:rPr>
          <w:rFonts w:ascii="Times" w:hAnsi="Times"/>
          <w:sz w:val="24"/>
          <w:szCs w:val="24"/>
        </w:rPr>
        <w:lastRenderedPageBreak/>
        <w:t xml:space="preserve">While the literature on rituals tends to favour discussion of group activities which </w:t>
      </w:r>
      <w:r>
        <w:rPr>
          <w:rFonts w:ascii="Times" w:hAnsi="Times"/>
          <w:sz w:val="24"/>
          <w:szCs w:val="24"/>
        </w:rPr>
        <w:t xml:space="preserve">perpetuate </w:t>
      </w:r>
      <w:r w:rsidRPr="00AC2FD5">
        <w:rPr>
          <w:rFonts w:ascii="Times" w:hAnsi="Times"/>
          <w:sz w:val="24"/>
          <w:szCs w:val="24"/>
        </w:rPr>
        <w:t xml:space="preserve">broad concepts like group identity and </w:t>
      </w:r>
      <w:r>
        <w:rPr>
          <w:rFonts w:ascii="Times" w:hAnsi="Times"/>
          <w:sz w:val="24"/>
          <w:szCs w:val="24"/>
        </w:rPr>
        <w:t>nationhood</w:t>
      </w:r>
      <w:r w:rsidRPr="00AC2FD5">
        <w:rPr>
          <w:rFonts w:ascii="Times" w:hAnsi="Times"/>
          <w:sz w:val="24"/>
          <w:szCs w:val="24"/>
        </w:rPr>
        <w:t>, there is an individualistic dynamic to rituals</w:t>
      </w:r>
      <w:r>
        <w:rPr>
          <w:rFonts w:ascii="Times" w:hAnsi="Times"/>
          <w:sz w:val="24"/>
          <w:szCs w:val="24"/>
        </w:rPr>
        <w:t xml:space="preserve"> (Whitehouse, 2018)</w:t>
      </w:r>
      <w:r w:rsidRPr="00AC2FD5">
        <w:rPr>
          <w:rFonts w:ascii="Times" w:hAnsi="Times"/>
          <w:sz w:val="24"/>
          <w:szCs w:val="24"/>
        </w:rPr>
        <w:t xml:space="preserve">. For example, </w:t>
      </w:r>
      <w:r>
        <w:rPr>
          <w:rFonts w:ascii="Times" w:hAnsi="Times"/>
          <w:sz w:val="24"/>
          <w:szCs w:val="24"/>
        </w:rPr>
        <w:t xml:space="preserve">Harold </w:t>
      </w:r>
      <w:r w:rsidRPr="00AC2FD5">
        <w:rPr>
          <w:rFonts w:ascii="Times" w:hAnsi="Times"/>
          <w:sz w:val="24"/>
          <w:szCs w:val="24"/>
        </w:rPr>
        <w:t xml:space="preserve">spoke of how he visits the graves of his parents and other family members on </w:t>
      </w:r>
      <w:r>
        <w:rPr>
          <w:rFonts w:ascii="Times" w:hAnsi="Times"/>
          <w:sz w:val="24"/>
          <w:szCs w:val="24"/>
        </w:rPr>
        <w:t>birthdays and anniversaries that are relevant to the deceased</w:t>
      </w:r>
      <w:r w:rsidR="00C97F2C">
        <w:rPr>
          <w:rFonts w:ascii="Times" w:hAnsi="Times"/>
          <w:sz w:val="24"/>
          <w:szCs w:val="24"/>
        </w:rPr>
        <w:t xml:space="preserve"> (Ch. 6, p. 220)</w:t>
      </w:r>
      <w:r>
        <w:rPr>
          <w:rFonts w:ascii="Times" w:hAnsi="Times"/>
          <w:sz w:val="24"/>
          <w:szCs w:val="24"/>
        </w:rPr>
        <w:t>. W</w:t>
      </w:r>
      <w:r w:rsidRPr="00AC2FD5">
        <w:rPr>
          <w:rFonts w:ascii="Times" w:hAnsi="Times"/>
          <w:sz w:val="24"/>
          <w:szCs w:val="24"/>
        </w:rPr>
        <w:t xml:space="preserve">hen </w:t>
      </w:r>
      <w:r>
        <w:rPr>
          <w:rFonts w:ascii="Times" w:hAnsi="Times"/>
          <w:sz w:val="24"/>
          <w:szCs w:val="24"/>
        </w:rPr>
        <w:t xml:space="preserve">Harold </w:t>
      </w:r>
      <w:r w:rsidRPr="00AC2FD5">
        <w:rPr>
          <w:rFonts w:ascii="Times" w:hAnsi="Times"/>
          <w:sz w:val="24"/>
          <w:szCs w:val="24"/>
        </w:rPr>
        <w:t>visits the graves of his parents and family members, he does so in the same order that he visited them when they were alive</w:t>
      </w:r>
      <w:r>
        <w:rPr>
          <w:rFonts w:ascii="Times" w:hAnsi="Times"/>
          <w:sz w:val="24"/>
          <w:szCs w:val="24"/>
        </w:rPr>
        <w:t xml:space="preserve"> </w:t>
      </w:r>
      <w:r w:rsidRPr="00AC2FD5">
        <w:rPr>
          <w:rFonts w:ascii="Times" w:hAnsi="Times"/>
          <w:sz w:val="24"/>
          <w:szCs w:val="24"/>
        </w:rPr>
        <w:t xml:space="preserve">to have a “sense of making that connection with </w:t>
      </w:r>
      <w:r>
        <w:rPr>
          <w:rFonts w:ascii="Times" w:hAnsi="Times"/>
          <w:sz w:val="24"/>
          <w:szCs w:val="24"/>
        </w:rPr>
        <w:t xml:space="preserve">[those] </w:t>
      </w:r>
      <w:r w:rsidRPr="00AC2FD5">
        <w:rPr>
          <w:rFonts w:ascii="Times" w:hAnsi="Times"/>
          <w:sz w:val="24"/>
          <w:szCs w:val="24"/>
        </w:rPr>
        <w:t>people</w:t>
      </w:r>
      <w:r>
        <w:rPr>
          <w:rFonts w:ascii="Times" w:hAnsi="Times"/>
          <w:sz w:val="24"/>
          <w:szCs w:val="24"/>
        </w:rPr>
        <w:t>”</w:t>
      </w:r>
      <w:r w:rsidRPr="00AC2FD5">
        <w:rPr>
          <w:rFonts w:ascii="Times" w:hAnsi="Times"/>
          <w:sz w:val="24"/>
          <w:szCs w:val="24"/>
        </w:rPr>
        <w:t>.</w:t>
      </w:r>
      <w:r>
        <w:rPr>
          <w:rFonts w:ascii="Times" w:hAnsi="Times"/>
          <w:sz w:val="24"/>
          <w:szCs w:val="24"/>
        </w:rPr>
        <w:t xml:space="preserve"> The order of Harold</w:t>
      </w:r>
      <w:r w:rsidRPr="00AC2FD5">
        <w:rPr>
          <w:rFonts w:ascii="Times" w:hAnsi="Times"/>
          <w:sz w:val="24"/>
          <w:szCs w:val="24"/>
        </w:rPr>
        <w:t>’s</w:t>
      </w:r>
      <w:r>
        <w:rPr>
          <w:rFonts w:ascii="Times" w:hAnsi="Times"/>
          <w:sz w:val="24"/>
          <w:szCs w:val="24"/>
        </w:rPr>
        <w:t xml:space="preserve"> </w:t>
      </w:r>
      <w:r w:rsidRPr="00AC2FD5">
        <w:rPr>
          <w:rFonts w:ascii="Times" w:hAnsi="Times"/>
          <w:sz w:val="24"/>
          <w:szCs w:val="24"/>
        </w:rPr>
        <w:t xml:space="preserve">visit is connected to </w:t>
      </w:r>
      <w:r>
        <w:rPr>
          <w:rFonts w:ascii="Times" w:hAnsi="Times"/>
          <w:sz w:val="24"/>
          <w:szCs w:val="24"/>
        </w:rPr>
        <w:t xml:space="preserve">his </w:t>
      </w:r>
      <w:r w:rsidRPr="00AC2FD5">
        <w:rPr>
          <w:rFonts w:ascii="Times" w:hAnsi="Times"/>
          <w:sz w:val="24"/>
          <w:szCs w:val="24"/>
        </w:rPr>
        <w:t>sense of control over the unknown</w:t>
      </w:r>
      <w:r>
        <w:rPr>
          <w:rFonts w:ascii="Times" w:hAnsi="Times"/>
          <w:sz w:val="24"/>
          <w:szCs w:val="24"/>
        </w:rPr>
        <w:t>, as r</w:t>
      </w:r>
      <w:r w:rsidRPr="00AC2FD5">
        <w:rPr>
          <w:rFonts w:ascii="Times" w:hAnsi="Times"/>
          <w:sz w:val="24"/>
          <w:szCs w:val="24"/>
        </w:rPr>
        <w:t xml:space="preserve">ituals provide “structure and order at times of chaos and disorder”, which is a product of how their </w:t>
      </w:r>
      <w:r>
        <w:rPr>
          <w:rFonts w:ascii="Times" w:hAnsi="Times"/>
          <w:sz w:val="24"/>
          <w:szCs w:val="24"/>
        </w:rPr>
        <w:t>“</w:t>
      </w:r>
      <w:r w:rsidRPr="00AC2FD5">
        <w:rPr>
          <w:rFonts w:ascii="Times" w:hAnsi="Times"/>
          <w:sz w:val="24"/>
          <w:szCs w:val="24"/>
        </w:rPr>
        <w:t>prescribed nature eases feelings of anxiety” (</w:t>
      </w:r>
      <w:r>
        <w:rPr>
          <w:rFonts w:ascii="Times" w:hAnsi="Times"/>
          <w:sz w:val="24"/>
          <w:szCs w:val="24"/>
        </w:rPr>
        <w:t xml:space="preserve">Romanoff and Terenzio, 1998, </w:t>
      </w:r>
      <w:r w:rsidRPr="00AC2FD5">
        <w:rPr>
          <w:rFonts w:ascii="Times" w:hAnsi="Times"/>
          <w:sz w:val="24"/>
          <w:szCs w:val="24"/>
        </w:rPr>
        <w:t xml:space="preserve">p. 696). </w:t>
      </w:r>
    </w:p>
    <w:p w14:paraId="0861BD67" w14:textId="2D4697AF" w:rsidR="004D76D4" w:rsidRDefault="004D76D4" w:rsidP="004D76D4">
      <w:pPr>
        <w:spacing w:line="480" w:lineRule="auto"/>
        <w:rPr>
          <w:rFonts w:ascii="Times" w:hAnsi="Times"/>
          <w:sz w:val="24"/>
          <w:szCs w:val="24"/>
        </w:rPr>
      </w:pPr>
      <w:r>
        <w:rPr>
          <w:rFonts w:ascii="Times" w:hAnsi="Times"/>
          <w:sz w:val="24"/>
          <w:szCs w:val="24"/>
        </w:rPr>
        <w:t>O</w:t>
      </w:r>
      <w:r w:rsidRPr="00AC2FD5">
        <w:rPr>
          <w:rFonts w:ascii="Times" w:hAnsi="Times"/>
          <w:sz w:val="24"/>
          <w:szCs w:val="24"/>
        </w:rPr>
        <w:t xml:space="preserve">n an individual level, </w:t>
      </w:r>
      <w:r>
        <w:rPr>
          <w:rFonts w:ascii="Times" w:hAnsi="Times"/>
          <w:sz w:val="24"/>
          <w:szCs w:val="24"/>
        </w:rPr>
        <w:t>rituals e</w:t>
      </w:r>
      <w:r w:rsidRPr="00AC2FD5">
        <w:rPr>
          <w:rFonts w:ascii="Times" w:hAnsi="Times"/>
          <w:sz w:val="24"/>
          <w:szCs w:val="24"/>
        </w:rPr>
        <w:t xml:space="preserve">nable the memorialiser to mediate the deceased’s transition from life to death. </w:t>
      </w:r>
      <w:r>
        <w:rPr>
          <w:rFonts w:ascii="Times" w:hAnsi="Times"/>
          <w:sz w:val="24"/>
          <w:szCs w:val="24"/>
        </w:rPr>
        <w:t>M</w:t>
      </w:r>
      <w:r w:rsidRPr="00AC2FD5">
        <w:rPr>
          <w:rFonts w:ascii="Times" w:hAnsi="Times"/>
          <w:sz w:val="24"/>
          <w:szCs w:val="24"/>
        </w:rPr>
        <w:t xml:space="preserve">emorials </w:t>
      </w:r>
      <w:r>
        <w:rPr>
          <w:rFonts w:ascii="Times" w:hAnsi="Times"/>
          <w:sz w:val="24"/>
          <w:szCs w:val="24"/>
        </w:rPr>
        <w:t xml:space="preserve">are key to this </w:t>
      </w:r>
      <w:r w:rsidRPr="00AC2FD5">
        <w:rPr>
          <w:rFonts w:ascii="Times" w:hAnsi="Times"/>
          <w:sz w:val="24"/>
          <w:szCs w:val="24"/>
        </w:rPr>
        <w:t>mediation</w:t>
      </w:r>
      <w:r>
        <w:rPr>
          <w:rFonts w:ascii="Times" w:hAnsi="Times"/>
          <w:sz w:val="24"/>
          <w:szCs w:val="24"/>
        </w:rPr>
        <w:t xml:space="preserve"> because </w:t>
      </w:r>
      <w:r w:rsidR="00174B92">
        <w:rPr>
          <w:rFonts w:ascii="Times" w:hAnsi="Times"/>
          <w:sz w:val="24"/>
          <w:szCs w:val="24"/>
        </w:rPr>
        <w:t xml:space="preserve">they are </w:t>
      </w:r>
      <w:r w:rsidRPr="00AC2FD5">
        <w:rPr>
          <w:rFonts w:ascii="Times" w:hAnsi="Times"/>
          <w:sz w:val="24"/>
          <w:szCs w:val="24"/>
        </w:rPr>
        <w:t>a form of “linking object” (Volkan, 1972, p. 215). Linking objects</w:t>
      </w:r>
      <w:r>
        <w:rPr>
          <w:rFonts w:ascii="Times" w:hAnsi="Times"/>
          <w:sz w:val="24"/>
          <w:szCs w:val="24"/>
        </w:rPr>
        <w:t xml:space="preserve"> </w:t>
      </w:r>
      <w:r w:rsidRPr="00AC2FD5">
        <w:rPr>
          <w:rFonts w:ascii="Times" w:hAnsi="Times"/>
          <w:sz w:val="24"/>
          <w:szCs w:val="24"/>
        </w:rPr>
        <w:t>are a crucial part of the process of memorialisation because they</w:t>
      </w:r>
      <w:r>
        <w:rPr>
          <w:rFonts w:ascii="Times" w:hAnsi="Times"/>
          <w:sz w:val="24"/>
          <w:szCs w:val="24"/>
        </w:rPr>
        <w:t xml:space="preserve"> provide a point of focus in which the self-representation of the mourner coalesces with that of the deceased (Volkan, 1972, p. 215).</w:t>
      </w:r>
      <w:r w:rsidRPr="00AC2FD5">
        <w:rPr>
          <w:rFonts w:ascii="Times" w:hAnsi="Times"/>
          <w:sz w:val="24"/>
          <w:szCs w:val="24"/>
        </w:rPr>
        <w:t xml:space="preserve"> In </w:t>
      </w:r>
      <w:r>
        <w:rPr>
          <w:rFonts w:ascii="Times" w:hAnsi="Times"/>
          <w:sz w:val="24"/>
          <w:szCs w:val="24"/>
        </w:rPr>
        <w:t>Harold</w:t>
      </w:r>
      <w:r w:rsidRPr="00AC2FD5">
        <w:rPr>
          <w:rFonts w:ascii="Times" w:hAnsi="Times"/>
          <w:sz w:val="24"/>
          <w:szCs w:val="24"/>
        </w:rPr>
        <w:t>’s case, his own self-representation ha</w:t>
      </w:r>
      <w:r>
        <w:rPr>
          <w:rFonts w:ascii="Times" w:hAnsi="Times"/>
          <w:sz w:val="24"/>
          <w:szCs w:val="24"/>
        </w:rPr>
        <w:t>s</w:t>
      </w:r>
      <w:r w:rsidRPr="00AC2FD5">
        <w:rPr>
          <w:rFonts w:ascii="Times" w:hAnsi="Times"/>
          <w:sz w:val="24"/>
          <w:szCs w:val="24"/>
        </w:rPr>
        <w:t xml:space="preserve"> become merged with the deceased because he visits them in the same ordered, routinised way that he did when they were living</w:t>
      </w:r>
      <w:r>
        <w:rPr>
          <w:rFonts w:ascii="Times" w:hAnsi="Times"/>
          <w:sz w:val="24"/>
          <w:szCs w:val="24"/>
        </w:rPr>
        <w:t xml:space="preserve"> (Turner, 1969; Rando, 1985)</w:t>
      </w:r>
      <w:r w:rsidRPr="00AC2FD5">
        <w:rPr>
          <w:rFonts w:ascii="Times" w:hAnsi="Times"/>
          <w:sz w:val="24"/>
          <w:szCs w:val="24"/>
        </w:rPr>
        <w:t xml:space="preserve">. This </w:t>
      </w:r>
      <w:r>
        <w:rPr>
          <w:rFonts w:ascii="Times" w:hAnsi="Times"/>
          <w:sz w:val="24"/>
          <w:szCs w:val="24"/>
        </w:rPr>
        <w:t xml:space="preserve">process </w:t>
      </w:r>
      <w:r w:rsidRPr="00AC2FD5">
        <w:rPr>
          <w:rFonts w:ascii="Times" w:hAnsi="Times"/>
          <w:sz w:val="24"/>
          <w:szCs w:val="24"/>
        </w:rPr>
        <w:t>enables the bereaved to continue to produce meaning in relation to the deceased and in turn exercise some level of control over the entropic features inherent to the human condition (Nietzsche, 187</w:t>
      </w:r>
      <w:r>
        <w:rPr>
          <w:rFonts w:ascii="Times" w:hAnsi="Times"/>
          <w:sz w:val="24"/>
          <w:szCs w:val="24"/>
        </w:rPr>
        <w:t>2/1993</w:t>
      </w:r>
      <w:r w:rsidRPr="00AC2FD5">
        <w:rPr>
          <w:rFonts w:ascii="Times" w:hAnsi="Times"/>
          <w:sz w:val="24"/>
          <w:szCs w:val="24"/>
        </w:rPr>
        <w:t>).</w:t>
      </w:r>
    </w:p>
    <w:p w14:paraId="28ABD257" w14:textId="2EE108FF" w:rsidR="004D76D4" w:rsidRPr="003C1B79" w:rsidRDefault="00890BE3" w:rsidP="00FE6215">
      <w:pPr>
        <w:pStyle w:val="Heading2"/>
        <w:rPr>
          <w:rFonts w:ascii="Times" w:hAnsi="Times" w:cs="Times"/>
          <w:b/>
          <w:bCs/>
          <w:color w:val="auto"/>
        </w:rPr>
      </w:pPr>
      <w:bookmarkStart w:id="217" w:name="_Toc216093631"/>
      <w:r w:rsidRPr="003C1B79">
        <w:rPr>
          <w:rFonts w:ascii="Times" w:hAnsi="Times" w:cs="Times"/>
          <w:b/>
          <w:bCs/>
          <w:color w:val="auto"/>
        </w:rPr>
        <w:t>7</w:t>
      </w:r>
      <w:r w:rsidR="004D76D4" w:rsidRPr="003C1B79">
        <w:rPr>
          <w:rFonts w:ascii="Times" w:hAnsi="Times" w:cs="Times"/>
          <w:b/>
          <w:bCs/>
          <w:color w:val="auto"/>
        </w:rPr>
        <w:t>.5. The fight against forgetting.</w:t>
      </w:r>
      <w:bookmarkEnd w:id="217"/>
    </w:p>
    <w:p w14:paraId="62B116BD" w14:textId="4A486B39" w:rsidR="004D76D4" w:rsidRDefault="004D76D4" w:rsidP="004D76D4">
      <w:pPr>
        <w:spacing w:line="480" w:lineRule="auto"/>
        <w:rPr>
          <w:rFonts w:asciiTheme="majorBidi" w:hAnsiTheme="majorBidi" w:cstheme="majorBidi"/>
          <w:color w:val="000000" w:themeColor="text1"/>
          <w:sz w:val="24"/>
          <w:szCs w:val="24"/>
        </w:rPr>
      </w:pPr>
      <w:r w:rsidRPr="00AC2FD5">
        <w:rPr>
          <w:rFonts w:asciiTheme="majorBidi" w:hAnsiTheme="majorBidi" w:cstheme="majorBidi"/>
          <w:color w:val="000000" w:themeColor="text1"/>
          <w:sz w:val="24"/>
          <w:szCs w:val="24"/>
        </w:rPr>
        <w:t xml:space="preserve">The theme ‘Sustained Interest’ </w:t>
      </w:r>
      <w:r>
        <w:rPr>
          <w:rFonts w:asciiTheme="majorBidi" w:hAnsiTheme="majorBidi" w:cstheme="majorBidi"/>
          <w:color w:val="000000" w:themeColor="text1"/>
          <w:sz w:val="24"/>
          <w:szCs w:val="24"/>
        </w:rPr>
        <w:t xml:space="preserve">(SI) </w:t>
      </w:r>
      <w:r w:rsidRPr="00AC2FD5">
        <w:rPr>
          <w:rFonts w:asciiTheme="majorBidi" w:hAnsiTheme="majorBidi" w:cstheme="majorBidi"/>
          <w:color w:val="000000" w:themeColor="text1"/>
          <w:sz w:val="24"/>
          <w:szCs w:val="24"/>
        </w:rPr>
        <w:t>is best viewed</w:t>
      </w:r>
      <w:r>
        <w:rPr>
          <w:rFonts w:asciiTheme="majorBidi" w:hAnsiTheme="majorBidi" w:cstheme="majorBidi"/>
          <w:color w:val="000000" w:themeColor="text1"/>
          <w:sz w:val="24"/>
          <w:szCs w:val="24"/>
        </w:rPr>
        <w:t xml:space="preserve"> </w:t>
      </w:r>
      <w:r w:rsidRPr="00AC2FD5">
        <w:rPr>
          <w:rFonts w:asciiTheme="majorBidi" w:hAnsiTheme="majorBidi" w:cstheme="majorBidi"/>
          <w:color w:val="000000" w:themeColor="text1"/>
          <w:sz w:val="24"/>
          <w:szCs w:val="24"/>
        </w:rPr>
        <w:t xml:space="preserve">as an interaction between different forms of forgetting, which </w:t>
      </w:r>
      <w:r>
        <w:rPr>
          <w:rFonts w:asciiTheme="majorBidi" w:hAnsiTheme="majorBidi" w:cstheme="majorBidi"/>
          <w:color w:val="000000" w:themeColor="text1"/>
          <w:sz w:val="24"/>
          <w:szCs w:val="24"/>
        </w:rPr>
        <w:t xml:space="preserve">were </w:t>
      </w:r>
      <w:r w:rsidRPr="00AC2FD5">
        <w:rPr>
          <w:rFonts w:asciiTheme="majorBidi" w:hAnsiTheme="majorBidi" w:cstheme="majorBidi"/>
          <w:color w:val="000000" w:themeColor="text1"/>
          <w:sz w:val="24"/>
          <w:szCs w:val="24"/>
        </w:rPr>
        <w:t xml:space="preserve">resisted and accepted to varying degrees by participants. A substantial part of the </w:t>
      </w:r>
      <w:r>
        <w:rPr>
          <w:rFonts w:asciiTheme="majorBidi" w:hAnsiTheme="majorBidi" w:cstheme="majorBidi"/>
          <w:color w:val="000000" w:themeColor="text1"/>
          <w:sz w:val="24"/>
          <w:szCs w:val="24"/>
        </w:rPr>
        <w:t xml:space="preserve">SI </w:t>
      </w:r>
      <w:r w:rsidRPr="00AC2FD5">
        <w:rPr>
          <w:rFonts w:asciiTheme="majorBidi" w:hAnsiTheme="majorBidi" w:cstheme="majorBidi"/>
          <w:color w:val="000000" w:themeColor="text1"/>
          <w:sz w:val="24"/>
          <w:szCs w:val="24"/>
        </w:rPr>
        <w:t xml:space="preserve">theme was the pronounced resistance that participants had to the concept of active forgetting. Arguably, active forgetting, both as a concept and a process, </w:t>
      </w:r>
      <w:r w:rsidRPr="00AC2FD5">
        <w:rPr>
          <w:rFonts w:asciiTheme="majorBidi" w:hAnsiTheme="majorBidi" w:cstheme="majorBidi"/>
          <w:color w:val="000000" w:themeColor="text1"/>
          <w:sz w:val="24"/>
          <w:szCs w:val="24"/>
        </w:rPr>
        <w:lastRenderedPageBreak/>
        <w:t>centres around reference points. A reference point is a point in the past to which people refer to provide comparison to and cast judgement about the present (Turner, 2019</w:t>
      </w:r>
      <w:r>
        <w:rPr>
          <w:rFonts w:asciiTheme="majorBidi" w:hAnsiTheme="majorBidi" w:cstheme="majorBidi"/>
          <w:color w:val="000000" w:themeColor="text1"/>
          <w:sz w:val="24"/>
          <w:szCs w:val="24"/>
        </w:rPr>
        <w:t>, p. 48</w:t>
      </w:r>
      <w:r w:rsidRPr="00AC2FD5">
        <w:rPr>
          <w:rFonts w:asciiTheme="majorBidi" w:hAnsiTheme="majorBidi" w:cstheme="majorBidi"/>
          <w:color w:val="000000" w:themeColor="text1"/>
          <w:sz w:val="24"/>
          <w:szCs w:val="24"/>
        </w:rPr>
        <w:t>). As both Derrida (19</w:t>
      </w:r>
      <w:r w:rsidR="00406483">
        <w:rPr>
          <w:rFonts w:asciiTheme="majorBidi" w:hAnsiTheme="majorBidi" w:cstheme="majorBidi"/>
          <w:color w:val="000000" w:themeColor="text1"/>
          <w:sz w:val="24"/>
          <w:szCs w:val="24"/>
        </w:rPr>
        <w:t>98</w:t>
      </w:r>
      <w:r w:rsidRPr="00AC2FD5">
        <w:rPr>
          <w:rFonts w:asciiTheme="majorBidi" w:hAnsiTheme="majorBidi" w:cstheme="majorBidi"/>
          <w:color w:val="000000" w:themeColor="text1"/>
          <w:sz w:val="24"/>
          <w:szCs w:val="24"/>
        </w:rPr>
        <w:t>) and Nora (198</w:t>
      </w:r>
      <w:r>
        <w:rPr>
          <w:rFonts w:asciiTheme="majorBidi" w:hAnsiTheme="majorBidi" w:cstheme="majorBidi"/>
          <w:color w:val="000000" w:themeColor="text1"/>
          <w:sz w:val="24"/>
          <w:szCs w:val="24"/>
        </w:rPr>
        <w:t>9</w:t>
      </w:r>
      <w:r w:rsidRPr="00AC2FD5">
        <w:rPr>
          <w:rFonts w:asciiTheme="majorBidi" w:hAnsiTheme="majorBidi" w:cstheme="majorBidi"/>
          <w:color w:val="000000" w:themeColor="text1"/>
          <w:sz w:val="24"/>
          <w:szCs w:val="24"/>
        </w:rPr>
        <w:t>) observed, reference points can become problematic when they are no longer related to lived memory. When no one living today has lived through the reference point in question, the past is no longer related to through experience but rather through “its exterior scaffolding and outward signs” (Nora, 198</w:t>
      </w:r>
      <w:r>
        <w:rPr>
          <w:rFonts w:asciiTheme="majorBidi" w:hAnsiTheme="majorBidi" w:cstheme="majorBidi"/>
          <w:color w:val="000000" w:themeColor="text1"/>
          <w:sz w:val="24"/>
          <w:szCs w:val="24"/>
        </w:rPr>
        <w:t>9</w:t>
      </w:r>
      <w:r w:rsidRPr="00AC2FD5">
        <w:rPr>
          <w:rFonts w:asciiTheme="majorBidi" w:hAnsiTheme="majorBidi" w:cstheme="majorBidi"/>
          <w:color w:val="000000" w:themeColor="text1"/>
          <w:sz w:val="24"/>
          <w:szCs w:val="24"/>
        </w:rPr>
        <w:t xml:space="preserve">, p. </w:t>
      </w:r>
      <w:r>
        <w:rPr>
          <w:rFonts w:asciiTheme="majorBidi" w:hAnsiTheme="majorBidi" w:cstheme="majorBidi"/>
          <w:color w:val="000000" w:themeColor="text1"/>
          <w:sz w:val="24"/>
          <w:szCs w:val="24"/>
        </w:rPr>
        <w:t>25</w:t>
      </w:r>
      <w:r w:rsidRPr="00AC2FD5">
        <w:rPr>
          <w:rFonts w:asciiTheme="majorBidi" w:hAnsiTheme="majorBidi" w:cstheme="majorBidi"/>
          <w:color w:val="000000" w:themeColor="text1"/>
          <w:sz w:val="24"/>
          <w:szCs w:val="24"/>
        </w:rPr>
        <w:t xml:space="preserve">). </w:t>
      </w:r>
    </w:p>
    <w:p w14:paraId="3EC24746" w14:textId="77777777" w:rsidR="004D76D4" w:rsidRDefault="004D76D4" w:rsidP="004D76D4">
      <w:pPr>
        <w:spacing w:line="480" w:lineRule="auto"/>
        <w:rPr>
          <w:rFonts w:asciiTheme="majorBidi" w:hAnsiTheme="majorBidi" w:cstheme="majorBidi"/>
          <w:color w:val="000000" w:themeColor="text1"/>
          <w:sz w:val="24"/>
          <w:szCs w:val="24"/>
        </w:rPr>
      </w:pPr>
      <w:r w:rsidRPr="00AC2FD5">
        <w:rPr>
          <w:rFonts w:asciiTheme="majorBidi" w:hAnsiTheme="majorBidi" w:cstheme="majorBidi"/>
          <w:color w:val="000000" w:themeColor="text1"/>
          <w:sz w:val="24"/>
          <w:szCs w:val="24"/>
        </w:rPr>
        <w:t>These signs, which include memorials, shape people’s views of the past</w:t>
      </w:r>
      <w:r>
        <w:rPr>
          <w:rFonts w:asciiTheme="majorBidi" w:hAnsiTheme="majorBidi" w:cstheme="majorBidi"/>
          <w:color w:val="000000" w:themeColor="text1"/>
          <w:sz w:val="24"/>
          <w:szCs w:val="24"/>
        </w:rPr>
        <w:t xml:space="preserve"> (Legg, 2004)</w:t>
      </w:r>
      <w:r w:rsidRPr="00AC2FD5">
        <w:rPr>
          <w:rFonts w:asciiTheme="majorBidi" w:hAnsiTheme="majorBidi" w:cstheme="majorBidi"/>
          <w:color w:val="000000" w:themeColor="text1"/>
          <w:sz w:val="24"/>
          <w:szCs w:val="24"/>
        </w:rPr>
        <w:t xml:space="preserve">. The slippage of lived memory which enables the flourishing of </w:t>
      </w:r>
      <w:r>
        <w:rPr>
          <w:rFonts w:asciiTheme="majorBidi" w:hAnsiTheme="majorBidi" w:cstheme="majorBidi"/>
          <w:color w:val="000000" w:themeColor="text1"/>
          <w:sz w:val="24"/>
          <w:szCs w:val="24"/>
        </w:rPr>
        <w:t xml:space="preserve">these </w:t>
      </w:r>
      <w:r w:rsidRPr="00AC2FD5">
        <w:rPr>
          <w:rFonts w:asciiTheme="majorBidi" w:hAnsiTheme="majorBidi" w:cstheme="majorBidi"/>
          <w:color w:val="000000" w:themeColor="text1"/>
          <w:sz w:val="24"/>
          <w:szCs w:val="24"/>
        </w:rPr>
        <w:t>signs provides fertile ground for nostalgia to grow</w:t>
      </w:r>
      <w:r>
        <w:rPr>
          <w:rFonts w:asciiTheme="majorBidi" w:hAnsiTheme="majorBidi" w:cstheme="majorBidi"/>
          <w:color w:val="000000" w:themeColor="text1"/>
          <w:sz w:val="24"/>
          <w:szCs w:val="24"/>
        </w:rPr>
        <w:t xml:space="preserve"> (Hamber, 2012)</w:t>
      </w:r>
      <w:r w:rsidRPr="00AC2FD5">
        <w:rPr>
          <w:rFonts w:asciiTheme="majorBidi" w:hAnsiTheme="majorBidi" w:cstheme="majorBidi"/>
          <w:color w:val="000000" w:themeColor="text1"/>
          <w:sz w:val="24"/>
          <w:szCs w:val="24"/>
        </w:rPr>
        <w:t>. No longer tangible, the past can function as an ideal which can never be reached, and in turn, the more time elapses and moves society away from the ideal, the worse society gets</w:t>
      </w:r>
      <w:r>
        <w:rPr>
          <w:rFonts w:asciiTheme="majorBidi" w:hAnsiTheme="majorBidi" w:cstheme="majorBidi"/>
          <w:color w:val="000000" w:themeColor="text1"/>
          <w:sz w:val="24"/>
          <w:szCs w:val="24"/>
        </w:rPr>
        <w:t xml:space="preserve"> (Young, 1992; Pickering and Keightley, 2006)</w:t>
      </w:r>
      <w:r w:rsidRPr="00AC2FD5">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This rationale underpinned the actions of many fundraisers for the Oaks Memorial, who were arguably attempting to recapture Barnsley’s days as a town at the heart of Britain’s industrial enterprise (Turner, 2019).</w:t>
      </w:r>
      <w:r w:rsidRPr="00AC2FD5">
        <w:rPr>
          <w:rFonts w:asciiTheme="majorBidi" w:hAnsiTheme="majorBidi" w:cstheme="majorBidi"/>
          <w:color w:val="000000" w:themeColor="text1"/>
          <w:sz w:val="24"/>
          <w:szCs w:val="24"/>
        </w:rPr>
        <w:t xml:space="preserve"> Crucially, nostalgia</w:t>
      </w:r>
      <w:r>
        <w:rPr>
          <w:rFonts w:asciiTheme="majorBidi" w:hAnsiTheme="majorBidi" w:cstheme="majorBidi"/>
          <w:color w:val="000000" w:themeColor="text1"/>
          <w:sz w:val="24"/>
          <w:szCs w:val="24"/>
        </w:rPr>
        <w:t xml:space="preserve"> </w:t>
      </w:r>
      <w:r w:rsidRPr="00AC2FD5">
        <w:rPr>
          <w:rFonts w:asciiTheme="majorBidi" w:hAnsiTheme="majorBidi" w:cstheme="majorBidi"/>
          <w:color w:val="000000" w:themeColor="text1"/>
          <w:sz w:val="24"/>
          <w:szCs w:val="24"/>
        </w:rPr>
        <w:t>is a tribalizing force. This is because it, by definition, split</w:t>
      </w:r>
      <w:r>
        <w:rPr>
          <w:rFonts w:asciiTheme="majorBidi" w:hAnsiTheme="majorBidi" w:cstheme="majorBidi"/>
          <w:color w:val="000000" w:themeColor="text1"/>
          <w:sz w:val="24"/>
          <w:szCs w:val="24"/>
        </w:rPr>
        <w:t>s</w:t>
      </w:r>
      <w:r w:rsidRPr="00AC2FD5">
        <w:rPr>
          <w:rFonts w:asciiTheme="majorBidi" w:hAnsiTheme="majorBidi" w:cstheme="majorBidi"/>
          <w:color w:val="000000" w:themeColor="text1"/>
          <w:sz w:val="24"/>
          <w:szCs w:val="24"/>
        </w:rPr>
        <w:t xml:space="preserve"> society into two groups: those that are committ</w:t>
      </w:r>
      <w:r>
        <w:rPr>
          <w:rFonts w:asciiTheme="majorBidi" w:hAnsiTheme="majorBidi" w:cstheme="majorBidi"/>
          <w:color w:val="000000" w:themeColor="text1"/>
          <w:sz w:val="24"/>
          <w:szCs w:val="24"/>
        </w:rPr>
        <w:t>ed</w:t>
      </w:r>
      <w:r w:rsidRPr="00AC2FD5">
        <w:rPr>
          <w:rFonts w:asciiTheme="majorBidi" w:hAnsiTheme="majorBidi" w:cstheme="majorBidi"/>
          <w:color w:val="000000" w:themeColor="text1"/>
          <w:sz w:val="24"/>
          <w:szCs w:val="24"/>
        </w:rPr>
        <w:t xml:space="preserve"> to upholding the ideal past, and those who are not</w:t>
      </w:r>
      <w:r>
        <w:rPr>
          <w:rFonts w:asciiTheme="majorBidi" w:hAnsiTheme="majorBidi" w:cstheme="majorBidi"/>
          <w:color w:val="000000" w:themeColor="text1"/>
          <w:sz w:val="24"/>
          <w:szCs w:val="24"/>
        </w:rPr>
        <w:t xml:space="preserve"> (Margalit, 2011, p. 279)</w:t>
      </w:r>
      <w:r w:rsidRPr="00AC2FD5">
        <w:rPr>
          <w:rFonts w:asciiTheme="majorBidi" w:hAnsiTheme="majorBidi" w:cstheme="majorBidi"/>
          <w:color w:val="000000" w:themeColor="text1"/>
          <w:sz w:val="24"/>
          <w:szCs w:val="24"/>
        </w:rPr>
        <w:t xml:space="preserve">. </w:t>
      </w:r>
    </w:p>
    <w:p w14:paraId="3E351083" w14:textId="0868A8BF" w:rsidR="004D76D4" w:rsidRPr="003E205E" w:rsidRDefault="004D76D4" w:rsidP="004D76D4">
      <w:pPr>
        <w:spacing w:line="480" w:lineRule="auto"/>
        <w:rPr>
          <w:rFonts w:asciiTheme="majorBidi" w:hAnsiTheme="majorBidi" w:cstheme="majorBidi"/>
          <w:color w:val="000000" w:themeColor="text1"/>
          <w:sz w:val="24"/>
          <w:szCs w:val="24"/>
        </w:rPr>
      </w:pPr>
      <w:r w:rsidRPr="00AC2FD5">
        <w:rPr>
          <w:rFonts w:asciiTheme="majorBidi" w:hAnsiTheme="majorBidi" w:cstheme="majorBidi"/>
          <w:color w:val="000000" w:themeColor="text1"/>
          <w:sz w:val="24"/>
          <w:szCs w:val="24"/>
        </w:rPr>
        <w:t xml:space="preserve">Those who do not </w:t>
      </w:r>
      <w:r>
        <w:rPr>
          <w:rFonts w:asciiTheme="majorBidi" w:hAnsiTheme="majorBidi" w:cstheme="majorBidi"/>
          <w:color w:val="000000" w:themeColor="text1"/>
          <w:sz w:val="24"/>
          <w:szCs w:val="24"/>
        </w:rPr>
        <w:t xml:space="preserve">commit to the nostalgia </w:t>
      </w:r>
      <w:r w:rsidRPr="00AC2FD5">
        <w:rPr>
          <w:rFonts w:asciiTheme="majorBidi" w:hAnsiTheme="majorBidi" w:cstheme="majorBidi"/>
          <w:color w:val="000000" w:themeColor="text1"/>
          <w:sz w:val="24"/>
          <w:szCs w:val="24"/>
        </w:rPr>
        <w:t>are ‘</w:t>
      </w:r>
      <w:r>
        <w:rPr>
          <w:rFonts w:asciiTheme="majorBidi" w:hAnsiTheme="majorBidi" w:cstheme="majorBidi"/>
          <w:color w:val="000000" w:themeColor="text1"/>
          <w:sz w:val="24"/>
          <w:szCs w:val="24"/>
        </w:rPr>
        <w:t>O</w:t>
      </w:r>
      <w:r w:rsidRPr="00AC2FD5">
        <w:rPr>
          <w:rFonts w:asciiTheme="majorBidi" w:hAnsiTheme="majorBidi" w:cstheme="majorBidi"/>
          <w:color w:val="000000" w:themeColor="text1"/>
          <w:sz w:val="24"/>
          <w:szCs w:val="24"/>
        </w:rPr>
        <w:t>thered’ by those who are committed</w:t>
      </w:r>
      <w:r>
        <w:rPr>
          <w:rFonts w:asciiTheme="majorBidi" w:hAnsiTheme="majorBidi" w:cstheme="majorBidi"/>
          <w:color w:val="000000" w:themeColor="text1"/>
          <w:sz w:val="24"/>
          <w:szCs w:val="24"/>
        </w:rPr>
        <w:t xml:space="preserve"> to it, as was demonstrated by how Tony </w:t>
      </w:r>
      <w:r w:rsidRPr="00AC2FD5">
        <w:rPr>
          <w:rFonts w:asciiTheme="majorBidi" w:hAnsiTheme="majorBidi" w:cstheme="majorBidi"/>
          <w:color w:val="000000" w:themeColor="text1"/>
          <w:sz w:val="24"/>
          <w:szCs w:val="24"/>
        </w:rPr>
        <w:t>became unpopular among fundraisers and ex-miners</w:t>
      </w:r>
      <w:r>
        <w:rPr>
          <w:rFonts w:asciiTheme="majorBidi" w:hAnsiTheme="majorBidi" w:cstheme="majorBidi"/>
          <w:color w:val="000000" w:themeColor="text1"/>
          <w:sz w:val="24"/>
          <w:szCs w:val="24"/>
        </w:rPr>
        <w:t xml:space="preserve"> </w:t>
      </w:r>
      <w:r w:rsidR="000337E4">
        <w:rPr>
          <w:rFonts w:asciiTheme="majorBidi" w:hAnsiTheme="majorBidi" w:cstheme="majorBidi"/>
          <w:color w:val="000000" w:themeColor="text1"/>
          <w:sz w:val="24"/>
          <w:szCs w:val="24"/>
        </w:rPr>
        <w:t>(Ch. 6, p. 206</w:t>
      </w:r>
      <w:r w:rsidR="000A6108">
        <w:rPr>
          <w:rFonts w:asciiTheme="majorBidi" w:hAnsiTheme="majorBidi" w:cstheme="majorBidi"/>
          <w:color w:val="000000" w:themeColor="text1"/>
          <w:sz w:val="24"/>
          <w:szCs w:val="24"/>
        </w:rPr>
        <w:t>; Cordaro, 2011</w:t>
      </w:r>
      <w:r w:rsidR="000337E4">
        <w:rPr>
          <w:rFonts w:asciiTheme="majorBidi" w:hAnsiTheme="majorBidi" w:cstheme="majorBidi"/>
          <w:color w:val="000000" w:themeColor="text1"/>
          <w:sz w:val="24"/>
          <w:szCs w:val="24"/>
        </w:rPr>
        <w:t>)</w:t>
      </w:r>
      <w:r w:rsidRPr="00AC2FD5">
        <w:rPr>
          <w:rFonts w:asciiTheme="majorBidi" w:hAnsiTheme="majorBidi" w:cstheme="majorBidi"/>
          <w:color w:val="000000" w:themeColor="text1"/>
          <w:sz w:val="24"/>
          <w:szCs w:val="24"/>
        </w:rPr>
        <w:t>. In Nietzsche’s (1997) mind, active forgetting represents an antidote to this type of warping effect. Active forgetting enables society to become disentangled from reference points which precipitate nostalgia and division</w:t>
      </w:r>
      <w:r>
        <w:rPr>
          <w:rFonts w:asciiTheme="majorBidi" w:hAnsiTheme="majorBidi" w:cstheme="majorBidi"/>
          <w:color w:val="000000" w:themeColor="text1"/>
          <w:sz w:val="24"/>
          <w:szCs w:val="24"/>
        </w:rPr>
        <w:t xml:space="preserve"> (Freud, 1968)</w:t>
      </w:r>
      <w:r w:rsidRPr="00AC2FD5">
        <w:rPr>
          <w:rFonts w:asciiTheme="majorBidi" w:hAnsiTheme="majorBidi" w:cstheme="majorBidi"/>
          <w:color w:val="000000" w:themeColor="text1"/>
          <w:sz w:val="24"/>
          <w:szCs w:val="24"/>
        </w:rPr>
        <w:t xml:space="preserve">. This in turn </w:t>
      </w:r>
      <w:r>
        <w:rPr>
          <w:rFonts w:asciiTheme="majorBidi" w:hAnsiTheme="majorBidi" w:cstheme="majorBidi"/>
          <w:color w:val="000000" w:themeColor="text1"/>
          <w:sz w:val="24"/>
          <w:szCs w:val="24"/>
        </w:rPr>
        <w:t xml:space="preserve">allows </w:t>
      </w:r>
      <w:r w:rsidRPr="00AC2FD5">
        <w:rPr>
          <w:rFonts w:asciiTheme="majorBidi" w:hAnsiTheme="majorBidi" w:cstheme="majorBidi"/>
          <w:color w:val="000000" w:themeColor="text1"/>
          <w:sz w:val="24"/>
          <w:szCs w:val="24"/>
        </w:rPr>
        <w:t>new understandings of identity, which are founded on people’s lived experiences of the past, to emerge</w:t>
      </w:r>
      <w:r>
        <w:rPr>
          <w:rFonts w:asciiTheme="majorBidi" w:hAnsiTheme="majorBidi" w:cstheme="majorBidi"/>
          <w:color w:val="000000" w:themeColor="text1"/>
          <w:sz w:val="24"/>
          <w:szCs w:val="24"/>
        </w:rPr>
        <w:t xml:space="preserve"> (Acampora, 2006)</w:t>
      </w:r>
      <w:r w:rsidRPr="00AC2FD5">
        <w:rPr>
          <w:rFonts w:asciiTheme="majorBidi" w:hAnsiTheme="majorBidi" w:cstheme="majorBidi"/>
          <w:color w:val="000000" w:themeColor="text1"/>
          <w:sz w:val="24"/>
          <w:szCs w:val="24"/>
        </w:rPr>
        <w:t xml:space="preserve">. </w:t>
      </w:r>
      <w:r w:rsidRPr="00AC2FD5">
        <w:rPr>
          <w:rFonts w:ascii="Times" w:hAnsi="Times"/>
          <w:sz w:val="24"/>
          <w:szCs w:val="24"/>
        </w:rPr>
        <w:t xml:space="preserve">While the rationale behind active forgetting is clear, it was roundly rejected by almost all participants. The most common objection to active forgetting was that it represents an attempt to erase history. </w:t>
      </w:r>
    </w:p>
    <w:p w14:paraId="14C74164" w14:textId="5DF59C1B" w:rsidR="004D76D4" w:rsidRDefault="004D76D4" w:rsidP="004D76D4">
      <w:pPr>
        <w:spacing w:line="480" w:lineRule="auto"/>
        <w:rPr>
          <w:rFonts w:ascii="Times" w:hAnsi="Times"/>
          <w:sz w:val="24"/>
          <w:szCs w:val="24"/>
        </w:rPr>
      </w:pPr>
      <w:r w:rsidRPr="00AC2FD5">
        <w:rPr>
          <w:rFonts w:ascii="Times" w:hAnsi="Times"/>
          <w:sz w:val="24"/>
          <w:szCs w:val="24"/>
        </w:rPr>
        <w:lastRenderedPageBreak/>
        <w:t>There are two dynamics which appear to inform participants’ resistance to active forgetting. The first is the relationship between memory and identity</w:t>
      </w:r>
      <w:r>
        <w:rPr>
          <w:rFonts w:ascii="Times" w:hAnsi="Times"/>
          <w:sz w:val="24"/>
          <w:szCs w:val="24"/>
        </w:rPr>
        <w:t xml:space="preserve"> (Huyssen, 1995)</w:t>
      </w:r>
      <w:r w:rsidRPr="00AC2FD5">
        <w:rPr>
          <w:rFonts w:ascii="Times" w:hAnsi="Times"/>
          <w:sz w:val="24"/>
          <w:szCs w:val="24"/>
        </w:rPr>
        <w:t>. Active forgetting requires individuals to consciously consign an aspect of their conceptualisation of the past</w:t>
      </w:r>
      <w:r>
        <w:rPr>
          <w:rFonts w:ascii="Times" w:hAnsi="Times"/>
          <w:sz w:val="24"/>
          <w:szCs w:val="24"/>
        </w:rPr>
        <w:t xml:space="preserve"> </w:t>
      </w:r>
      <w:r w:rsidRPr="00AC2FD5">
        <w:rPr>
          <w:rFonts w:ascii="Times" w:hAnsi="Times"/>
          <w:sz w:val="24"/>
          <w:szCs w:val="24"/>
        </w:rPr>
        <w:t>to a space of permanent erasure</w:t>
      </w:r>
      <w:r>
        <w:rPr>
          <w:rFonts w:ascii="Times" w:hAnsi="Times"/>
          <w:sz w:val="24"/>
          <w:szCs w:val="24"/>
        </w:rPr>
        <w:t xml:space="preserve"> (Nietzsche, 1997; Congdon, 1973)</w:t>
      </w:r>
      <w:r w:rsidRPr="00AC2FD5">
        <w:rPr>
          <w:rFonts w:ascii="Times" w:hAnsi="Times"/>
          <w:sz w:val="24"/>
          <w:szCs w:val="24"/>
        </w:rPr>
        <w:t>. Identity is historically informed, and this process is mediated by the relationships that people form with sites of memory</w:t>
      </w:r>
      <w:r>
        <w:rPr>
          <w:rFonts w:ascii="Times" w:hAnsi="Times"/>
          <w:sz w:val="24"/>
          <w:szCs w:val="24"/>
        </w:rPr>
        <w:t xml:space="preserve"> (Massey, 1995)</w:t>
      </w:r>
      <w:r w:rsidRPr="00AC2FD5">
        <w:rPr>
          <w:rFonts w:ascii="Times" w:hAnsi="Times"/>
          <w:sz w:val="24"/>
          <w:szCs w:val="24"/>
        </w:rPr>
        <w:t>. Give</w:t>
      </w:r>
      <w:r>
        <w:rPr>
          <w:rFonts w:ascii="Times" w:hAnsi="Times"/>
          <w:sz w:val="24"/>
          <w:szCs w:val="24"/>
        </w:rPr>
        <w:t>n</w:t>
      </w:r>
      <w:r w:rsidRPr="00AC2FD5">
        <w:rPr>
          <w:rFonts w:ascii="Times" w:hAnsi="Times"/>
          <w:sz w:val="24"/>
          <w:szCs w:val="24"/>
        </w:rPr>
        <w:t xml:space="preserve"> this, it follows that participants perceive a rejection of </w:t>
      </w:r>
      <w:r>
        <w:rPr>
          <w:rFonts w:ascii="Times" w:hAnsi="Times"/>
          <w:sz w:val="24"/>
          <w:szCs w:val="24"/>
        </w:rPr>
        <w:t xml:space="preserve">certain </w:t>
      </w:r>
      <w:r w:rsidRPr="00AC2FD5">
        <w:rPr>
          <w:rFonts w:ascii="Times" w:hAnsi="Times"/>
          <w:sz w:val="24"/>
          <w:szCs w:val="24"/>
        </w:rPr>
        <w:t xml:space="preserve">memorials </w:t>
      </w:r>
      <w:r>
        <w:rPr>
          <w:rFonts w:ascii="Times" w:hAnsi="Times"/>
          <w:sz w:val="24"/>
          <w:szCs w:val="24"/>
        </w:rPr>
        <w:t xml:space="preserve">as </w:t>
      </w:r>
      <w:r w:rsidRPr="00AC2FD5">
        <w:rPr>
          <w:rFonts w:ascii="Times" w:hAnsi="Times"/>
          <w:sz w:val="24"/>
          <w:szCs w:val="24"/>
        </w:rPr>
        <w:t xml:space="preserve">a dismissal of who they are, hence </w:t>
      </w:r>
      <w:r>
        <w:rPr>
          <w:rFonts w:ascii="Times" w:hAnsi="Times"/>
          <w:sz w:val="24"/>
          <w:szCs w:val="24"/>
        </w:rPr>
        <w:t>Debbie</w:t>
      </w:r>
      <w:r w:rsidRPr="00AC2FD5">
        <w:rPr>
          <w:rFonts w:ascii="Times" w:hAnsi="Times"/>
          <w:sz w:val="24"/>
          <w:szCs w:val="24"/>
        </w:rPr>
        <w:t xml:space="preserve">’s comment, “it’s </w:t>
      </w:r>
      <w:r w:rsidRPr="00AC2FD5">
        <w:rPr>
          <w:rFonts w:ascii="Times" w:hAnsi="Times"/>
          <w:i/>
          <w:iCs/>
          <w:sz w:val="24"/>
          <w:szCs w:val="24"/>
        </w:rPr>
        <w:t xml:space="preserve">our </w:t>
      </w:r>
      <w:r w:rsidRPr="00AC2FD5">
        <w:rPr>
          <w:rFonts w:ascii="Times" w:hAnsi="Times"/>
          <w:sz w:val="24"/>
          <w:szCs w:val="24"/>
        </w:rPr>
        <w:t>history”</w:t>
      </w:r>
      <w:r w:rsidR="000A6108">
        <w:rPr>
          <w:rFonts w:ascii="Times" w:hAnsi="Times"/>
          <w:sz w:val="24"/>
          <w:szCs w:val="24"/>
        </w:rPr>
        <w:t xml:space="preserve"> (Ch. 6, p. 222)</w:t>
      </w:r>
      <w:r w:rsidRPr="00AC2FD5">
        <w:rPr>
          <w:rFonts w:ascii="Times" w:hAnsi="Times"/>
          <w:sz w:val="24"/>
          <w:szCs w:val="24"/>
        </w:rPr>
        <w:t>. The other dynamic which informed participants’ rejection of active forgetting was the distinction between an act and an anti-act</w:t>
      </w:r>
      <w:r>
        <w:rPr>
          <w:rFonts w:ascii="Times" w:hAnsi="Times"/>
          <w:sz w:val="24"/>
          <w:szCs w:val="24"/>
        </w:rPr>
        <w:t xml:space="preserve"> (Hardt </w:t>
      </w:r>
      <w:r w:rsidRPr="003F4ABB">
        <w:rPr>
          <w:rFonts w:ascii="Times" w:hAnsi="Times"/>
          <w:i/>
          <w:iCs/>
          <w:sz w:val="24"/>
          <w:szCs w:val="24"/>
        </w:rPr>
        <w:t>et al</w:t>
      </w:r>
      <w:r>
        <w:rPr>
          <w:rFonts w:ascii="Times" w:hAnsi="Times"/>
          <w:sz w:val="24"/>
          <w:szCs w:val="24"/>
        </w:rPr>
        <w:t>., 2013)</w:t>
      </w:r>
      <w:r w:rsidRPr="00AC2FD5">
        <w:rPr>
          <w:rFonts w:ascii="Times" w:hAnsi="Times"/>
          <w:sz w:val="24"/>
          <w:szCs w:val="24"/>
        </w:rPr>
        <w:t xml:space="preserve">. </w:t>
      </w:r>
    </w:p>
    <w:p w14:paraId="3B245DF7" w14:textId="77777777" w:rsidR="004D76D4" w:rsidRDefault="004D76D4" w:rsidP="004D76D4">
      <w:pPr>
        <w:spacing w:line="480" w:lineRule="auto"/>
        <w:rPr>
          <w:rFonts w:ascii="Times" w:hAnsi="Times"/>
          <w:sz w:val="24"/>
          <w:szCs w:val="24"/>
        </w:rPr>
      </w:pPr>
      <w:r w:rsidRPr="00AC2FD5">
        <w:rPr>
          <w:rFonts w:ascii="Times" w:hAnsi="Times"/>
          <w:sz w:val="24"/>
          <w:szCs w:val="24"/>
        </w:rPr>
        <w:t xml:space="preserve">Participants could not bring themselves to think of forgetting as an instantiation of an action. This is clear from how </w:t>
      </w:r>
      <w:r>
        <w:rPr>
          <w:rFonts w:ascii="Times" w:hAnsi="Times"/>
          <w:sz w:val="24"/>
          <w:szCs w:val="24"/>
        </w:rPr>
        <w:t xml:space="preserve">Debbie </w:t>
      </w:r>
      <w:r w:rsidRPr="00AC2FD5">
        <w:rPr>
          <w:rFonts w:ascii="Times" w:hAnsi="Times"/>
          <w:sz w:val="24"/>
          <w:szCs w:val="24"/>
        </w:rPr>
        <w:t>use</w:t>
      </w:r>
      <w:r>
        <w:rPr>
          <w:rFonts w:ascii="Times" w:hAnsi="Times"/>
          <w:sz w:val="24"/>
          <w:szCs w:val="24"/>
        </w:rPr>
        <w:t xml:space="preserve">d </w:t>
      </w:r>
      <w:r w:rsidRPr="00AC2FD5">
        <w:rPr>
          <w:rFonts w:ascii="Times" w:hAnsi="Times"/>
          <w:sz w:val="24"/>
          <w:szCs w:val="24"/>
        </w:rPr>
        <w:t>verbs</w:t>
      </w:r>
      <w:r>
        <w:rPr>
          <w:rFonts w:ascii="Times" w:hAnsi="Times"/>
          <w:sz w:val="24"/>
          <w:szCs w:val="24"/>
        </w:rPr>
        <w:t xml:space="preserve"> </w:t>
      </w:r>
      <w:r w:rsidRPr="00AC2FD5">
        <w:rPr>
          <w:rFonts w:ascii="Times" w:hAnsi="Times"/>
          <w:sz w:val="24"/>
          <w:szCs w:val="24"/>
        </w:rPr>
        <w:t>which imply action</w:t>
      </w:r>
      <w:r>
        <w:rPr>
          <w:rFonts w:ascii="Times" w:hAnsi="Times"/>
          <w:sz w:val="24"/>
          <w:szCs w:val="24"/>
        </w:rPr>
        <w:t xml:space="preserve"> </w:t>
      </w:r>
      <w:r w:rsidRPr="00AC2FD5">
        <w:rPr>
          <w:rFonts w:ascii="Times" w:hAnsi="Times"/>
          <w:sz w:val="24"/>
          <w:szCs w:val="24"/>
        </w:rPr>
        <w:t>like “</w:t>
      </w:r>
      <w:r w:rsidRPr="00AC2FD5">
        <w:rPr>
          <w:rFonts w:ascii="Times" w:hAnsi="Times"/>
          <w:i/>
          <w:iCs/>
          <w:sz w:val="24"/>
          <w:szCs w:val="24"/>
        </w:rPr>
        <w:t>sweep</w:t>
      </w:r>
      <w:r w:rsidRPr="00AC2FD5">
        <w:rPr>
          <w:rFonts w:ascii="Times" w:hAnsi="Times"/>
          <w:sz w:val="24"/>
          <w:szCs w:val="24"/>
        </w:rPr>
        <w:t xml:space="preserve"> under the carpet” in a negative light. In contrast, when forgetting was understood as </w:t>
      </w:r>
      <w:r w:rsidRPr="00776DAE">
        <w:rPr>
          <w:rFonts w:ascii="Times" w:hAnsi="Times"/>
          <w:sz w:val="24"/>
          <w:szCs w:val="24"/>
        </w:rPr>
        <w:t xml:space="preserve">a </w:t>
      </w:r>
      <w:r>
        <w:rPr>
          <w:rFonts w:ascii="Times" w:hAnsi="Times"/>
          <w:sz w:val="24"/>
          <w:szCs w:val="24"/>
        </w:rPr>
        <w:t xml:space="preserve">(passive) </w:t>
      </w:r>
      <w:r w:rsidRPr="00776DAE">
        <w:rPr>
          <w:rFonts w:ascii="Times" w:hAnsi="Times"/>
          <w:i/>
          <w:iCs/>
          <w:sz w:val="24"/>
          <w:szCs w:val="24"/>
        </w:rPr>
        <w:t>lack of</w:t>
      </w:r>
      <w:r w:rsidRPr="00AC2FD5">
        <w:rPr>
          <w:rFonts w:ascii="Times" w:hAnsi="Times"/>
          <w:sz w:val="24"/>
          <w:szCs w:val="24"/>
        </w:rPr>
        <w:t xml:space="preserve"> remembering or an </w:t>
      </w:r>
      <w:r w:rsidRPr="00776DAE">
        <w:rPr>
          <w:rFonts w:ascii="Times" w:hAnsi="Times"/>
          <w:i/>
          <w:iCs/>
          <w:sz w:val="24"/>
          <w:szCs w:val="24"/>
        </w:rPr>
        <w:t>absence of</w:t>
      </w:r>
      <w:r w:rsidRPr="00AC2FD5">
        <w:rPr>
          <w:rFonts w:ascii="Times" w:hAnsi="Times"/>
          <w:sz w:val="24"/>
          <w:szCs w:val="24"/>
        </w:rPr>
        <w:t xml:space="preserve"> action (what could be called an </w:t>
      </w:r>
      <w:r w:rsidRPr="00AC2FD5">
        <w:rPr>
          <w:rFonts w:ascii="Times" w:hAnsi="Times"/>
          <w:i/>
          <w:iCs/>
          <w:sz w:val="24"/>
          <w:szCs w:val="24"/>
        </w:rPr>
        <w:t>‘anti-action’</w:t>
      </w:r>
      <w:r w:rsidRPr="00AC2FD5">
        <w:rPr>
          <w:rFonts w:ascii="Times" w:hAnsi="Times"/>
          <w:sz w:val="24"/>
          <w:szCs w:val="24"/>
        </w:rPr>
        <w:t>), it was construed as a</w:t>
      </w:r>
      <w:r>
        <w:rPr>
          <w:rFonts w:ascii="Times" w:hAnsi="Times"/>
          <w:sz w:val="24"/>
          <w:szCs w:val="24"/>
        </w:rPr>
        <w:t xml:space="preserve"> </w:t>
      </w:r>
      <w:r w:rsidRPr="00AC2FD5">
        <w:rPr>
          <w:rFonts w:ascii="Times" w:hAnsi="Times"/>
          <w:sz w:val="24"/>
          <w:szCs w:val="24"/>
        </w:rPr>
        <w:t>positive force</w:t>
      </w:r>
      <w:r>
        <w:rPr>
          <w:rFonts w:ascii="Times" w:hAnsi="Times"/>
          <w:sz w:val="24"/>
          <w:szCs w:val="24"/>
        </w:rPr>
        <w:t xml:space="preserve"> (Costanzi </w:t>
      </w:r>
      <w:r w:rsidRPr="001F4701">
        <w:rPr>
          <w:rFonts w:ascii="Times" w:hAnsi="Times"/>
          <w:i/>
          <w:iCs/>
          <w:sz w:val="24"/>
          <w:szCs w:val="24"/>
        </w:rPr>
        <w:t>et al</w:t>
      </w:r>
      <w:r>
        <w:rPr>
          <w:rFonts w:ascii="Times" w:hAnsi="Times"/>
          <w:sz w:val="24"/>
          <w:szCs w:val="24"/>
        </w:rPr>
        <w:t>., 2021)</w:t>
      </w:r>
      <w:r w:rsidRPr="00AC2FD5">
        <w:rPr>
          <w:rFonts w:ascii="Times" w:hAnsi="Times"/>
          <w:sz w:val="24"/>
          <w:szCs w:val="24"/>
        </w:rPr>
        <w:t xml:space="preserve">. It is this form of passive forgetting where the influence of memorials is most profound. This is because memorials, through their ability to convey historically and symbolically informed meaning, can keep pasts </w:t>
      </w:r>
      <w:r>
        <w:rPr>
          <w:rFonts w:ascii="Times" w:hAnsi="Times"/>
          <w:sz w:val="24"/>
          <w:szCs w:val="24"/>
        </w:rPr>
        <w:t xml:space="preserve">alive </w:t>
      </w:r>
      <w:r w:rsidRPr="00AC2FD5">
        <w:rPr>
          <w:rFonts w:ascii="Times" w:hAnsi="Times"/>
          <w:sz w:val="24"/>
          <w:szCs w:val="24"/>
        </w:rPr>
        <w:t>in the public’s consciousness</w:t>
      </w:r>
      <w:r>
        <w:rPr>
          <w:rFonts w:ascii="Times" w:hAnsi="Times"/>
          <w:sz w:val="24"/>
          <w:szCs w:val="24"/>
        </w:rPr>
        <w:t xml:space="preserve"> (Rowlands and Tilley, 2006; Nora, 1989)</w:t>
      </w:r>
      <w:r w:rsidRPr="00AC2FD5">
        <w:rPr>
          <w:rFonts w:ascii="Times" w:hAnsi="Times"/>
          <w:sz w:val="24"/>
          <w:szCs w:val="24"/>
        </w:rPr>
        <w:t xml:space="preserve">. </w:t>
      </w:r>
      <w:r>
        <w:rPr>
          <w:rFonts w:ascii="Times" w:hAnsi="Times"/>
          <w:sz w:val="24"/>
          <w:szCs w:val="24"/>
        </w:rPr>
        <w:t>M</w:t>
      </w:r>
      <w:r w:rsidRPr="00AC2FD5">
        <w:rPr>
          <w:rFonts w:ascii="Times" w:hAnsi="Times"/>
          <w:sz w:val="24"/>
          <w:szCs w:val="24"/>
        </w:rPr>
        <w:t xml:space="preserve">emorials which do not convey clear meaning, either by virtue of their secluded location </w:t>
      </w:r>
      <w:r>
        <w:rPr>
          <w:rFonts w:ascii="Times" w:hAnsi="Times"/>
          <w:sz w:val="24"/>
          <w:szCs w:val="24"/>
        </w:rPr>
        <w:t xml:space="preserve">(interactive potentiality) </w:t>
      </w:r>
      <w:r w:rsidRPr="00AC2FD5">
        <w:rPr>
          <w:rFonts w:ascii="Times" w:hAnsi="Times"/>
          <w:sz w:val="24"/>
          <w:szCs w:val="24"/>
        </w:rPr>
        <w:t>or their lack of clear symbols</w:t>
      </w:r>
      <w:r>
        <w:rPr>
          <w:rFonts w:ascii="Times" w:hAnsi="Times"/>
          <w:sz w:val="24"/>
          <w:szCs w:val="24"/>
        </w:rPr>
        <w:t xml:space="preserve"> (triggering potentiality)</w:t>
      </w:r>
      <w:r w:rsidRPr="00AC2FD5">
        <w:rPr>
          <w:rFonts w:ascii="Times" w:hAnsi="Times"/>
          <w:sz w:val="24"/>
          <w:szCs w:val="24"/>
        </w:rPr>
        <w:t>, get passively forgotten over time</w:t>
      </w:r>
      <w:r>
        <w:rPr>
          <w:rFonts w:ascii="Times" w:hAnsi="Times"/>
          <w:sz w:val="24"/>
          <w:szCs w:val="24"/>
        </w:rPr>
        <w:t xml:space="preserve"> (Buchli and Lucas, 2002).</w:t>
      </w:r>
    </w:p>
    <w:p w14:paraId="7D358EE4" w14:textId="4CA5E4D2" w:rsidR="004D76D4" w:rsidRDefault="004D76D4" w:rsidP="004D76D4">
      <w:pPr>
        <w:spacing w:line="480" w:lineRule="auto"/>
        <w:rPr>
          <w:rFonts w:ascii="Times" w:hAnsi="Times"/>
          <w:sz w:val="24"/>
          <w:szCs w:val="24"/>
        </w:rPr>
      </w:pPr>
      <w:r>
        <w:rPr>
          <w:rFonts w:ascii="Times" w:hAnsi="Times"/>
          <w:sz w:val="24"/>
          <w:szCs w:val="24"/>
        </w:rPr>
        <w:t>This point around the ability of memorials to transmit meaning across time by virtue of their interactive and triggering potentialities is what separated war memorials from coal</w:t>
      </w:r>
      <w:r w:rsidR="003F0486">
        <w:rPr>
          <w:rFonts w:ascii="Times" w:hAnsi="Times"/>
          <w:sz w:val="24"/>
          <w:szCs w:val="24"/>
        </w:rPr>
        <w:t xml:space="preserve"> </w:t>
      </w:r>
      <w:r>
        <w:rPr>
          <w:rFonts w:ascii="Times" w:hAnsi="Times"/>
          <w:sz w:val="24"/>
          <w:szCs w:val="24"/>
        </w:rPr>
        <w:t xml:space="preserve">mining memorials in the minds of participants. As Coutu (2016) argues, memorials are defined by ‘paradoxical dialectics’; they must impart a sense of permanence yet be malleable enough to be moulded by the state, the individual, and the collective if they are to survive in the public’s </w:t>
      </w:r>
      <w:r>
        <w:rPr>
          <w:rFonts w:ascii="Times" w:hAnsi="Times"/>
          <w:sz w:val="24"/>
          <w:szCs w:val="24"/>
        </w:rPr>
        <w:lastRenderedPageBreak/>
        <w:t xml:space="preserve">memory (p. 68). Memorials require a medium, such as a site, text, object, or ritual that affords the memorialiser a tangible structure on which to encode their experiences of the memorial into social memory (Assmann and Assmann, 1994, p. 114). </w:t>
      </w:r>
    </w:p>
    <w:p w14:paraId="0AB7A995" w14:textId="0C6428A6" w:rsidR="004D76D4" w:rsidRDefault="004D76D4" w:rsidP="004D76D4">
      <w:pPr>
        <w:spacing w:line="480" w:lineRule="auto"/>
        <w:rPr>
          <w:rFonts w:ascii="Times" w:hAnsi="Times"/>
          <w:sz w:val="24"/>
          <w:szCs w:val="24"/>
        </w:rPr>
      </w:pPr>
      <w:r>
        <w:rPr>
          <w:rFonts w:ascii="Times" w:hAnsi="Times"/>
          <w:sz w:val="24"/>
          <w:szCs w:val="24"/>
        </w:rPr>
        <w:t xml:space="preserve">A fixed structure, which allows memorialiser to impart ‘successive presents’, or new conceptualisations of the memorial across time, is key to this process (Nora, 1996; Foucault, 1998). It is for this reason that William </w:t>
      </w:r>
      <w:r w:rsidRPr="00AC2FD5">
        <w:rPr>
          <w:rFonts w:ascii="Times" w:hAnsi="Times"/>
          <w:sz w:val="24"/>
          <w:szCs w:val="24"/>
        </w:rPr>
        <w:t>argue</w:t>
      </w:r>
      <w:r>
        <w:rPr>
          <w:rFonts w:ascii="Times" w:hAnsi="Times"/>
          <w:sz w:val="24"/>
          <w:szCs w:val="24"/>
        </w:rPr>
        <w:t>d</w:t>
      </w:r>
      <w:r w:rsidRPr="00AC2FD5">
        <w:rPr>
          <w:rFonts w:ascii="Times" w:hAnsi="Times"/>
          <w:sz w:val="24"/>
          <w:szCs w:val="24"/>
        </w:rPr>
        <w:t xml:space="preserve"> that temporary memorials, </w:t>
      </w:r>
      <w:r>
        <w:rPr>
          <w:rFonts w:ascii="Times" w:hAnsi="Times"/>
          <w:sz w:val="24"/>
          <w:szCs w:val="24"/>
        </w:rPr>
        <w:t xml:space="preserve">such as flowers which are laid at the sites of accidents, do not have “a cumulative effect on us” </w:t>
      </w:r>
      <w:r w:rsidRPr="00AC2FD5">
        <w:rPr>
          <w:rFonts w:ascii="Times" w:hAnsi="Times"/>
          <w:sz w:val="24"/>
          <w:szCs w:val="24"/>
        </w:rPr>
        <w:t xml:space="preserve">because they are not fixed in place over </w:t>
      </w:r>
      <w:r>
        <w:rPr>
          <w:rFonts w:ascii="Times" w:hAnsi="Times"/>
          <w:sz w:val="24"/>
          <w:szCs w:val="24"/>
        </w:rPr>
        <w:t xml:space="preserve">extended </w:t>
      </w:r>
      <w:r w:rsidRPr="00AC2FD5">
        <w:rPr>
          <w:rFonts w:ascii="Times" w:hAnsi="Times"/>
          <w:sz w:val="24"/>
          <w:szCs w:val="24"/>
        </w:rPr>
        <w:t>periods of time</w:t>
      </w:r>
      <w:r>
        <w:rPr>
          <w:rFonts w:ascii="Times" w:hAnsi="Times"/>
          <w:sz w:val="24"/>
          <w:szCs w:val="24"/>
        </w:rPr>
        <w:t xml:space="preserve"> (</w:t>
      </w:r>
      <w:r w:rsidR="00074783">
        <w:rPr>
          <w:rFonts w:ascii="Times" w:hAnsi="Times"/>
          <w:sz w:val="24"/>
          <w:szCs w:val="24"/>
        </w:rPr>
        <w:t xml:space="preserve">Ch. 6, p. 211; </w:t>
      </w:r>
      <w:r>
        <w:rPr>
          <w:rFonts w:ascii="Times" w:hAnsi="Times"/>
          <w:sz w:val="24"/>
          <w:szCs w:val="24"/>
        </w:rPr>
        <w:t>Samuel, 1994).</w:t>
      </w:r>
      <w:r w:rsidRPr="00AC2FD5">
        <w:rPr>
          <w:rFonts w:ascii="Times" w:hAnsi="Times"/>
          <w:sz w:val="24"/>
          <w:szCs w:val="24"/>
        </w:rPr>
        <w:t xml:space="preserve"> In this sense, memorials which allow us, as a society, to think about “how we wish to take our identity forward”</w:t>
      </w:r>
      <w:r>
        <w:rPr>
          <w:rFonts w:ascii="Times" w:hAnsi="Times"/>
          <w:sz w:val="24"/>
          <w:szCs w:val="24"/>
        </w:rPr>
        <w:t xml:space="preserve"> </w:t>
      </w:r>
      <w:r w:rsidRPr="00AC2FD5">
        <w:rPr>
          <w:rFonts w:ascii="Times" w:hAnsi="Times"/>
          <w:sz w:val="24"/>
          <w:szCs w:val="24"/>
        </w:rPr>
        <w:t xml:space="preserve">are those which </w:t>
      </w:r>
      <w:r>
        <w:rPr>
          <w:rFonts w:ascii="Times" w:hAnsi="Times"/>
          <w:sz w:val="24"/>
          <w:szCs w:val="24"/>
        </w:rPr>
        <w:t xml:space="preserve">are fixed in place and </w:t>
      </w:r>
      <w:r w:rsidRPr="00AC2FD5">
        <w:rPr>
          <w:rFonts w:ascii="Times" w:hAnsi="Times"/>
          <w:sz w:val="24"/>
          <w:szCs w:val="24"/>
        </w:rPr>
        <w:t>can be repeatedly interacted with</w:t>
      </w:r>
      <w:r>
        <w:rPr>
          <w:rFonts w:ascii="Times" w:hAnsi="Times"/>
          <w:sz w:val="24"/>
          <w:szCs w:val="24"/>
        </w:rPr>
        <w:t xml:space="preserve"> (Huyssen, 2003)</w:t>
      </w:r>
      <w:r w:rsidRPr="00AC2FD5">
        <w:rPr>
          <w:rFonts w:ascii="Times" w:hAnsi="Times"/>
          <w:sz w:val="24"/>
          <w:szCs w:val="24"/>
        </w:rPr>
        <w:t xml:space="preserve">. </w:t>
      </w:r>
    </w:p>
    <w:p w14:paraId="42844C1E" w14:textId="20DC2650" w:rsidR="004D76D4" w:rsidRDefault="004D76D4" w:rsidP="004D76D4">
      <w:pPr>
        <w:spacing w:line="480" w:lineRule="auto"/>
        <w:rPr>
          <w:rFonts w:ascii="Times" w:hAnsi="Times"/>
          <w:sz w:val="24"/>
          <w:szCs w:val="24"/>
        </w:rPr>
      </w:pPr>
      <w:r>
        <w:rPr>
          <w:rFonts w:ascii="Times" w:hAnsi="Times"/>
          <w:sz w:val="24"/>
          <w:szCs w:val="24"/>
        </w:rPr>
        <w:t xml:space="preserve">As such, a memorial can only succeed in its purpose to transmit the importance of a specific past over time if it engages (or ‘triggers’) its audience; there </w:t>
      </w:r>
      <w:r w:rsidRPr="00D620CC">
        <w:rPr>
          <w:rFonts w:ascii="Times" w:hAnsi="Times"/>
          <w:i/>
          <w:iCs/>
          <w:sz w:val="24"/>
          <w:szCs w:val="24"/>
        </w:rPr>
        <w:t xml:space="preserve">must </w:t>
      </w:r>
      <w:r>
        <w:rPr>
          <w:rFonts w:ascii="Times" w:hAnsi="Times"/>
          <w:sz w:val="24"/>
          <w:szCs w:val="24"/>
        </w:rPr>
        <w:t>be a dialogic component, and this is held within the monument’s design (Coutu, 2016). When participants spoke of becoming engaged with the war heritage of villages like Elsecar through experiences of war memorials, they refer to this dialogic (triggering) process</w:t>
      </w:r>
      <w:r w:rsidR="00B9582A">
        <w:rPr>
          <w:rFonts w:ascii="Times" w:hAnsi="Times"/>
          <w:sz w:val="24"/>
          <w:szCs w:val="24"/>
        </w:rPr>
        <w:t xml:space="preserve"> (Ch. 6, p. 201)</w:t>
      </w:r>
      <w:r>
        <w:rPr>
          <w:rFonts w:ascii="Times" w:hAnsi="Times"/>
          <w:sz w:val="24"/>
          <w:szCs w:val="24"/>
        </w:rPr>
        <w:t xml:space="preserve">. Equally, a lack of this triggering component was present when </w:t>
      </w:r>
      <w:r w:rsidRPr="00AC2FD5">
        <w:rPr>
          <w:rFonts w:ascii="Times" w:hAnsi="Times"/>
          <w:sz w:val="24"/>
          <w:szCs w:val="24"/>
        </w:rPr>
        <w:t>F</w:t>
      </w:r>
      <w:r>
        <w:rPr>
          <w:rFonts w:ascii="Times" w:hAnsi="Times"/>
          <w:sz w:val="24"/>
          <w:szCs w:val="24"/>
        </w:rPr>
        <w:t xml:space="preserve">ran explained how </w:t>
      </w:r>
      <w:r w:rsidRPr="00AC2FD5">
        <w:rPr>
          <w:rFonts w:ascii="Times" w:hAnsi="Times"/>
          <w:sz w:val="24"/>
          <w:szCs w:val="24"/>
        </w:rPr>
        <w:t>the 1914 Oaks Memorial loses its impact due to being situated near residential houses</w:t>
      </w:r>
      <w:r w:rsidR="004812A9">
        <w:rPr>
          <w:rFonts w:ascii="Times" w:hAnsi="Times"/>
          <w:sz w:val="24"/>
          <w:szCs w:val="24"/>
        </w:rPr>
        <w:t xml:space="preserve"> (Ch. 6, p. 224)</w:t>
      </w:r>
      <w:r w:rsidRPr="00AC2FD5">
        <w:rPr>
          <w:rFonts w:ascii="Times" w:hAnsi="Times"/>
          <w:sz w:val="24"/>
          <w:szCs w:val="24"/>
        </w:rPr>
        <w:t xml:space="preserve">. </w:t>
      </w:r>
      <w:r>
        <w:rPr>
          <w:rFonts w:ascii="Times" w:hAnsi="Times"/>
          <w:sz w:val="24"/>
          <w:szCs w:val="24"/>
        </w:rPr>
        <w:t xml:space="preserve">Because it is </w:t>
      </w:r>
      <w:r w:rsidRPr="00AC2FD5">
        <w:rPr>
          <w:rFonts w:ascii="Times" w:hAnsi="Times"/>
          <w:sz w:val="24"/>
          <w:szCs w:val="24"/>
        </w:rPr>
        <w:t xml:space="preserve">surrounded by taller, larger residential structures, the 1914 Oaks Memorial has lost some of its triggering potentiality, as its symbolism is </w:t>
      </w:r>
      <w:r w:rsidR="00271979">
        <w:rPr>
          <w:rFonts w:ascii="Times" w:hAnsi="Times"/>
          <w:sz w:val="24"/>
          <w:szCs w:val="24"/>
        </w:rPr>
        <w:t xml:space="preserve">absorbed within </w:t>
      </w:r>
      <w:r w:rsidRPr="00AC2FD5">
        <w:rPr>
          <w:rFonts w:ascii="Times" w:hAnsi="Times"/>
          <w:sz w:val="24"/>
          <w:szCs w:val="24"/>
        </w:rPr>
        <w:t>the residential landscape</w:t>
      </w:r>
      <w:r>
        <w:rPr>
          <w:rFonts w:ascii="Times" w:hAnsi="Times"/>
          <w:sz w:val="24"/>
          <w:szCs w:val="24"/>
        </w:rPr>
        <w:t xml:space="preserve"> (Harrison, 2013)</w:t>
      </w:r>
      <w:r w:rsidRPr="00AC2FD5">
        <w:rPr>
          <w:rFonts w:ascii="Times" w:hAnsi="Times"/>
          <w:sz w:val="24"/>
          <w:szCs w:val="24"/>
        </w:rPr>
        <w:t xml:space="preserve">. </w:t>
      </w:r>
    </w:p>
    <w:p w14:paraId="68690512" w14:textId="7C420B98" w:rsidR="004D76D4" w:rsidRDefault="004D76D4" w:rsidP="004D76D4">
      <w:pPr>
        <w:spacing w:line="480" w:lineRule="auto"/>
        <w:rPr>
          <w:rFonts w:ascii="Times" w:hAnsi="Times"/>
          <w:sz w:val="24"/>
          <w:szCs w:val="24"/>
        </w:rPr>
      </w:pPr>
      <w:r>
        <w:rPr>
          <w:rFonts w:ascii="Times" w:hAnsi="Times"/>
          <w:sz w:val="24"/>
          <w:szCs w:val="24"/>
        </w:rPr>
        <w:t xml:space="preserve">Furthermore, monuments depend on factors outside of their physicality to remain relevant (Nora, 1996). A location that is accessible and frequented by the public is crucial, as is ritual, which keep interest centred around the locus of the memorial on a regular (usually annual) </w:t>
      </w:r>
      <w:r>
        <w:rPr>
          <w:rFonts w:ascii="Times" w:hAnsi="Times"/>
          <w:sz w:val="24"/>
          <w:szCs w:val="24"/>
        </w:rPr>
        <w:lastRenderedPageBreak/>
        <w:t>basis (Coutu, 2016, p. 69). Again, when participants such as David and Joanne describe how the local community turns out for Remembrance Day at the Barnsley War Memorial each year, they are highlighting the importance of these factors</w:t>
      </w:r>
      <w:r w:rsidR="00382D24">
        <w:rPr>
          <w:rFonts w:ascii="Times" w:hAnsi="Times"/>
          <w:sz w:val="24"/>
          <w:szCs w:val="24"/>
        </w:rPr>
        <w:t xml:space="preserve"> (Ch. 6, p. 204)</w:t>
      </w:r>
      <w:r>
        <w:rPr>
          <w:rFonts w:ascii="Times" w:hAnsi="Times"/>
          <w:sz w:val="24"/>
          <w:szCs w:val="24"/>
        </w:rPr>
        <w:t>. By the same token, Fran alluded to how t</w:t>
      </w:r>
      <w:r w:rsidRPr="00AC2FD5">
        <w:rPr>
          <w:rFonts w:ascii="Times" w:hAnsi="Times"/>
          <w:sz w:val="24"/>
          <w:szCs w:val="24"/>
        </w:rPr>
        <w:t>he 1879 Oaks Memorial</w:t>
      </w:r>
      <w:r>
        <w:rPr>
          <w:rFonts w:ascii="Times" w:hAnsi="Times"/>
          <w:sz w:val="24"/>
          <w:szCs w:val="24"/>
        </w:rPr>
        <w:t xml:space="preserve"> has </w:t>
      </w:r>
      <w:r w:rsidRPr="00AC2FD5">
        <w:rPr>
          <w:rFonts w:ascii="Times" w:hAnsi="Times"/>
          <w:sz w:val="24"/>
          <w:szCs w:val="24"/>
        </w:rPr>
        <w:t>lost</w:t>
      </w:r>
      <w:r>
        <w:rPr>
          <w:rFonts w:ascii="Times" w:hAnsi="Times"/>
          <w:sz w:val="24"/>
          <w:szCs w:val="24"/>
        </w:rPr>
        <w:t xml:space="preserve"> </w:t>
      </w:r>
      <w:r w:rsidRPr="00AC2FD5">
        <w:rPr>
          <w:rFonts w:ascii="Times" w:hAnsi="Times"/>
          <w:sz w:val="24"/>
          <w:szCs w:val="24"/>
        </w:rPr>
        <w:t xml:space="preserve">its interactive potentiality. Owing to the decline of organised religion in the UK, and </w:t>
      </w:r>
      <w:r>
        <w:rPr>
          <w:rFonts w:ascii="Times" w:hAnsi="Times"/>
          <w:sz w:val="24"/>
          <w:szCs w:val="24"/>
        </w:rPr>
        <w:t xml:space="preserve">the memorial’s </w:t>
      </w:r>
      <w:r w:rsidRPr="00AC2FD5">
        <w:rPr>
          <w:rFonts w:ascii="Times" w:hAnsi="Times"/>
          <w:sz w:val="24"/>
          <w:szCs w:val="24"/>
        </w:rPr>
        <w:t>secluded location behind the church’s walled surround, the memorial is no</w:t>
      </w:r>
      <w:r>
        <w:rPr>
          <w:rFonts w:ascii="Times" w:hAnsi="Times"/>
          <w:sz w:val="24"/>
          <w:szCs w:val="24"/>
        </w:rPr>
        <w:t>t</w:t>
      </w:r>
      <w:r w:rsidRPr="00AC2FD5">
        <w:rPr>
          <w:rFonts w:ascii="Times" w:hAnsi="Times"/>
          <w:sz w:val="24"/>
          <w:szCs w:val="24"/>
        </w:rPr>
        <w:t xml:space="preserve"> </w:t>
      </w:r>
      <w:r>
        <w:rPr>
          <w:rFonts w:ascii="Times" w:hAnsi="Times"/>
          <w:sz w:val="24"/>
          <w:szCs w:val="24"/>
        </w:rPr>
        <w:t xml:space="preserve">readily </w:t>
      </w:r>
      <w:r w:rsidRPr="00AC2FD5">
        <w:rPr>
          <w:rFonts w:ascii="Times" w:hAnsi="Times"/>
          <w:sz w:val="24"/>
          <w:szCs w:val="24"/>
        </w:rPr>
        <w:t>accessibl</w:t>
      </w:r>
      <w:r>
        <w:rPr>
          <w:rFonts w:ascii="Times" w:hAnsi="Times"/>
          <w:sz w:val="24"/>
          <w:szCs w:val="24"/>
        </w:rPr>
        <w:t xml:space="preserve">e (Assmann and Assmann, 1994). This, combined with the fact that the memorial is not visually distinct compared to the gravestones that inhabit the churchyard, means that its prominence in the public’s consciousness has faded (Buchli and Lucas, 2002). </w:t>
      </w:r>
    </w:p>
    <w:p w14:paraId="1FF46C24" w14:textId="7730B9B1" w:rsidR="004D76D4" w:rsidRPr="003C1B79" w:rsidRDefault="00890BE3" w:rsidP="00FE6215">
      <w:pPr>
        <w:pStyle w:val="Heading2"/>
        <w:rPr>
          <w:rFonts w:ascii="Times" w:hAnsi="Times" w:cs="Times"/>
          <w:b/>
          <w:bCs/>
        </w:rPr>
      </w:pPr>
      <w:bookmarkStart w:id="218" w:name="_Toc216093632"/>
      <w:r w:rsidRPr="003C1B79">
        <w:rPr>
          <w:rFonts w:ascii="Times" w:hAnsi="Times" w:cs="Times"/>
          <w:b/>
          <w:bCs/>
          <w:color w:val="auto"/>
        </w:rPr>
        <w:t>7</w:t>
      </w:r>
      <w:r w:rsidR="004D76D4" w:rsidRPr="003C1B79">
        <w:rPr>
          <w:rFonts w:ascii="Times" w:hAnsi="Times" w:cs="Times"/>
          <w:b/>
          <w:bCs/>
          <w:color w:val="auto"/>
        </w:rPr>
        <w:t>.6. The difference between war and coal</w:t>
      </w:r>
      <w:r w:rsidR="001069BE" w:rsidRPr="003C1B79">
        <w:rPr>
          <w:rFonts w:ascii="Times" w:hAnsi="Times" w:cs="Times"/>
          <w:b/>
          <w:bCs/>
          <w:color w:val="auto"/>
        </w:rPr>
        <w:t xml:space="preserve"> </w:t>
      </w:r>
      <w:r w:rsidR="004D76D4" w:rsidRPr="003C1B79">
        <w:rPr>
          <w:rFonts w:ascii="Times" w:hAnsi="Times" w:cs="Times"/>
          <w:b/>
          <w:bCs/>
          <w:color w:val="auto"/>
        </w:rPr>
        <w:t>mining memorialisation in Barnsley</w:t>
      </w:r>
      <w:bookmarkEnd w:id="218"/>
      <w:r w:rsidR="004D76D4" w:rsidRPr="003C1B79">
        <w:rPr>
          <w:rFonts w:ascii="Times" w:hAnsi="Times" w:cs="Times"/>
          <w:b/>
          <w:bCs/>
          <w:color w:val="auto"/>
        </w:rPr>
        <w:t xml:space="preserve"> </w:t>
      </w:r>
    </w:p>
    <w:p w14:paraId="7EE56A6E" w14:textId="0D778882" w:rsidR="004D76D4" w:rsidRDefault="004D76D4" w:rsidP="004D76D4">
      <w:pPr>
        <w:spacing w:line="480" w:lineRule="auto"/>
        <w:rPr>
          <w:rFonts w:asciiTheme="majorBidi" w:hAnsiTheme="majorBidi" w:cstheme="majorBidi"/>
          <w:color w:val="000000" w:themeColor="text1"/>
          <w:sz w:val="24"/>
          <w:szCs w:val="24"/>
        </w:rPr>
      </w:pPr>
      <w:r w:rsidRPr="005358E9">
        <w:rPr>
          <w:rFonts w:asciiTheme="majorBidi" w:hAnsiTheme="majorBidi" w:cstheme="majorBidi"/>
          <w:color w:val="000000" w:themeColor="text1"/>
          <w:sz w:val="24"/>
          <w:szCs w:val="24"/>
        </w:rPr>
        <w:t>This</w:t>
      </w:r>
      <w:r>
        <w:rPr>
          <w:rFonts w:asciiTheme="majorBidi" w:hAnsiTheme="majorBidi" w:cstheme="majorBidi"/>
          <w:color w:val="000000" w:themeColor="text1"/>
          <w:sz w:val="24"/>
          <w:szCs w:val="24"/>
        </w:rPr>
        <w:t xml:space="preserve"> sub-chapter will identify and analyse the differences in how coal</w:t>
      </w:r>
      <w:r w:rsidR="009264E3">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mining and war are memorialised in Barnsley. Specifically, much focus will be given to how these different types of memorials appear to have their meaning and affect transmitted to varying success across time. It is important to acknowledge that there is much overlap in how participants related to coal</w:t>
      </w:r>
      <w:r w:rsidR="009264E3">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mining and war memorials. With both forms of memorials, collective memory and counter-memory quite clearly informed the reification of group identity and confrontations of traumatic pasts in both memorials typologies. However, there was a stark difference in the overall legibility and in turn transmission of meaning and affect across time between the memorial types. There was consensus amongst participants that several coal</w:t>
      </w:r>
      <w:r w:rsidR="003F0486">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mining memorials, and especially the 1879 and 1913 Oaks Memorials, are not in positions (locations) to be noticed by the public and are not clear enough in their iconography to impart a clear message on the public. </w:t>
      </w:r>
    </w:p>
    <w:p w14:paraId="4230F77F" w14:textId="26D5D7EC" w:rsidR="004D76D4" w:rsidRDefault="004D76D4" w:rsidP="004D76D4">
      <w:pPr>
        <w:spacing w:line="48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This was in stark contrast to Barnsley’s war memorials, and particularly the Barnsley War Memorial, which was seen as being in the perfect location to bring people together around its clear purpose (to commemorate war dead) and associated rituals. This point was brought </w:t>
      </w:r>
      <w:r>
        <w:rPr>
          <w:rFonts w:asciiTheme="majorBidi" w:hAnsiTheme="majorBidi" w:cstheme="majorBidi"/>
          <w:color w:val="000000" w:themeColor="text1"/>
          <w:sz w:val="24"/>
          <w:szCs w:val="24"/>
        </w:rPr>
        <w:lastRenderedPageBreak/>
        <w:t>home strongly when it became apparent that several participants who took a deep interest in mining history, who were ex-miners, and had relatives who died in the Oaks Disaster, were unaware of the existence of the 1879 and 1913 Oaks Memorials</w:t>
      </w:r>
      <w:r w:rsidR="00CA6D3F">
        <w:rPr>
          <w:rFonts w:asciiTheme="majorBidi" w:hAnsiTheme="majorBidi" w:cstheme="majorBidi"/>
          <w:color w:val="000000" w:themeColor="text1"/>
          <w:sz w:val="24"/>
          <w:szCs w:val="24"/>
        </w:rPr>
        <w:t xml:space="preserve"> (Ch. 6, p. 206)</w:t>
      </w:r>
      <w:r>
        <w:rPr>
          <w:rFonts w:asciiTheme="majorBidi" w:hAnsiTheme="majorBidi" w:cstheme="majorBidi"/>
          <w:color w:val="000000" w:themeColor="text1"/>
          <w:sz w:val="24"/>
          <w:szCs w:val="24"/>
        </w:rPr>
        <w:t xml:space="preserve">. This point speaks to a dissonance between Barnsley’s landscape, which no longer communicates tangible and legible meanings around coal (mining) reliably, and the town’s history. What is worthy of investigation, therefore, is why these memories appear to be repressed and buried (whether wilfully or not), and how it is the case that the same fate has not befell Barnsley’s war memorials. </w:t>
      </w:r>
    </w:p>
    <w:p w14:paraId="6B938E96" w14:textId="1EBC0F54" w:rsidR="004D76D4" w:rsidRDefault="004D76D4" w:rsidP="004D76D4">
      <w:pPr>
        <w:spacing w:line="48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There are several potential reasons for these observed differences in the ways Barnsley’s coal mining history is memorialised in comparison to its war history. Perhaps most importantly, there is a culture of remembering built around war history in Barnsley and across the United Kingdom and parts of the world more broadly through rituals like Armistice Day and Remembrance Day (</w:t>
      </w:r>
      <w:r w:rsidR="0080671C">
        <w:rPr>
          <w:rFonts w:asciiTheme="majorBidi" w:hAnsiTheme="majorBidi" w:cstheme="majorBidi"/>
          <w:color w:val="000000" w:themeColor="text1"/>
          <w:sz w:val="24"/>
          <w:szCs w:val="24"/>
        </w:rPr>
        <w:t>Macle</w:t>
      </w:r>
      <w:r w:rsidR="001069B9">
        <w:rPr>
          <w:rFonts w:asciiTheme="majorBidi" w:hAnsiTheme="majorBidi" w:cstheme="majorBidi"/>
          <w:color w:val="000000" w:themeColor="text1"/>
          <w:sz w:val="24"/>
          <w:szCs w:val="24"/>
        </w:rPr>
        <w:t>od and Inall, 2020</w:t>
      </w:r>
      <w:r>
        <w:rPr>
          <w:rFonts w:asciiTheme="majorBidi" w:hAnsiTheme="majorBidi" w:cstheme="majorBidi"/>
          <w:color w:val="000000" w:themeColor="text1"/>
          <w:sz w:val="24"/>
          <w:szCs w:val="24"/>
        </w:rPr>
        <w:t xml:space="preserve">). This was demonstrated by Haight </w:t>
      </w:r>
      <w:r w:rsidRPr="00955E83">
        <w:rPr>
          <w:rFonts w:asciiTheme="majorBidi" w:hAnsiTheme="majorBidi" w:cstheme="majorBidi"/>
          <w:i/>
          <w:iCs/>
          <w:color w:val="000000" w:themeColor="text1"/>
          <w:sz w:val="24"/>
          <w:szCs w:val="24"/>
        </w:rPr>
        <w:t>et al’s</w:t>
      </w:r>
      <w:r>
        <w:rPr>
          <w:rFonts w:asciiTheme="majorBidi" w:hAnsiTheme="majorBidi" w:cstheme="majorBidi"/>
          <w:color w:val="000000" w:themeColor="text1"/>
          <w:sz w:val="24"/>
          <w:szCs w:val="24"/>
        </w:rPr>
        <w:t xml:space="preserve"> (20</w:t>
      </w:r>
      <w:r w:rsidR="009A671B">
        <w:rPr>
          <w:rFonts w:asciiTheme="majorBidi" w:hAnsiTheme="majorBidi" w:cstheme="majorBidi"/>
          <w:color w:val="000000" w:themeColor="text1"/>
          <w:sz w:val="24"/>
          <w:szCs w:val="24"/>
        </w:rPr>
        <w:t>19</w:t>
      </w:r>
      <w:r>
        <w:rPr>
          <w:rFonts w:asciiTheme="majorBidi" w:hAnsiTheme="majorBidi" w:cstheme="majorBidi"/>
          <w:color w:val="000000" w:themeColor="text1"/>
          <w:sz w:val="24"/>
          <w:szCs w:val="24"/>
        </w:rPr>
        <w:t xml:space="preserve">) ‘Remembrance in Schools’ project, a study which investigates war related commemoration in primary and secondary schools across three counties in the south of England. In this study, 92% of the primary and secondary schools surveyed in 2016 reporting that they include periods of silence of Remembrance Day, while 80% included special assemblies or events to mark Remembrance Day. </w:t>
      </w:r>
    </w:p>
    <w:p w14:paraId="16D20D53" w14:textId="42A27072" w:rsidR="004D76D4" w:rsidRDefault="004D76D4" w:rsidP="004D76D4">
      <w:pPr>
        <w:spacing w:line="48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Furthermore, the most commonly used concepts which arose in response to free-text questions, as a supplement to the surveys, were (1) Conflict, (2) Poppy, (3) Died, (4) Lost their lives, and (5) World War One. As such, the ritual of public remembrance associated with Remembrance Day is embedded within society in the UK to the extent that an overwhelming majority of primary and secondary school aged children are exposed to the ritual (across successive years) (Haight, 20</w:t>
      </w:r>
      <w:r w:rsidR="005C1E38">
        <w:rPr>
          <w:rFonts w:asciiTheme="majorBidi" w:hAnsiTheme="majorBidi" w:cstheme="majorBidi"/>
          <w:color w:val="000000" w:themeColor="text1"/>
          <w:sz w:val="24"/>
          <w:szCs w:val="24"/>
        </w:rPr>
        <w:t>19</w:t>
      </w:r>
      <w:r>
        <w:rPr>
          <w:rFonts w:asciiTheme="majorBidi" w:hAnsiTheme="majorBidi" w:cstheme="majorBidi"/>
          <w:color w:val="000000" w:themeColor="text1"/>
          <w:sz w:val="24"/>
          <w:szCs w:val="24"/>
        </w:rPr>
        <w:t xml:space="preserve">, p. 14). This sort of embedded public remembrance is not present for coal history in Barnsley, which was reflected by the novelty </w:t>
      </w:r>
      <w:r>
        <w:rPr>
          <w:rFonts w:asciiTheme="majorBidi" w:hAnsiTheme="majorBidi" w:cstheme="majorBidi"/>
          <w:color w:val="000000" w:themeColor="text1"/>
          <w:sz w:val="24"/>
          <w:szCs w:val="24"/>
        </w:rPr>
        <w:lastRenderedPageBreak/>
        <w:t xml:space="preserve">with which some interviewees described visiting schools for the first time to educate children around coal history. </w:t>
      </w:r>
    </w:p>
    <w:p w14:paraId="1355F44F" w14:textId="352684AE" w:rsidR="004D76D4" w:rsidRDefault="004D76D4" w:rsidP="004D76D4">
      <w:pPr>
        <w:spacing w:line="48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This lack of ritual and embedded public remembrance around coal mining has a bearing over the transmission of memory and knowledge of mining in Barnsley and in turn relates to people’s lack of recognition of coal</w:t>
      </w:r>
      <w:r w:rsidR="003F0486">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mining memorials in the town. As Whitehouse (2024) claims, “the rituals we perform and pass on have had massive consequences for human cooperation over the millennia, shaping and constraining of the boundaries of the groups we belong to” (p. 116). One of the boundaries that is shaped by rituals is mnemonic boundaries, or the cultures and conversations around memories which are held between individuals and mediated by memorials. It is clear from the responses of participants that while war history sits firmly inside this mnemonic boundary, in many cases, mining history does not. </w:t>
      </w:r>
    </w:p>
    <w:p w14:paraId="638A354B" w14:textId="46577B8C" w:rsidR="004D76D4" w:rsidRDefault="004D76D4" w:rsidP="004D76D4">
      <w:pPr>
        <w:spacing w:line="48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A further issue of critical importance to war and coal</w:t>
      </w:r>
      <w:r w:rsidR="003F0486">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mining history being memorialised and received by the public differently is sacralization. ‘Sacralization’ describes the process by which an object, such as a memorial, is invested with a level of dignity associated with the divine or that which is transcendent (Papalini, 2019, p. 1407). Because of their divine association, sacred objects are viewed as inviolable and cannot be brought into question or placed alongside the mundane in any way; they are objects of devotion, not justification (Eliade, 1973). As Mar</w:t>
      </w:r>
      <w:r w:rsidR="00886292">
        <w:rPr>
          <w:rFonts w:asciiTheme="majorBidi" w:hAnsiTheme="majorBidi" w:cstheme="majorBidi"/>
          <w:color w:val="000000" w:themeColor="text1"/>
          <w:sz w:val="24"/>
          <w:szCs w:val="24"/>
        </w:rPr>
        <w:t>shall</w:t>
      </w:r>
      <w:r>
        <w:rPr>
          <w:rFonts w:asciiTheme="majorBidi" w:hAnsiTheme="majorBidi" w:cstheme="majorBidi"/>
          <w:color w:val="000000" w:themeColor="text1"/>
          <w:sz w:val="24"/>
          <w:szCs w:val="24"/>
        </w:rPr>
        <w:t xml:space="preserve"> (2004) and Mayo (1988) argue, war memorials are held in such a regard given the issues that they symbolise, include matters of patriotism, nation, sacrifice, and moral good (or battling evil). The sacralization of war history and war memorials means that they can unify people from across different backgrounds (whether political, cultural, or social) and can in turn occupy premium locations which form the basis of rituals and group events. The same is not true of coal</w:t>
      </w:r>
      <w:r w:rsidR="003F0486">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mining history and memorials in Barnsley or in other ex-mining towns and cities. </w:t>
      </w:r>
    </w:p>
    <w:p w14:paraId="482B59BC" w14:textId="53C46C40" w:rsidR="004D76D4" w:rsidRDefault="004D76D4" w:rsidP="004D76D4">
      <w:pPr>
        <w:spacing w:line="48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 xml:space="preserve">Far from being too sacred to </w:t>
      </w:r>
      <w:r w:rsidR="00527D5B">
        <w:rPr>
          <w:rFonts w:asciiTheme="majorBidi" w:hAnsiTheme="majorBidi" w:cstheme="majorBidi"/>
          <w:color w:val="000000" w:themeColor="text1"/>
          <w:sz w:val="24"/>
          <w:szCs w:val="24"/>
        </w:rPr>
        <w:t>profane</w:t>
      </w:r>
      <w:r>
        <w:rPr>
          <w:rFonts w:asciiTheme="majorBidi" w:hAnsiTheme="majorBidi" w:cstheme="majorBidi"/>
          <w:color w:val="000000" w:themeColor="text1"/>
          <w:sz w:val="24"/>
          <w:szCs w:val="24"/>
        </w:rPr>
        <w:t xml:space="preserve">, mining has been a highly politicized industry for centuries and is associated with trade union and Thatcherite battles from the 1980s (Ebke, 2018). The repercussions of the dismantling of the mining industry are still being felt socially, culturally, and economically in ‘left behind’ places like Barnsley, and in turn the mining industry has continued to be a source of political tension in the town (and others like it) (Abreu and Jones, 2021). The result of this is the fact that coal mining, and in turn a significant portion of Barnsley history, sits outside of sacralization and in turn will not be unequivocally supported by cultural policymakers and made </w:t>
      </w:r>
      <w:r w:rsidRPr="00C9267C">
        <w:rPr>
          <w:rFonts w:asciiTheme="majorBidi" w:hAnsiTheme="majorBidi" w:cstheme="majorBidi"/>
          <w:i/>
          <w:iCs/>
          <w:color w:val="000000" w:themeColor="text1"/>
          <w:sz w:val="24"/>
          <w:szCs w:val="24"/>
        </w:rPr>
        <w:t xml:space="preserve">the </w:t>
      </w:r>
      <w:r>
        <w:rPr>
          <w:rFonts w:asciiTheme="majorBidi" w:hAnsiTheme="majorBidi" w:cstheme="majorBidi"/>
          <w:color w:val="000000" w:themeColor="text1"/>
          <w:sz w:val="24"/>
          <w:szCs w:val="24"/>
        </w:rPr>
        <w:t xml:space="preserve">central part of the town’s culture of remembrance. This is reflected in the fact that it is from volunteers and grassroots organisations, rather than politicians and local authorities, that support and funding for memorials like the 2017 Oaks Memorial emerged. Given that the coal industry was situated underground, the lack of a sacralised culture of remembrance is problematic because there are very few visible traces of the industry in Barnsley’s landscape, thus creating a dissonance between place and history. </w:t>
      </w:r>
    </w:p>
    <w:p w14:paraId="421E52D2" w14:textId="63097894" w:rsidR="004D76D4" w:rsidRDefault="004D76D4" w:rsidP="004D76D4">
      <w:pPr>
        <w:spacing w:line="48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Connecting to the points surrounding rituals and sacralization, it is also the case that war memorials are (generally) funded and installed by governments and local authorities (in a top-down manner), which can help to ensure that war memorials occupy prominent public locations which facilitate congregation (</w:t>
      </w:r>
      <w:r w:rsidR="006202A9">
        <w:rPr>
          <w:rFonts w:asciiTheme="majorBidi" w:hAnsiTheme="majorBidi" w:cstheme="majorBidi"/>
          <w:color w:val="000000" w:themeColor="text1"/>
          <w:sz w:val="24"/>
          <w:szCs w:val="24"/>
        </w:rPr>
        <w:t xml:space="preserve">Niven, </w:t>
      </w:r>
      <w:r w:rsidR="00EF051F">
        <w:rPr>
          <w:rFonts w:asciiTheme="majorBidi" w:hAnsiTheme="majorBidi" w:cstheme="majorBidi"/>
          <w:color w:val="000000" w:themeColor="text1"/>
          <w:sz w:val="24"/>
          <w:szCs w:val="24"/>
        </w:rPr>
        <w:t>2008</w:t>
      </w:r>
      <w:r>
        <w:rPr>
          <w:rFonts w:asciiTheme="majorBidi" w:hAnsiTheme="majorBidi" w:cstheme="majorBidi"/>
          <w:color w:val="000000" w:themeColor="text1"/>
          <w:sz w:val="24"/>
          <w:szCs w:val="24"/>
        </w:rPr>
        <w:t>). These memorials also have iconographies which inspire reflection and the imparting of multiple layers of meaning across time (generations) (</w:t>
      </w:r>
      <w:r w:rsidRPr="00540BBF">
        <w:rPr>
          <w:rFonts w:asciiTheme="majorBidi" w:hAnsiTheme="majorBidi" w:cstheme="majorBidi"/>
          <w:color w:val="000000" w:themeColor="text1"/>
          <w:sz w:val="24"/>
          <w:szCs w:val="24"/>
        </w:rPr>
        <w:t>Abousnnouga</w:t>
      </w:r>
      <w:r>
        <w:rPr>
          <w:rFonts w:asciiTheme="majorBidi" w:hAnsiTheme="majorBidi" w:cstheme="majorBidi"/>
          <w:color w:val="000000" w:themeColor="text1"/>
          <w:sz w:val="24"/>
          <w:szCs w:val="24"/>
        </w:rPr>
        <w:t xml:space="preserve"> and </w:t>
      </w:r>
      <w:r w:rsidRPr="00540BBF">
        <w:rPr>
          <w:rFonts w:asciiTheme="majorBidi" w:hAnsiTheme="majorBidi" w:cstheme="majorBidi"/>
          <w:color w:val="000000" w:themeColor="text1"/>
          <w:sz w:val="24"/>
          <w:szCs w:val="24"/>
        </w:rPr>
        <w:t>David Machin</w:t>
      </w:r>
      <w:r>
        <w:rPr>
          <w:rFonts w:asciiTheme="majorBidi" w:hAnsiTheme="majorBidi" w:cstheme="majorBidi"/>
          <w:color w:val="000000" w:themeColor="text1"/>
          <w:sz w:val="24"/>
          <w:szCs w:val="24"/>
        </w:rPr>
        <w:t xml:space="preserve">, </w:t>
      </w:r>
      <w:r w:rsidRPr="00540BBF">
        <w:rPr>
          <w:rFonts w:asciiTheme="majorBidi" w:hAnsiTheme="majorBidi" w:cstheme="majorBidi"/>
          <w:color w:val="000000" w:themeColor="text1"/>
          <w:sz w:val="24"/>
          <w:szCs w:val="24"/>
        </w:rPr>
        <w:t>2011)</w:t>
      </w:r>
      <w:r>
        <w:rPr>
          <w:rFonts w:asciiTheme="majorBidi" w:hAnsiTheme="majorBidi" w:cstheme="majorBidi"/>
          <w:color w:val="000000" w:themeColor="text1"/>
          <w:sz w:val="24"/>
          <w:szCs w:val="24"/>
        </w:rPr>
        <w:t xml:space="preserve">. This is reflected in participant responses, where there was clear consensus that the Remembrance Day ceremony at the Barnsley War Memorial has maintained relevance across generations and is arguably becoming even more meaningful and impactful with the recent marking of the First World War Centenary. As Korpela (1989) argues, monuments, and especially war monuments, not only tell people about their (national) origins but become a central part of the spaces through </w:t>
      </w:r>
      <w:r>
        <w:rPr>
          <w:rFonts w:asciiTheme="majorBidi" w:hAnsiTheme="majorBidi" w:cstheme="majorBidi"/>
          <w:color w:val="000000" w:themeColor="text1"/>
          <w:sz w:val="24"/>
          <w:szCs w:val="24"/>
        </w:rPr>
        <w:lastRenderedPageBreak/>
        <w:t>which they define themselves. In contrast to this, Barnsley’s coal</w:t>
      </w:r>
      <w:r w:rsidR="003F0486">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mining memorials, which are funded and supported in a bottom-up fashion, grassroots fashion, are plagued by being situated in scattered, sub-optimal locations and defined by inherent designs. </w:t>
      </w:r>
    </w:p>
    <w:p w14:paraId="205C0DBE" w14:textId="649367F9" w:rsidR="004D76D4" w:rsidRDefault="004D76D4" w:rsidP="004D76D4">
      <w:pPr>
        <w:spacing w:line="48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Memorials to the Oaks Disasters offer a perfect glimpse at this; each of the three Oaks Memorials occupy equally sub-par locations. The 1879 Oaks Memorial is located in a churchyard which is walled off from the public, and as such cannot be seen by passing traffic or pedestrians. As such, only individuals who are intent on trying to find the memorial (as part of a premeditated search) will find it. The 1913 and 2017 Oaks Memorials share the same problem in relation to their respective locations. Both memorials are situated beside a narrow pavement which is next to a main (and busy) road. This quells the opportunity for congregation and group events like </w:t>
      </w:r>
      <w:r w:rsidR="009F1F27">
        <w:rPr>
          <w:rFonts w:asciiTheme="majorBidi" w:hAnsiTheme="majorBidi" w:cstheme="majorBidi"/>
          <w:color w:val="000000" w:themeColor="text1"/>
          <w:sz w:val="24"/>
          <w:szCs w:val="24"/>
        </w:rPr>
        <w:t xml:space="preserve">those </w:t>
      </w:r>
      <w:r>
        <w:rPr>
          <w:rFonts w:asciiTheme="majorBidi" w:hAnsiTheme="majorBidi" w:cstheme="majorBidi"/>
          <w:color w:val="000000" w:themeColor="text1"/>
          <w:sz w:val="24"/>
          <w:szCs w:val="24"/>
        </w:rPr>
        <w:t>offered outside of the Barnsley War Memorial. Furthermore, the designs of coal</w:t>
      </w:r>
      <w:r w:rsidR="003F0486">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mining memorials are equally scattered and hap-hazard. </w:t>
      </w:r>
    </w:p>
    <w:p w14:paraId="0688087F" w14:textId="290B578B" w:rsidR="004D76D4" w:rsidRDefault="004D76D4" w:rsidP="004D76D4">
      <w:pPr>
        <w:spacing w:line="480" w:lineRule="auto"/>
        <w:rPr>
          <w:rFonts w:asciiTheme="majorBidi" w:hAnsiTheme="majorBidi" w:cstheme="majorBidi"/>
          <w:sz w:val="24"/>
          <w:szCs w:val="24"/>
        </w:rPr>
      </w:pPr>
      <w:r>
        <w:rPr>
          <w:rFonts w:asciiTheme="majorBidi" w:hAnsiTheme="majorBidi" w:cstheme="majorBidi"/>
          <w:color w:val="000000" w:themeColor="text1"/>
          <w:sz w:val="24"/>
          <w:szCs w:val="24"/>
        </w:rPr>
        <w:t>While war memorials tend to have designs which support their reimagination across time, remaining open to interpretation, coal mining memorials (particularly those from the 19th and 20th centuries) have more obscure designs (Marshall, 2004). Again, the 1879 Oaks Memorial is an example of this; its design is almost indistinguishable from a standard gravestone of its era, while the 1913 Oak</w:t>
      </w:r>
      <w:r w:rsidR="00CF3BAF">
        <w:rPr>
          <w:rFonts w:asciiTheme="majorBidi" w:hAnsiTheme="majorBidi" w:cstheme="majorBidi"/>
          <w:color w:val="000000" w:themeColor="text1"/>
          <w:sz w:val="24"/>
          <w:szCs w:val="24"/>
        </w:rPr>
        <w:t>s</w:t>
      </w:r>
      <w:r>
        <w:rPr>
          <w:rFonts w:asciiTheme="majorBidi" w:hAnsiTheme="majorBidi" w:cstheme="majorBidi"/>
          <w:color w:val="000000" w:themeColor="text1"/>
          <w:sz w:val="24"/>
          <w:szCs w:val="24"/>
        </w:rPr>
        <w:t xml:space="preserve"> Memorial possesses no clear design link to mining, instead focusing on religious features like angels. These location and design problems ensure that man</w:t>
      </w:r>
      <w:r w:rsidR="00C32680">
        <w:rPr>
          <w:rFonts w:asciiTheme="majorBidi" w:hAnsiTheme="majorBidi" w:cstheme="majorBidi"/>
          <w:color w:val="000000" w:themeColor="text1"/>
          <w:sz w:val="24"/>
          <w:szCs w:val="24"/>
        </w:rPr>
        <w:t>y</w:t>
      </w:r>
      <w:r>
        <w:rPr>
          <w:rFonts w:asciiTheme="majorBidi" w:hAnsiTheme="majorBidi" w:cstheme="majorBidi"/>
          <w:color w:val="000000" w:themeColor="text1"/>
          <w:sz w:val="24"/>
          <w:szCs w:val="24"/>
        </w:rPr>
        <w:t xml:space="preserve"> of Barnsley’s coal</w:t>
      </w:r>
      <w:r w:rsidR="003F0486">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mining memorials lack the ability to spontaneously trigger interest in ‘random encounters’, where the public can randomly come to know and appreciate the history that the memorial signifies (</w:t>
      </w:r>
      <w:r w:rsidRPr="00F473B8">
        <w:rPr>
          <w:rFonts w:asciiTheme="majorBidi" w:hAnsiTheme="majorBidi" w:cstheme="majorBidi"/>
          <w:sz w:val="24"/>
          <w:szCs w:val="24"/>
        </w:rPr>
        <w:t>Azaryahu, 1993</w:t>
      </w:r>
      <w:r>
        <w:rPr>
          <w:rFonts w:asciiTheme="majorBidi" w:hAnsiTheme="majorBidi" w:cstheme="majorBidi"/>
          <w:sz w:val="24"/>
          <w:szCs w:val="24"/>
        </w:rPr>
        <w:t xml:space="preserve">). Furthermore, the sub-optimal locations of the mining memorials limit the prospects of hosting gatherings at these sites, which are vital in enabling people to impart meaning on the sites and shape their sense of self, and in turn the town’s identity, in relation to the sites. Therefore, owing to their design and location limitations, Barnsley’s mining memorials lack the ability to become enmeshed in the public’s </w:t>
      </w:r>
      <w:r>
        <w:rPr>
          <w:rFonts w:asciiTheme="majorBidi" w:hAnsiTheme="majorBidi" w:cstheme="majorBidi"/>
          <w:sz w:val="24"/>
          <w:szCs w:val="24"/>
        </w:rPr>
        <w:lastRenderedPageBreak/>
        <w:t>meaning-making processes and thus become enshrined as effective lieux de memoire (Nora, 1989).</w:t>
      </w:r>
    </w:p>
    <w:p w14:paraId="3DD46A0A" w14:textId="77777777" w:rsidR="00A31E29" w:rsidRDefault="00A31E29" w:rsidP="004D76D4">
      <w:pPr>
        <w:spacing w:line="480" w:lineRule="auto"/>
        <w:rPr>
          <w:rFonts w:asciiTheme="majorBidi" w:hAnsiTheme="majorBidi" w:cstheme="majorBidi"/>
          <w:sz w:val="24"/>
          <w:szCs w:val="24"/>
        </w:rPr>
      </w:pPr>
    </w:p>
    <w:p w14:paraId="03FDC0D4" w14:textId="77777777" w:rsidR="00A31E29" w:rsidRDefault="00A31E29" w:rsidP="004D76D4">
      <w:pPr>
        <w:spacing w:line="480" w:lineRule="auto"/>
        <w:rPr>
          <w:rFonts w:asciiTheme="majorBidi" w:hAnsiTheme="majorBidi" w:cstheme="majorBidi"/>
          <w:sz w:val="24"/>
          <w:szCs w:val="24"/>
        </w:rPr>
      </w:pPr>
    </w:p>
    <w:p w14:paraId="0AC82083" w14:textId="77777777" w:rsidR="00A31E29" w:rsidRDefault="00A31E29" w:rsidP="004D76D4">
      <w:pPr>
        <w:spacing w:line="480" w:lineRule="auto"/>
        <w:rPr>
          <w:rFonts w:asciiTheme="majorBidi" w:hAnsiTheme="majorBidi" w:cstheme="majorBidi"/>
          <w:sz w:val="24"/>
          <w:szCs w:val="24"/>
        </w:rPr>
      </w:pPr>
    </w:p>
    <w:p w14:paraId="1052E1CB" w14:textId="77777777" w:rsidR="00A31E29" w:rsidRDefault="00A31E29" w:rsidP="004D76D4">
      <w:pPr>
        <w:spacing w:line="480" w:lineRule="auto"/>
        <w:rPr>
          <w:rFonts w:asciiTheme="majorBidi" w:hAnsiTheme="majorBidi" w:cstheme="majorBidi"/>
          <w:sz w:val="24"/>
          <w:szCs w:val="24"/>
        </w:rPr>
      </w:pPr>
    </w:p>
    <w:p w14:paraId="0CB618D4" w14:textId="77777777" w:rsidR="00A31E29" w:rsidRDefault="00A31E29" w:rsidP="004D76D4">
      <w:pPr>
        <w:spacing w:line="480" w:lineRule="auto"/>
        <w:rPr>
          <w:rFonts w:asciiTheme="majorBidi" w:hAnsiTheme="majorBidi" w:cstheme="majorBidi"/>
          <w:sz w:val="24"/>
          <w:szCs w:val="24"/>
        </w:rPr>
      </w:pPr>
    </w:p>
    <w:p w14:paraId="0BD10F7C" w14:textId="77777777" w:rsidR="00A31E29" w:rsidRDefault="00A31E29" w:rsidP="004D76D4">
      <w:pPr>
        <w:spacing w:line="480" w:lineRule="auto"/>
        <w:rPr>
          <w:rFonts w:asciiTheme="majorBidi" w:hAnsiTheme="majorBidi" w:cstheme="majorBidi"/>
          <w:sz w:val="24"/>
          <w:szCs w:val="24"/>
        </w:rPr>
      </w:pPr>
    </w:p>
    <w:p w14:paraId="6DF87E2C" w14:textId="77777777" w:rsidR="00A31E29" w:rsidRDefault="00A31E29" w:rsidP="004D76D4">
      <w:pPr>
        <w:spacing w:line="480" w:lineRule="auto"/>
        <w:rPr>
          <w:rFonts w:asciiTheme="majorBidi" w:hAnsiTheme="majorBidi" w:cstheme="majorBidi"/>
          <w:sz w:val="24"/>
          <w:szCs w:val="24"/>
        </w:rPr>
      </w:pPr>
    </w:p>
    <w:p w14:paraId="650C26B3" w14:textId="77777777" w:rsidR="00A31E29" w:rsidRDefault="00A31E29" w:rsidP="004D76D4">
      <w:pPr>
        <w:spacing w:line="480" w:lineRule="auto"/>
        <w:rPr>
          <w:rFonts w:asciiTheme="majorBidi" w:hAnsiTheme="majorBidi" w:cstheme="majorBidi"/>
          <w:sz w:val="24"/>
          <w:szCs w:val="24"/>
        </w:rPr>
      </w:pPr>
    </w:p>
    <w:p w14:paraId="2C1F4AA2" w14:textId="77777777" w:rsidR="00A31E29" w:rsidRDefault="00A31E29" w:rsidP="004D76D4">
      <w:pPr>
        <w:spacing w:line="480" w:lineRule="auto"/>
        <w:rPr>
          <w:rFonts w:asciiTheme="majorBidi" w:hAnsiTheme="majorBidi" w:cstheme="majorBidi"/>
          <w:sz w:val="24"/>
          <w:szCs w:val="24"/>
        </w:rPr>
      </w:pPr>
    </w:p>
    <w:p w14:paraId="2B78B1C9" w14:textId="77777777" w:rsidR="00A31E29" w:rsidRDefault="00A31E29" w:rsidP="004D76D4">
      <w:pPr>
        <w:spacing w:line="480" w:lineRule="auto"/>
        <w:rPr>
          <w:rFonts w:asciiTheme="majorBidi" w:hAnsiTheme="majorBidi" w:cstheme="majorBidi"/>
          <w:sz w:val="24"/>
          <w:szCs w:val="24"/>
        </w:rPr>
      </w:pPr>
    </w:p>
    <w:p w14:paraId="71CFFA9A" w14:textId="77777777" w:rsidR="00A31E29" w:rsidRDefault="00A31E29" w:rsidP="004D76D4">
      <w:pPr>
        <w:spacing w:line="480" w:lineRule="auto"/>
        <w:rPr>
          <w:rFonts w:asciiTheme="majorBidi" w:hAnsiTheme="majorBidi" w:cstheme="majorBidi"/>
          <w:sz w:val="24"/>
          <w:szCs w:val="24"/>
        </w:rPr>
      </w:pPr>
    </w:p>
    <w:p w14:paraId="0BE8F2AC" w14:textId="77777777" w:rsidR="00A31E29" w:rsidRDefault="00A31E29" w:rsidP="004D76D4">
      <w:pPr>
        <w:spacing w:line="480" w:lineRule="auto"/>
        <w:rPr>
          <w:rFonts w:asciiTheme="majorBidi" w:hAnsiTheme="majorBidi" w:cstheme="majorBidi"/>
          <w:sz w:val="24"/>
          <w:szCs w:val="24"/>
        </w:rPr>
      </w:pPr>
    </w:p>
    <w:p w14:paraId="68A3DA25" w14:textId="77777777" w:rsidR="00A31E29" w:rsidRDefault="00A31E29" w:rsidP="004D76D4">
      <w:pPr>
        <w:spacing w:line="480" w:lineRule="auto"/>
        <w:rPr>
          <w:rFonts w:asciiTheme="majorBidi" w:hAnsiTheme="majorBidi" w:cstheme="majorBidi"/>
          <w:sz w:val="24"/>
          <w:szCs w:val="24"/>
        </w:rPr>
      </w:pPr>
    </w:p>
    <w:p w14:paraId="2075FA9E" w14:textId="77777777" w:rsidR="00A31E29" w:rsidRDefault="00A31E29" w:rsidP="004D76D4">
      <w:pPr>
        <w:spacing w:line="480" w:lineRule="auto"/>
        <w:rPr>
          <w:rFonts w:asciiTheme="majorBidi" w:hAnsiTheme="majorBidi" w:cstheme="majorBidi"/>
          <w:sz w:val="24"/>
          <w:szCs w:val="24"/>
        </w:rPr>
      </w:pPr>
    </w:p>
    <w:p w14:paraId="08C2541F" w14:textId="77777777" w:rsidR="00A31E29" w:rsidRDefault="00A31E29" w:rsidP="004D76D4">
      <w:pPr>
        <w:spacing w:line="480" w:lineRule="auto"/>
        <w:rPr>
          <w:rFonts w:asciiTheme="majorBidi" w:hAnsiTheme="majorBidi" w:cstheme="majorBidi"/>
          <w:sz w:val="24"/>
          <w:szCs w:val="24"/>
        </w:rPr>
      </w:pPr>
    </w:p>
    <w:p w14:paraId="53898836" w14:textId="77777777" w:rsidR="00A31E29" w:rsidRDefault="00A31E29" w:rsidP="004D76D4">
      <w:pPr>
        <w:spacing w:line="480" w:lineRule="auto"/>
        <w:rPr>
          <w:rFonts w:asciiTheme="majorBidi" w:hAnsiTheme="majorBidi" w:cstheme="majorBidi"/>
          <w:color w:val="000000" w:themeColor="text1"/>
          <w:sz w:val="24"/>
          <w:szCs w:val="24"/>
        </w:rPr>
      </w:pPr>
    </w:p>
    <w:p w14:paraId="750BB999" w14:textId="09BB964C" w:rsidR="000E7EC5" w:rsidRPr="003C1B79" w:rsidRDefault="00FE37F5" w:rsidP="00B018F4">
      <w:pPr>
        <w:pStyle w:val="Heading1"/>
        <w:rPr>
          <w:rFonts w:ascii="Times" w:hAnsi="Times" w:cs="Times"/>
          <w:b/>
          <w:bCs/>
          <w:color w:val="auto"/>
        </w:rPr>
      </w:pPr>
      <w:bookmarkStart w:id="219" w:name="_Toc216093633"/>
      <w:r w:rsidRPr="003C1B79">
        <w:rPr>
          <w:rFonts w:ascii="Times" w:hAnsi="Times" w:cs="Times"/>
          <w:b/>
          <w:bCs/>
          <w:color w:val="auto"/>
        </w:rPr>
        <w:lastRenderedPageBreak/>
        <w:t>Chapter VII</w:t>
      </w:r>
      <w:r w:rsidR="003F3F33" w:rsidRPr="003C1B79">
        <w:rPr>
          <w:rFonts w:ascii="Times" w:hAnsi="Times" w:cs="Times"/>
          <w:b/>
          <w:bCs/>
          <w:color w:val="auto"/>
        </w:rPr>
        <w:t>I:</w:t>
      </w:r>
      <w:r w:rsidR="000E7EC5" w:rsidRPr="003C1B79">
        <w:rPr>
          <w:rFonts w:ascii="Times" w:hAnsi="Times" w:cs="Times"/>
          <w:b/>
          <w:bCs/>
          <w:color w:val="auto"/>
        </w:rPr>
        <w:t xml:space="preserve"> The factors which potentially shape memorialisation</w:t>
      </w:r>
      <w:bookmarkEnd w:id="219"/>
      <w:r w:rsidR="000E7EC5" w:rsidRPr="003C1B79">
        <w:rPr>
          <w:rFonts w:ascii="Times" w:hAnsi="Times" w:cs="Times"/>
          <w:b/>
          <w:bCs/>
          <w:color w:val="auto"/>
        </w:rPr>
        <w:t xml:space="preserve"> </w:t>
      </w:r>
    </w:p>
    <w:p w14:paraId="4078908A" w14:textId="27F31888" w:rsidR="002453D5" w:rsidRDefault="00C45F70" w:rsidP="004D76D4">
      <w:pPr>
        <w:spacing w:line="48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This chapter </w:t>
      </w:r>
      <w:r w:rsidR="00391CB4">
        <w:rPr>
          <w:rFonts w:asciiTheme="majorBidi" w:hAnsiTheme="majorBidi" w:cstheme="majorBidi"/>
          <w:color w:val="000000" w:themeColor="text1"/>
          <w:sz w:val="24"/>
          <w:szCs w:val="24"/>
        </w:rPr>
        <w:t>applies Phase 2 of the GQR approach to identify potential factors</w:t>
      </w:r>
      <w:r w:rsidR="008B7014">
        <w:rPr>
          <w:rFonts w:asciiTheme="majorBidi" w:hAnsiTheme="majorBidi" w:cstheme="majorBidi"/>
          <w:color w:val="000000" w:themeColor="text1"/>
          <w:sz w:val="24"/>
          <w:szCs w:val="24"/>
        </w:rPr>
        <w:t xml:space="preserve"> which shape memorialisation. This addresses Objective 4 and answers Research Question </w:t>
      </w:r>
      <w:r w:rsidR="009616D6">
        <w:rPr>
          <w:rFonts w:asciiTheme="majorBidi" w:hAnsiTheme="majorBidi" w:cstheme="majorBidi"/>
          <w:color w:val="000000" w:themeColor="text1"/>
          <w:sz w:val="24"/>
          <w:szCs w:val="24"/>
        </w:rPr>
        <w:t>5</w:t>
      </w:r>
      <w:r w:rsidR="002453D5">
        <w:rPr>
          <w:rFonts w:asciiTheme="majorBidi" w:hAnsiTheme="majorBidi" w:cstheme="majorBidi"/>
          <w:color w:val="000000" w:themeColor="text1"/>
          <w:sz w:val="24"/>
          <w:szCs w:val="24"/>
        </w:rPr>
        <w:t xml:space="preserve"> </w:t>
      </w:r>
      <w:r w:rsidR="00060092">
        <w:rPr>
          <w:rFonts w:asciiTheme="majorBidi" w:hAnsiTheme="majorBidi" w:cstheme="majorBidi"/>
          <w:color w:val="000000" w:themeColor="text1"/>
          <w:sz w:val="24"/>
          <w:szCs w:val="24"/>
        </w:rPr>
        <w:t xml:space="preserve">and allows the consideration of how the descriptive themes identified in </w:t>
      </w:r>
      <w:r w:rsidR="00236220">
        <w:rPr>
          <w:rFonts w:asciiTheme="majorBidi" w:hAnsiTheme="majorBidi" w:cstheme="majorBidi"/>
          <w:color w:val="000000" w:themeColor="text1"/>
          <w:sz w:val="24"/>
          <w:szCs w:val="24"/>
        </w:rPr>
        <w:t xml:space="preserve">relation to participant responses </w:t>
      </w:r>
      <w:r w:rsidR="00DA2FC7">
        <w:rPr>
          <w:rFonts w:asciiTheme="majorBidi" w:hAnsiTheme="majorBidi" w:cstheme="majorBidi"/>
          <w:color w:val="000000" w:themeColor="text1"/>
          <w:sz w:val="24"/>
          <w:szCs w:val="24"/>
        </w:rPr>
        <w:t>can be</w:t>
      </w:r>
      <w:r w:rsidR="0016720B">
        <w:rPr>
          <w:rFonts w:asciiTheme="majorBidi" w:hAnsiTheme="majorBidi" w:cstheme="majorBidi"/>
          <w:color w:val="000000" w:themeColor="text1"/>
          <w:sz w:val="24"/>
          <w:szCs w:val="24"/>
        </w:rPr>
        <w:t xml:space="preserve"> </w:t>
      </w:r>
      <w:r w:rsidR="002A18D3">
        <w:rPr>
          <w:rFonts w:asciiTheme="majorBidi" w:hAnsiTheme="majorBidi" w:cstheme="majorBidi"/>
          <w:color w:val="000000" w:themeColor="text1"/>
          <w:sz w:val="24"/>
          <w:szCs w:val="24"/>
        </w:rPr>
        <w:t>related to broader theories around memorialisation and pu</w:t>
      </w:r>
      <w:r w:rsidR="00E46025">
        <w:rPr>
          <w:rFonts w:asciiTheme="majorBidi" w:hAnsiTheme="majorBidi" w:cstheme="majorBidi"/>
          <w:color w:val="000000" w:themeColor="text1"/>
          <w:sz w:val="24"/>
          <w:szCs w:val="24"/>
        </w:rPr>
        <w:t xml:space="preserve">t through a series of inferences </w:t>
      </w:r>
      <w:r w:rsidR="00CE184B">
        <w:rPr>
          <w:rFonts w:asciiTheme="majorBidi" w:hAnsiTheme="majorBidi" w:cstheme="majorBidi"/>
          <w:color w:val="000000" w:themeColor="text1"/>
          <w:sz w:val="24"/>
          <w:szCs w:val="24"/>
        </w:rPr>
        <w:t xml:space="preserve">to probe for potential factors which </w:t>
      </w:r>
      <w:r w:rsidR="002453D5">
        <w:rPr>
          <w:rFonts w:asciiTheme="majorBidi" w:hAnsiTheme="majorBidi" w:cstheme="majorBidi"/>
          <w:color w:val="000000" w:themeColor="text1"/>
          <w:sz w:val="24"/>
          <w:szCs w:val="24"/>
        </w:rPr>
        <w:t xml:space="preserve">shape memorialisation beyond Barnsley’s context. </w:t>
      </w:r>
    </w:p>
    <w:p w14:paraId="2BBA94C7" w14:textId="14D968AD" w:rsidR="004D76D4" w:rsidRPr="003C1B79" w:rsidRDefault="003F3F33" w:rsidP="00557CDD">
      <w:pPr>
        <w:pStyle w:val="Heading2"/>
        <w:rPr>
          <w:rFonts w:ascii="Times" w:hAnsi="Times" w:cs="Times"/>
          <w:b/>
          <w:bCs/>
          <w:color w:val="auto"/>
          <w:sz w:val="24"/>
          <w:szCs w:val="24"/>
        </w:rPr>
      </w:pPr>
      <w:bookmarkStart w:id="220" w:name="_Toc216093634"/>
      <w:r w:rsidRPr="003C1B79">
        <w:rPr>
          <w:rFonts w:ascii="Times" w:hAnsi="Times" w:cs="Times"/>
          <w:b/>
          <w:bCs/>
          <w:color w:val="auto"/>
        </w:rPr>
        <w:t>8</w:t>
      </w:r>
      <w:r w:rsidR="004D76D4" w:rsidRPr="003C1B79">
        <w:rPr>
          <w:rFonts w:ascii="Times" w:hAnsi="Times" w:cs="Times"/>
          <w:b/>
          <w:bCs/>
          <w:color w:val="auto"/>
        </w:rPr>
        <w:t>.</w:t>
      </w:r>
      <w:r w:rsidR="00557CDD" w:rsidRPr="003C1B79">
        <w:rPr>
          <w:rFonts w:ascii="Times" w:hAnsi="Times" w:cs="Times"/>
          <w:b/>
          <w:bCs/>
          <w:color w:val="auto"/>
        </w:rPr>
        <w:t>1</w:t>
      </w:r>
      <w:r w:rsidR="004D76D4" w:rsidRPr="003C1B79">
        <w:rPr>
          <w:rFonts w:ascii="Times" w:hAnsi="Times" w:cs="Times"/>
          <w:b/>
          <w:bCs/>
          <w:color w:val="auto"/>
        </w:rPr>
        <w:t xml:space="preserve">. Applying </w:t>
      </w:r>
      <w:r w:rsidR="00BE542A" w:rsidRPr="003C1B79">
        <w:rPr>
          <w:rFonts w:ascii="Times" w:hAnsi="Times" w:cs="Times"/>
          <w:b/>
          <w:bCs/>
          <w:color w:val="auto"/>
        </w:rPr>
        <w:t xml:space="preserve">Phase 2 of the </w:t>
      </w:r>
      <w:r w:rsidR="00E06134" w:rsidRPr="003C1B79">
        <w:rPr>
          <w:rFonts w:ascii="Times" w:hAnsi="Times" w:cs="Times"/>
          <w:b/>
          <w:bCs/>
          <w:color w:val="auto"/>
        </w:rPr>
        <w:t>GQR to each theme</w:t>
      </w:r>
      <w:bookmarkEnd w:id="220"/>
    </w:p>
    <w:p w14:paraId="2FEA6951" w14:textId="0CF1461A" w:rsidR="004D76D4" w:rsidRPr="00962DC8" w:rsidRDefault="004D76D4" w:rsidP="004D76D4">
      <w:pPr>
        <w:spacing w:line="480" w:lineRule="auto"/>
        <w:rPr>
          <w:rFonts w:ascii="Times" w:hAnsi="Times" w:cs="Times"/>
          <w:bCs/>
          <w:sz w:val="24"/>
          <w:szCs w:val="24"/>
        </w:rPr>
      </w:pPr>
      <w:r>
        <w:rPr>
          <w:rFonts w:ascii="Times" w:hAnsi="Times" w:cs="Times"/>
          <w:bCs/>
          <w:sz w:val="24"/>
          <w:szCs w:val="24"/>
        </w:rPr>
        <w:t xml:space="preserve">This section puts the themes produced in </w:t>
      </w:r>
      <w:r w:rsidR="00E06134">
        <w:rPr>
          <w:rFonts w:ascii="Times" w:hAnsi="Times" w:cs="Times"/>
          <w:bCs/>
          <w:sz w:val="24"/>
          <w:szCs w:val="24"/>
        </w:rPr>
        <w:t xml:space="preserve">Phase 1 of the GQR </w:t>
      </w:r>
      <w:r>
        <w:rPr>
          <w:rFonts w:ascii="Times" w:hAnsi="Times" w:cs="Times"/>
          <w:bCs/>
          <w:sz w:val="24"/>
          <w:szCs w:val="24"/>
        </w:rPr>
        <w:t xml:space="preserve">through a series of logical inferences. In this chapter, each of the themes outlined in </w:t>
      </w:r>
      <w:r w:rsidR="00E06134">
        <w:rPr>
          <w:rFonts w:ascii="Times" w:hAnsi="Times" w:cs="Times"/>
          <w:bCs/>
          <w:sz w:val="24"/>
          <w:szCs w:val="24"/>
        </w:rPr>
        <w:t>Findings</w:t>
      </w:r>
      <w:r>
        <w:rPr>
          <w:rFonts w:ascii="Times" w:hAnsi="Times" w:cs="Times"/>
          <w:bCs/>
          <w:sz w:val="24"/>
          <w:szCs w:val="24"/>
        </w:rPr>
        <w:t xml:space="preserve"> are put through a process of theoretical redescription called ‘abduction’. The aim of this process is to identify potential </w:t>
      </w:r>
      <w:r w:rsidR="001A6DD2">
        <w:rPr>
          <w:rFonts w:ascii="Times" w:hAnsi="Times" w:cs="Times"/>
          <w:bCs/>
          <w:sz w:val="24"/>
          <w:szCs w:val="24"/>
        </w:rPr>
        <w:t xml:space="preserve">shaping factors </w:t>
      </w:r>
      <w:r w:rsidR="00C651BD">
        <w:rPr>
          <w:rFonts w:ascii="Times" w:hAnsi="Times" w:cs="Times"/>
          <w:bCs/>
          <w:sz w:val="24"/>
          <w:szCs w:val="24"/>
        </w:rPr>
        <w:t xml:space="preserve">behind </w:t>
      </w:r>
      <w:r>
        <w:rPr>
          <w:rFonts w:ascii="Times" w:hAnsi="Times" w:cs="Times"/>
          <w:bCs/>
          <w:sz w:val="24"/>
          <w:szCs w:val="24"/>
        </w:rPr>
        <w:t>memorialisation through imposing different theoretical lenses onto the phenomenon. Following this, each theme is put through ‘retroduction’, which involves asking a series of counterfactual questions about components of memorialisation to determine whether they hold an internal relation to the phenomenon. The chapter closes with a ‘</w:t>
      </w:r>
      <w:r w:rsidR="00907ADE">
        <w:rPr>
          <w:rFonts w:ascii="Times" w:hAnsi="Times" w:cs="Times"/>
          <w:bCs/>
          <w:sz w:val="24"/>
          <w:szCs w:val="24"/>
        </w:rPr>
        <w:t>statement of shaping factors’</w:t>
      </w:r>
      <w:r>
        <w:rPr>
          <w:rFonts w:ascii="Times" w:hAnsi="Times" w:cs="Times"/>
          <w:bCs/>
          <w:sz w:val="24"/>
          <w:szCs w:val="24"/>
        </w:rPr>
        <w:t>, which summarises the</w:t>
      </w:r>
      <w:r w:rsidR="00907ADE">
        <w:rPr>
          <w:rFonts w:ascii="Times" w:hAnsi="Times" w:cs="Times"/>
          <w:bCs/>
          <w:sz w:val="24"/>
          <w:szCs w:val="24"/>
        </w:rPr>
        <w:t xml:space="preserve"> factors, found in this study, which potentially shape memorialisation</w:t>
      </w:r>
      <w:r>
        <w:rPr>
          <w:rFonts w:ascii="Times" w:hAnsi="Times" w:cs="Times"/>
          <w:bCs/>
          <w:sz w:val="24"/>
          <w:szCs w:val="24"/>
        </w:rPr>
        <w:t xml:space="preserve">. </w:t>
      </w:r>
    </w:p>
    <w:p w14:paraId="4ED705CB" w14:textId="7B2E169F" w:rsidR="004D76D4" w:rsidRPr="003C1B79" w:rsidRDefault="00B76A90" w:rsidP="00BE629D">
      <w:pPr>
        <w:pStyle w:val="Heading3"/>
        <w:rPr>
          <w:rFonts w:ascii="Times" w:hAnsi="Times" w:cs="Times"/>
          <w:b/>
          <w:bCs/>
        </w:rPr>
      </w:pPr>
      <w:bookmarkStart w:id="221" w:name="_Toc216093635"/>
      <w:r w:rsidRPr="003C1B79">
        <w:rPr>
          <w:rFonts w:ascii="Times" w:hAnsi="Times" w:cs="Times"/>
          <w:b/>
          <w:bCs/>
          <w:color w:val="auto"/>
        </w:rPr>
        <w:t xml:space="preserve">8.1.1. Applying GQR </w:t>
      </w:r>
      <w:r w:rsidR="004D76D4" w:rsidRPr="003C1B79">
        <w:rPr>
          <w:rFonts w:ascii="Times" w:hAnsi="Times" w:cs="Times"/>
          <w:b/>
          <w:bCs/>
          <w:color w:val="auto"/>
        </w:rPr>
        <w:t>to Theme 1: Shared Conceptualisations</w:t>
      </w:r>
      <w:bookmarkEnd w:id="221"/>
    </w:p>
    <w:p w14:paraId="2A060D85" w14:textId="1C2F8A55" w:rsidR="004D76D4" w:rsidRPr="00510B11" w:rsidRDefault="004D76D4" w:rsidP="004D76D4">
      <w:pPr>
        <w:spacing w:line="480" w:lineRule="auto"/>
        <w:rPr>
          <w:rFonts w:ascii="Times" w:hAnsi="Times"/>
          <w:sz w:val="24"/>
          <w:szCs w:val="24"/>
        </w:rPr>
      </w:pPr>
      <w:r w:rsidRPr="00F030B7">
        <w:rPr>
          <w:rFonts w:ascii="Times" w:hAnsi="Times"/>
          <w:sz w:val="24"/>
          <w:szCs w:val="24"/>
        </w:rPr>
        <w:t xml:space="preserve">As part of abduction, the theme ‘Shared </w:t>
      </w:r>
      <w:r>
        <w:rPr>
          <w:rFonts w:ascii="Times" w:hAnsi="Times"/>
          <w:sz w:val="24"/>
          <w:szCs w:val="24"/>
        </w:rPr>
        <w:t>Conceptualisations</w:t>
      </w:r>
      <w:r w:rsidRPr="00F030B7">
        <w:rPr>
          <w:rFonts w:ascii="Times" w:hAnsi="Times"/>
          <w:sz w:val="24"/>
          <w:szCs w:val="24"/>
        </w:rPr>
        <w:t>’ was theoretically redescribed t</w:t>
      </w:r>
      <w:r>
        <w:rPr>
          <w:rFonts w:ascii="Times" w:hAnsi="Times"/>
          <w:sz w:val="24"/>
          <w:szCs w:val="24"/>
        </w:rPr>
        <w:t>o</w:t>
      </w:r>
      <w:r w:rsidRPr="00F030B7">
        <w:rPr>
          <w:rFonts w:ascii="Times" w:hAnsi="Times"/>
          <w:sz w:val="24"/>
          <w:szCs w:val="24"/>
        </w:rPr>
        <w:t xml:space="preserve"> identify </w:t>
      </w:r>
      <w:r w:rsidR="00C651BD">
        <w:rPr>
          <w:rFonts w:ascii="Times" w:hAnsi="Times"/>
          <w:sz w:val="24"/>
          <w:szCs w:val="24"/>
        </w:rPr>
        <w:t xml:space="preserve">factors which mould </w:t>
      </w:r>
      <w:r w:rsidRPr="00F030B7">
        <w:rPr>
          <w:rFonts w:ascii="Times" w:hAnsi="Times"/>
          <w:sz w:val="24"/>
          <w:szCs w:val="24"/>
        </w:rPr>
        <w:t>memorialisation as a phenomenon. The theoretical lens which informed this abduction was Jung’s (</w:t>
      </w:r>
      <w:r w:rsidR="000D07A6">
        <w:rPr>
          <w:rFonts w:ascii="Times" w:hAnsi="Times"/>
          <w:sz w:val="24"/>
          <w:szCs w:val="24"/>
        </w:rPr>
        <w:t>1991</w:t>
      </w:r>
      <w:r w:rsidRPr="00F030B7">
        <w:rPr>
          <w:rFonts w:ascii="Times" w:hAnsi="Times"/>
          <w:sz w:val="24"/>
          <w:szCs w:val="24"/>
        </w:rPr>
        <w:t xml:space="preserve">) argument for the </w:t>
      </w:r>
      <w:r>
        <w:rPr>
          <w:rFonts w:ascii="Times" w:hAnsi="Times"/>
          <w:sz w:val="24"/>
          <w:szCs w:val="24"/>
        </w:rPr>
        <w:t>‘</w:t>
      </w:r>
      <w:r w:rsidRPr="00F030B7">
        <w:rPr>
          <w:rFonts w:ascii="Times" w:hAnsi="Times"/>
          <w:sz w:val="24"/>
          <w:szCs w:val="24"/>
        </w:rPr>
        <w:t>collective unconscious</w:t>
      </w:r>
      <w:r>
        <w:rPr>
          <w:rFonts w:ascii="Times" w:hAnsi="Times"/>
          <w:sz w:val="24"/>
          <w:szCs w:val="24"/>
        </w:rPr>
        <w:t xml:space="preserve">’, or </w:t>
      </w:r>
      <w:r w:rsidRPr="00F030B7">
        <w:rPr>
          <w:rFonts w:ascii="Times" w:hAnsi="Times"/>
          <w:sz w:val="24"/>
          <w:szCs w:val="24"/>
        </w:rPr>
        <w:t xml:space="preserve">the deepest part of the unconscious mind which is genetically inherited. Populating the collective unconscious is a collection of imagery that is shared by all people </w:t>
      </w:r>
      <w:r>
        <w:rPr>
          <w:rFonts w:ascii="Times" w:hAnsi="Times"/>
          <w:sz w:val="24"/>
          <w:szCs w:val="24"/>
        </w:rPr>
        <w:t>regardless of cultural difference</w:t>
      </w:r>
      <w:r w:rsidRPr="00F030B7">
        <w:rPr>
          <w:rFonts w:ascii="Times" w:hAnsi="Times"/>
          <w:sz w:val="24"/>
          <w:szCs w:val="24"/>
        </w:rPr>
        <w:t xml:space="preserve">. Using </w:t>
      </w:r>
      <w:r>
        <w:rPr>
          <w:rFonts w:ascii="Times" w:hAnsi="Times"/>
          <w:sz w:val="24"/>
          <w:szCs w:val="24"/>
        </w:rPr>
        <w:t xml:space="preserve">the </w:t>
      </w:r>
      <w:r w:rsidRPr="00F030B7">
        <w:rPr>
          <w:rFonts w:ascii="Times" w:hAnsi="Times"/>
          <w:sz w:val="24"/>
          <w:szCs w:val="24"/>
        </w:rPr>
        <w:t xml:space="preserve">concept of the collective unconscious, it </w:t>
      </w:r>
      <w:r>
        <w:rPr>
          <w:rFonts w:ascii="Times" w:hAnsi="Times"/>
          <w:sz w:val="24"/>
          <w:szCs w:val="24"/>
        </w:rPr>
        <w:t xml:space="preserve">is </w:t>
      </w:r>
      <w:r w:rsidRPr="00F030B7">
        <w:rPr>
          <w:rFonts w:ascii="Times" w:hAnsi="Times"/>
          <w:sz w:val="24"/>
          <w:szCs w:val="24"/>
        </w:rPr>
        <w:t>possible to observe how individuals from different backgrounds d</w:t>
      </w:r>
      <w:r>
        <w:rPr>
          <w:rFonts w:ascii="Times" w:hAnsi="Times"/>
          <w:sz w:val="24"/>
          <w:szCs w:val="24"/>
        </w:rPr>
        <w:t>raw</w:t>
      </w:r>
      <w:r w:rsidRPr="00F030B7">
        <w:rPr>
          <w:rFonts w:ascii="Times" w:hAnsi="Times"/>
          <w:sz w:val="24"/>
          <w:szCs w:val="24"/>
        </w:rPr>
        <w:t xml:space="preserve"> on common patterns of meaning when speaking about the roles that memorials have. Participants across the project</w:t>
      </w:r>
      <w:r>
        <w:rPr>
          <w:rFonts w:ascii="Times" w:hAnsi="Times"/>
          <w:sz w:val="24"/>
          <w:szCs w:val="24"/>
        </w:rPr>
        <w:t xml:space="preserve"> </w:t>
      </w:r>
      <w:r w:rsidRPr="00F030B7">
        <w:rPr>
          <w:rFonts w:ascii="Times" w:hAnsi="Times"/>
          <w:sz w:val="24"/>
          <w:szCs w:val="24"/>
        </w:rPr>
        <w:t xml:space="preserve">stated that memorials are </w:t>
      </w:r>
      <w:r w:rsidRPr="00F030B7">
        <w:rPr>
          <w:rFonts w:ascii="Times" w:hAnsi="Times"/>
          <w:sz w:val="24"/>
          <w:szCs w:val="24"/>
        </w:rPr>
        <w:lastRenderedPageBreak/>
        <w:t xml:space="preserve">symbolic: they direct and command attention; they compel engagement; they refer to places and peoples beyond their own physical forms. Therefore, it is possible to posit, as Jung </w:t>
      </w:r>
      <w:r>
        <w:rPr>
          <w:rFonts w:ascii="Times" w:hAnsi="Times"/>
          <w:sz w:val="24"/>
          <w:szCs w:val="24"/>
        </w:rPr>
        <w:t>(</w:t>
      </w:r>
      <w:r w:rsidR="000D07A6">
        <w:rPr>
          <w:rFonts w:ascii="Times" w:hAnsi="Times"/>
          <w:sz w:val="24"/>
          <w:szCs w:val="24"/>
        </w:rPr>
        <w:t>1991</w:t>
      </w:r>
      <w:r>
        <w:rPr>
          <w:rFonts w:ascii="Times" w:hAnsi="Times"/>
          <w:sz w:val="24"/>
          <w:szCs w:val="24"/>
        </w:rPr>
        <w:t xml:space="preserve">) </w:t>
      </w:r>
      <w:r w:rsidRPr="00F030B7">
        <w:rPr>
          <w:rFonts w:ascii="Times" w:hAnsi="Times"/>
          <w:sz w:val="24"/>
          <w:szCs w:val="24"/>
        </w:rPr>
        <w:t xml:space="preserve">alluded to, that the diverse range of ways people memorialise each is influenced by a fundamental, collectively upheld pattern of </w:t>
      </w:r>
      <w:r>
        <w:rPr>
          <w:rFonts w:ascii="Times" w:hAnsi="Times"/>
          <w:sz w:val="24"/>
          <w:szCs w:val="24"/>
        </w:rPr>
        <w:t xml:space="preserve">(symbolic) </w:t>
      </w:r>
      <w:r w:rsidRPr="00F030B7">
        <w:rPr>
          <w:rFonts w:ascii="Times" w:hAnsi="Times"/>
          <w:sz w:val="24"/>
          <w:szCs w:val="24"/>
        </w:rPr>
        <w:t xml:space="preserve">meaning. </w:t>
      </w:r>
    </w:p>
    <w:p w14:paraId="7BEAF9E0" w14:textId="265E5E1F" w:rsidR="004D76D4" w:rsidRPr="00F030B7" w:rsidRDefault="004D76D4" w:rsidP="004D76D4">
      <w:pPr>
        <w:spacing w:line="480" w:lineRule="auto"/>
        <w:rPr>
          <w:rFonts w:ascii="Times" w:hAnsi="Times"/>
          <w:sz w:val="24"/>
          <w:szCs w:val="24"/>
        </w:rPr>
      </w:pPr>
      <w:r w:rsidRPr="00F030B7">
        <w:rPr>
          <w:rFonts w:ascii="Times" w:hAnsi="Times"/>
          <w:sz w:val="24"/>
          <w:szCs w:val="24"/>
        </w:rPr>
        <w:t xml:space="preserve">Before </w:t>
      </w:r>
      <w:r>
        <w:rPr>
          <w:rFonts w:ascii="Times" w:hAnsi="Times"/>
          <w:sz w:val="24"/>
          <w:szCs w:val="24"/>
        </w:rPr>
        <w:t xml:space="preserve">being </w:t>
      </w:r>
      <w:r w:rsidRPr="00F030B7">
        <w:rPr>
          <w:rFonts w:ascii="Times" w:hAnsi="Times"/>
          <w:sz w:val="24"/>
          <w:szCs w:val="24"/>
        </w:rPr>
        <w:t xml:space="preserve">used </w:t>
      </w:r>
      <w:r w:rsidR="00624577">
        <w:rPr>
          <w:rFonts w:ascii="Times" w:hAnsi="Times"/>
          <w:sz w:val="24"/>
          <w:szCs w:val="24"/>
        </w:rPr>
        <w:t>for r</w:t>
      </w:r>
      <w:r w:rsidRPr="00F030B7">
        <w:rPr>
          <w:rFonts w:ascii="Times" w:hAnsi="Times"/>
          <w:sz w:val="24"/>
          <w:szCs w:val="24"/>
        </w:rPr>
        <w:t>etroduction</w:t>
      </w:r>
      <w:r>
        <w:rPr>
          <w:rFonts w:ascii="Times" w:hAnsi="Times"/>
          <w:sz w:val="24"/>
          <w:szCs w:val="24"/>
        </w:rPr>
        <w:t xml:space="preserve">, </w:t>
      </w:r>
      <w:r w:rsidRPr="00F030B7">
        <w:rPr>
          <w:rFonts w:ascii="Times" w:hAnsi="Times"/>
          <w:sz w:val="24"/>
          <w:szCs w:val="24"/>
        </w:rPr>
        <w:t>Jung’s (</w:t>
      </w:r>
      <w:r w:rsidR="000D07A6">
        <w:rPr>
          <w:rFonts w:ascii="Times" w:hAnsi="Times"/>
          <w:sz w:val="24"/>
          <w:szCs w:val="24"/>
        </w:rPr>
        <w:t>1991</w:t>
      </w:r>
      <w:r w:rsidRPr="00F030B7">
        <w:rPr>
          <w:rFonts w:ascii="Times" w:hAnsi="Times"/>
          <w:sz w:val="24"/>
          <w:szCs w:val="24"/>
        </w:rPr>
        <w:t xml:space="preserve">) idea of the collective unconscious needed to be tested for overcoded abduction. Though Jung’s belief that there is a genetically inherited basis behind certain unconscious content </w:t>
      </w:r>
      <w:r>
        <w:rPr>
          <w:rFonts w:ascii="Times" w:hAnsi="Times"/>
          <w:sz w:val="24"/>
          <w:szCs w:val="24"/>
        </w:rPr>
        <w:t>“</w:t>
      </w:r>
      <w:r w:rsidRPr="00F030B7">
        <w:rPr>
          <w:rFonts w:ascii="Times" w:hAnsi="Times"/>
          <w:sz w:val="24"/>
          <w:szCs w:val="24"/>
        </w:rPr>
        <w:t>holds some promise</w:t>
      </w:r>
      <w:r>
        <w:rPr>
          <w:rFonts w:ascii="Times" w:hAnsi="Times"/>
          <w:sz w:val="24"/>
          <w:szCs w:val="24"/>
        </w:rPr>
        <w:t>”</w:t>
      </w:r>
      <w:r w:rsidRPr="00F030B7">
        <w:rPr>
          <w:rFonts w:ascii="Times" w:hAnsi="Times"/>
          <w:sz w:val="24"/>
          <w:szCs w:val="24"/>
        </w:rPr>
        <w:t>, the idea of the collective unconscious is unfalsifiable (Neher, 1996, p. 61). In other words, it is not possible to verify whether individuals have ‘images’</w:t>
      </w:r>
      <w:r>
        <w:rPr>
          <w:rFonts w:ascii="Times" w:hAnsi="Times"/>
          <w:sz w:val="24"/>
          <w:szCs w:val="24"/>
        </w:rPr>
        <w:t xml:space="preserve"> </w:t>
      </w:r>
      <w:r w:rsidRPr="00F030B7">
        <w:rPr>
          <w:rFonts w:ascii="Times" w:hAnsi="Times"/>
          <w:sz w:val="24"/>
          <w:szCs w:val="24"/>
        </w:rPr>
        <w:t xml:space="preserve">imprinted onto their unconscious minds. These ‘images’ cannot be verified by individuals, as there is no way to tell whether what they are experiencing is an illusion. Furthermore, if such images are stored unconsciously, people would not be able to report their existence, as </w:t>
      </w:r>
      <w:r>
        <w:rPr>
          <w:rFonts w:ascii="Times" w:hAnsi="Times"/>
          <w:sz w:val="24"/>
          <w:szCs w:val="24"/>
        </w:rPr>
        <w:t xml:space="preserve">they would </w:t>
      </w:r>
      <w:r w:rsidRPr="00F030B7">
        <w:rPr>
          <w:rFonts w:ascii="Times" w:hAnsi="Times"/>
          <w:sz w:val="24"/>
          <w:szCs w:val="24"/>
        </w:rPr>
        <w:t xml:space="preserve">possess no conscious awareness of them.  </w:t>
      </w:r>
      <w:r>
        <w:rPr>
          <w:rFonts w:ascii="Times" w:hAnsi="Times"/>
          <w:sz w:val="24"/>
          <w:szCs w:val="24"/>
        </w:rPr>
        <w:t xml:space="preserve">Given this, the collective unconscious </w:t>
      </w:r>
      <w:r w:rsidRPr="00F030B7">
        <w:rPr>
          <w:rFonts w:ascii="Times" w:hAnsi="Times"/>
          <w:sz w:val="24"/>
          <w:szCs w:val="24"/>
        </w:rPr>
        <w:t>was replaced with the phrase ‘Shared awareness’ (SA) for Retroduction. This is because individuals undoubtedly share memories of events, experiences of people, and understandings of historical events. These shared memories, experiences, and understandings form a ‘</w:t>
      </w:r>
      <w:r>
        <w:rPr>
          <w:rFonts w:ascii="Times" w:hAnsi="Times"/>
          <w:sz w:val="24"/>
          <w:szCs w:val="24"/>
        </w:rPr>
        <w:t>S</w:t>
      </w:r>
      <w:r w:rsidRPr="00F030B7">
        <w:rPr>
          <w:rFonts w:ascii="Times" w:hAnsi="Times"/>
          <w:sz w:val="24"/>
          <w:szCs w:val="24"/>
        </w:rPr>
        <w:t xml:space="preserve">hared </w:t>
      </w:r>
      <w:r>
        <w:rPr>
          <w:rFonts w:ascii="Times" w:hAnsi="Times"/>
          <w:sz w:val="24"/>
          <w:szCs w:val="24"/>
        </w:rPr>
        <w:t>A</w:t>
      </w:r>
      <w:r w:rsidRPr="00F030B7">
        <w:rPr>
          <w:rFonts w:ascii="Times" w:hAnsi="Times"/>
          <w:sz w:val="24"/>
          <w:szCs w:val="24"/>
        </w:rPr>
        <w:t xml:space="preserve">wareness’. </w:t>
      </w:r>
    </w:p>
    <w:p w14:paraId="6E1D4D95" w14:textId="77777777" w:rsidR="004D76D4" w:rsidRPr="00F030B7" w:rsidRDefault="004D76D4" w:rsidP="004D76D4">
      <w:pPr>
        <w:spacing w:line="480" w:lineRule="auto"/>
        <w:rPr>
          <w:rFonts w:ascii="Times" w:hAnsi="Times"/>
          <w:i/>
          <w:iCs/>
          <w:sz w:val="24"/>
          <w:szCs w:val="24"/>
        </w:rPr>
      </w:pPr>
      <w:r w:rsidRPr="00F030B7">
        <w:rPr>
          <w:rFonts w:ascii="Times" w:hAnsi="Times"/>
          <w:i/>
          <w:iCs/>
          <w:sz w:val="24"/>
          <w:szCs w:val="24"/>
        </w:rPr>
        <w:t xml:space="preserve">Q1: Could memorialization </w:t>
      </w:r>
      <w:r>
        <w:rPr>
          <w:rFonts w:ascii="Times" w:hAnsi="Times"/>
          <w:i/>
          <w:iCs/>
          <w:sz w:val="24"/>
          <w:szCs w:val="24"/>
        </w:rPr>
        <w:t xml:space="preserve">be what it essentially is </w:t>
      </w:r>
      <w:r w:rsidRPr="00F030B7">
        <w:rPr>
          <w:rFonts w:ascii="Times" w:hAnsi="Times"/>
          <w:i/>
          <w:iCs/>
          <w:sz w:val="24"/>
          <w:szCs w:val="24"/>
        </w:rPr>
        <w:t xml:space="preserve">without shared awareness? </w:t>
      </w:r>
    </w:p>
    <w:p w14:paraId="75364610" w14:textId="7C07CE10" w:rsidR="004D76D4" w:rsidRDefault="004D76D4" w:rsidP="004D76D4">
      <w:pPr>
        <w:spacing w:line="480" w:lineRule="auto"/>
        <w:rPr>
          <w:rFonts w:ascii="Times" w:hAnsi="Times"/>
          <w:sz w:val="24"/>
          <w:szCs w:val="24"/>
        </w:rPr>
      </w:pPr>
      <w:r w:rsidRPr="00F030B7">
        <w:rPr>
          <w:rFonts w:ascii="Times" w:hAnsi="Times"/>
          <w:sz w:val="24"/>
          <w:szCs w:val="24"/>
        </w:rPr>
        <w:t xml:space="preserve">The answer to this question is no, meaning that shared awareness </w:t>
      </w:r>
      <w:r>
        <w:rPr>
          <w:rFonts w:ascii="Times" w:hAnsi="Times"/>
          <w:sz w:val="24"/>
          <w:szCs w:val="24"/>
        </w:rPr>
        <w:t xml:space="preserve">holds an internal relation with </w:t>
      </w:r>
      <w:r w:rsidRPr="00F030B7">
        <w:rPr>
          <w:rFonts w:ascii="Times" w:hAnsi="Times"/>
          <w:sz w:val="24"/>
          <w:szCs w:val="24"/>
        </w:rPr>
        <w:t xml:space="preserve">memorialization. Because memorialization refers to the preservation of memories of people or events, if someone’s awareness of that person or event is not shared, no </w:t>
      </w:r>
      <w:r>
        <w:rPr>
          <w:rFonts w:ascii="Times" w:hAnsi="Times"/>
          <w:sz w:val="24"/>
          <w:szCs w:val="24"/>
        </w:rPr>
        <w:t xml:space="preserve">individual would remain </w:t>
      </w:r>
      <w:r w:rsidRPr="00F030B7">
        <w:rPr>
          <w:rFonts w:ascii="Times" w:hAnsi="Times"/>
          <w:sz w:val="24"/>
          <w:szCs w:val="24"/>
        </w:rPr>
        <w:t xml:space="preserve">to preserve the memory. </w:t>
      </w:r>
    </w:p>
    <w:p w14:paraId="3E2ABFA2" w14:textId="77777777" w:rsidR="004D76D4" w:rsidRPr="00EF413A" w:rsidRDefault="004D76D4" w:rsidP="004D76D4">
      <w:pPr>
        <w:spacing w:line="480" w:lineRule="auto"/>
        <w:rPr>
          <w:rFonts w:ascii="Times" w:hAnsi="Times"/>
          <w:sz w:val="24"/>
          <w:szCs w:val="24"/>
        </w:rPr>
      </w:pPr>
      <w:r w:rsidRPr="00F030B7">
        <w:rPr>
          <w:rFonts w:ascii="Times" w:hAnsi="Times"/>
          <w:i/>
          <w:iCs/>
          <w:sz w:val="24"/>
          <w:szCs w:val="24"/>
        </w:rPr>
        <w:t>Q2: Do memorialization and shared awareness c</w:t>
      </w:r>
      <w:r>
        <w:rPr>
          <w:rFonts w:ascii="Times" w:hAnsi="Times"/>
          <w:i/>
          <w:iCs/>
          <w:sz w:val="24"/>
          <w:szCs w:val="24"/>
        </w:rPr>
        <w:t>ondition one another mutually</w:t>
      </w:r>
      <w:r w:rsidRPr="00F030B7">
        <w:rPr>
          <w:rFonts w:ascii="Times" w:hAnsi="Times"/>
          <w:i/>
          <w:iCs/>
          <w:sz w:val="24"/>
          <w:szCs w:val="24"/>
        </w:rPr>
        <w:t>?</w:t>
      </w:r>
    </w:p>
    <w:p w14:paraId="09069261" w14:textId="13731F77" w:rsidR="004D76D4" w:rsidRPr="00F030B7" w:rsidRDefault="004D76D4" w:rsidP="004D76D4">
      <w:pPr>
        <w:spacing w:line="480" w:lineRule="auto"/>
        <w:rPr>
          <w:rFonts w:ascii="Times" w:hAnsi="Times"/>
          <w:sz w:val="24"/>
          <w:szCs w:val="24"/>
        </w:rPr>
      </w:pPr>
      <w:r w:rsidRPr="00F030B7">
        <w:rPr>
          <w:rFonts w:ascii="Times" w:hAnsi="Times"/>
          <w:sz w:val="24"/>
          <w:szCs w:val="24"/>
        </w:rPr>
        <w:t xml:space="preserve">This question is more subtle. If a hypothetical event is </w:t>
      </w:r>
      <w:r>
        <w:rPr>
          <w:rFonts w:ascii="Times" w:hAnsi="Times"/>
          <w:sz w:val="24"/>
          <w:szCs w:val="24"/>
        </w:rPr>
        <w:t xml:space="preserve">located </w:t>
      </w:r>
      <w:r w:rsidRPr="00F030B7">
        <w:rPr>
          <w:rFonts w:ascii="Times" w:hAnsi="Times"/>
          <w:sz w:val="24"/>
          <w:szCs w:val="24"/>
        </w:rPr>
        <w:t xml:space="preserve">within living memory, memorialization is not needed for people to have a shared awareness of the event. This is </w:t>
      </w:r>
      <w:r w:rsidRPr="00F030B7">
        <w:rPr>
          <w:rFonts w:ascii="Times" w:hAnsi="Times"/>
          <w:sz w:val="24"/>
          <w:szCs w:val="24"/>
        </w:rPr>
        <w:lastRenderedPageBreak/>
        <w:t xml:space="preserve">because their shared awareness is derived from their direct lived experience of the event. However, once an event slips out of lived memory, meaning that everyone who was present at the event has died, then memorialization must take place for the shared awareness to survive. There are two ways that shared awareness can propagate beyond lived memory. The first way is through oral history, or the stories about the event which are preserved through intergenerational storytelling. The second is the preservation of information in a physical form, whether a book, a memorial, or a street name. Crucially, both physical and oral methods of transmission are forms of memorialization, as they involve the preservation of information about a past event </w:t>
      </w:r>
      <w:r w:rsidR="007120CF">
        <w:rPr>
          <w:rFonts w:ascii="Times" w:hAnsi="Times"/>
          <w:sz w:val="24"/>
          <w:szCs w:val="24"/>
        </w:rPr>
        <w:t xml:space="preserve">or </w:t>
      </w:r>
      <w:r w:rsidRPr="00F030B7">
        <w:rPr>
          <w:rFonts w:ascii="Times" w:hAnsi="Times"/>
          <w:sz w:val="24"/>
          <w:szCs w:val="24"/>
        </w:rPr>
        <w:t>a person. The answer to Q2, then, is yes, memorialization and shared awareness cause each other to exist, meaning that they have a symmetrical relationship.</w:t>
      </w:r>
    </w:p>
    <w:p w14:paraId="5C2A55A0" w14:textId="77777777" w:rsidR="004D76D4" w:rsidRDefault="004D76D4" w:rsidP="004D76D4">
      <w:pPr>
        <w:spacing w:line="480" w:lineRule="auto"/>
        <w:rPr>
          <w:rFonts w:ascii="Times" w:hAnsi="Times"/>
          <w:b/>
          <w:bCs/>
          <w:sz w:val="24"/>
          <w:szCs w:val="24"/>
        </w:rPr>
      </w:pPr>
      <w:r w:rsidRPr="00F030B7">
        <w:rPr>
          <w:rFonts w:ascii="Times" w:hAnsi="Times"/>
          <w:b/>
          <w:bCs/>
          <w:sz w:val="24"/>
          <w:szCs w:val="24"/>
        </w:rPr>
        <w:t xml:space="preserve">Designation: </w:t>
      </w:r>
      <w:r>
        <w:rPr>
          <w:rFonts w:ascii="Times" w:hAnsi="Times"/>
          <w:b/>
          <w:bCs/>
          <w:sz w:val="24"/>
          <w:szCs w:val="24"/>
        </w:rPr>
        <w:t>Internal (symmetrical) relation</w:t>
      </w:r>
      <w:r w:rsidRPr="00F030B7">
        <w:rPr>
          <w:rFonts w:ascii="Times" w:hAnsi="Times"/>
          <w:b/>
          <w:bCs/>
          <w:sz w:val="24"/>
          <w:szCs w:val="24"/>
        </w:rPr>
        <w:t>.</w:t>
      </w:r>
    </w:p>
    <w:p w14:paraId="5F23B26A" w14:textId="6BF459A4" w:rsidR="004D76D4" w:rsidRPr="003C1B79" w:rsidRDefault="003F3F33" w:rsidP="00BE629D">
      <w:pPr>
        <w:pStyle w:val="Heading3"/>
        <w:rPr>
          <w:rFonts w:ascii="Times" w:hAnsi="Times" w:cs="Times"/>
          <w:b/>
          <w:bCs/>
          <w:color w:val="auto"/>
        </w:rPr>
      </w:pPr>
      <w:bookmarkStart w:id="222" w:name="_Toc216093636"/>
      <w:r w:rsidRPr="003C1B79">
        <w:rPr>
          <w:rFonts w:ascii="Times" w:hAnsi="Times" w:cs="Times"/>
          <w:b/>
          <w:bCs/>
          <w:color w:val="auto"/>
        </w:rPr>
        <w:t>8</w:t>
      </w:r>
      <w:r w:rsidR="004D76D4" w:rsidRPr="003C1B79">
        <w:rPr>
          <w:rFonts w:ascii="Times" w:hAnsi="Times" w:cs="Times"/>
          <w:b/>
          <w:bCs/>
          <w:color w:val="auto"/>
        </w:rPr>
        <w:t>.</w:t>
      </w:r>
      <w:r w:rsidR="00B76A90" w:rsidRPr="003C1B79">
        <w:rPr>
          <w:rFonts w:ascii="Times" w:hAnsi="Times" w:cs="Times"/>
          <w:b/>
          <w:bCs/>
          <w:color w:val="auto"/>
        </w:rPr>
        <w:t>1.2.</w:t>
      </w:r>
      <w:r w:rsidR="004D76D4" w:rsidRPr="003C1B79">
        <w:rPr>
          <w:rFonts w:ascii="Times" w:hAnsi="Times" w:cs="Times"/>
          <w:b/>
          <w:bCs/>
          <w:color w:val="auto"/>
        </w:rPr>
        <w:t xml:space="preserve"> Applying </w:t>
      </w:r>
      <w:r w:rsidR="00982B22" w:rsidRPr="003C1B79">
        <w:rPr>
          <w:rFonts w:ascii="Times" w:hAnsi="Times" w:cs="Times"/>
          <w:b/>
          <w:bCs/>
          <w:color w:val="auto"/>
        </w:rPr>
        <w:t xml:space="preserve">GQR </w:t>
      </w:r>
      <w:r w:rsidR="004D76D4" w:rsidRPr="003C1B79">
        <w:rPr>
          <w:rFonts w:ascii="Times" w:hAnsi="Times" w:cs="Times"/>
          <w:b/>
          <w:bCs/>
          <w:color w:val="auto"/>
        </w:rPr>
        <w:t>to Theme 2: Repeated Triggering</w:t>
      </w:r>
      <w:bookmarkEnd w:id="222"/>
    </w:p>
    <w:p w14:paraId="77807DCC" w14:textId="77777777" w:rsidR="004D76D4" w:rsidRPr="00F030B7" w:rsidRDefault="004D76D4" w:rsidP="004D76D4">
      <w:pPr>
        <w:spacing w:line="480" w:lineRule="auto"/>
        <w:rPr>
          <w:rFonts w:ascii="Times" w:hAnsi="Times"/>
          <w:sz w:val="24"/>
          <w:szCs w:val="24"/>
        </w:rPr>
      </w:pPr>
      <w:r w:rsidRPr="00F030B7">
        <w:rPr>
          <w:rFonts w:ascii="Times" w:hAnsi="Times"/>
          <w:sz w:val="24"/>
          <w:szCs w:val="24"/>
        </w:rPr>
        <w:t>During abduction, the ‘Repeated Triggering’ theme was theoretically redescribed through the lens of Plato’s (1995</w:t>
      </w:r>
      <w:r>
        <w:rPr>
          <w:rFonts w:ascii="Times" w:hAnsi="Times"/>
          <w:sz w:val="24"/>
          <w:szCs w:val="24"/>
        </w:rPr>
        <w:t xml:space="preserve">) </w:t>
      </w:r>
      <w:r w:rsidRPr="00F030B7">
        <w:rPr>
          <w:rFonts w:ascii="Times" w:hAnsi="Times"/>
          <w:sz w:val="24"/>
          <w:szCs w:val="24"/>
        </w:rPr>
        <w:t>concept of hypomnēsis, which stands for “the artificial and technical externalization of memory” (</w:t>
      </w:r>
      <w:hyperlink r:id="rId78" w:tooltip="Accueil" w:history="1">
        <w:r w:rsidRPr="00F030B7">
          <w:rPr>
            <w:rFonts w:ascii="Times" w:hAnsi="Times"/>
            <w:sz w:val="24"/>
            <w:szCs w:val="24"/>
          </w:rPr>
          <w:t>Ars Industrialis</w:t>
        </w:r>
      </w:hyperlink>
      <w:r w:rsidRPr="00F030B7">
        <w:rPr>
          <w:rFonts w:ascii="Times" w:hAnsi="Times"/>
          <w:sz w:val="24"/>
          <w:szCs w:val="24"/>
        </w:rPr>
        <w:t>, 2022). Hypomnēsis</w:t>
      </w:r>
      <w:r>
        <w:rPr>
          <w:rFonts w:ascii="Times" w:hAnsi="Times"/>
          <w:sz w:val="24"/>
          <w:szCs w:val="24"/>
        </w:rPr>
        <w:t xml:space="preserve"> </w:t>
      </w:r>
      <w:r w:rsidRPr="00F030B7">
        <w:rPr>
          <w:rFonts w:ascii="Times" w:hAnsi="Times"/>
          <w:sz w:val="24"/>
          <w:szCs w:val="24"/>
        </w:rPr>
        <w:t>can be understood as the re-memoration of memory. This involves persons</w:t>
      </w:r>
      <w:r>
        <w:rPr>
          <w:rFonts w:ascii="Times" w:hAnsi="Times"/>
          <w:sz w:val="24"/>
          <w:szCs w:val="24"/>
        </w:rPr>
        <w:t xml:space="preserve"> </w:t>
      </w:r>
      <w:r w:rsidRPr="00F030B7">
        <w:rPr>
          <w:rFonts w:ascii="Times" w:hAnsi="Times"/>
          <w:sz w:val="24"/>
          <w:szCs w:val="24"/>
        </w:rPr>
        <w:t xml:space="preserve">creating an object or device, such as a monument or a song, to rearticulate a memory that they themselves have not formed or lived through. As such, hypomnēsis is referred to as an artificial form of memory because it “is external and depends on signs that belong to others” (Plato, 1995, p. 79). This is connected to the Repeated Triggering theme because, for a memorial to repeatedly trigger the interest of the public over generations, it must be continually </w:t>
      </w:r>
      <w:r w:rsidRPr="00EE25A0">
        <w:rPr>
          <w:rFonts w:ascii="Times" w:hAnsi="Times"/>
          <w:i/>
          <w:iCs/>
          <w:sz w:val="24"/>
          <w:szCs w:val="24"/>
        </w:rPr>
        <w:t>rearticulated and reimagined</w:t>
      </w:r>
      <w:r w:rsidRPr="00F030B7">
        <w:rPr>
          <w:rFonts w:ascii="Times" w:hAnsi="Times"/>
          <w:sz w:val="24"/>
          <w:szCs w:val="24"/>
        </w:rPr>
        <w:t xml:space="preserve">.  </w:t>
      </w:r>
    </w:p>
    <w:p w14:paraId="1766ED87" w14:textId="09478F01" w:rsidR="004D76D4" w:rsidRDefault="004D76D4" w:rsidP="004D76D4">
      <w:pPr>
        <w:spacing w:line="480" w:lineRule="auto"/>
        <w:rPr>
          <w:rFonts w:ascii="Times" w:hAnsi="Times"/>
          <w:sz w:val="24"/>
          <w:szCs w:val="24"/>
        </w:rPr>
      </w:pPr>
      <w:r w:rsidRPr="00F030B7">
        <w:rPr>
          <w:rFonts w:ascii="Times" w:hAnsi="Times"/>
          <w:sz w:val="24"/>
          <w:szCs w:val="24"/>
        </w:rPr>
        <w:t xml:space="preserve">The influence that hypomnēsis has over modern society was captured by Nora (1989) in his analysis of the distinction between milieux and lieux de memoire. Milieux de memoire stands for real environments of memory, which Nora (1989) considered as existing within the living, </w:t>
      </w:r>
      <w:r w:rsidRPr="00F030B7">
        <w:rPr>
          <w:rFonts w:ascii="Times" w:hAnsi="Times"/>
          <w:sz w:val="24"/>
          <w:szCs w:val="24"/>
        </w:rPr>
        <w:lastRenderedPageBreak/>
        <w:t xml:space="preserve">embodied traditions of pre-industrial societies. Lieux de memoire, in contrast, represent artificial environments of memory, which consist of devices (forms of hypomnēsis) that exist to prompt remembrance of events that the memorialiser has not lived through. This relates to Nora’s (1989) critique of how memory works in the modern, (post)industrial era, “modern memory is, above all, archival. The less memory is experienced from the inside the more it exists only through its exterior scaffolding and outward signs” (p. 13). The process of re-memoration which defines hypomnēsis was captured </w:t>
      </w:r>
      <w:r>
        <w:rPr>
          <w:rFonts w:ascii="Times" w:hAnsi="Times"/>
          <w:sz w:val="24"/>
          <w:szCs w:val="24"/>
        </w:rPr>
        <w:t xml:space="preserve">across a diverse range of participant responses (Ch. </w:t>
      </w:r>
      <w:r w:rsidR="005A3CA9">
        <w:rPr>
          <w:rFonts w:ascii="Times" w:hAnsi="Times"/>
          <w:sz w:val="24"/>
          <w:szCs w:val="24"/>
        </w:rPr>
        <w:t>6</w:t>
      </w:r>
      <w:r>
        <w:rPr>
          <w:rFonts w:ascii="Times" w:hAnsi="Times"/>
          <w:sz w:val="24"/>
          <w:szCs w:val="24"/>
        </w:rPr>
        <w:t>, p</w:t>
      </w:r>
      <w:r w:rsidR="005D0BA3">
        <w:rPr>
          <w:rFonts w:ascii="Times" w:hAnsi="Times"/>
          <w:sz w:val="24"/>
          <w:szCs w:val="24"/>
        </w:rPr>
        <w:t xml:space="preserve">p. </w:t>
      </w:r>
      <w:r w:rsidR="005A3CA9">
        <w:rPr>
          <w:rFonts w:ascii="Times" w:hAnsi="Times"/>
          <w:sz w:val="24"/>
          <w:szCs w:val="24"/>
        </w:rPr>
        <w:t>213</w:t>
      </w:r>
      <w:r w:rsidR="005D0BA3">
        <w:rPr>
          <w:rFonts w:ascii="Times" w:hAnsi="Times"/>
          <w:sz w:val="24"/>
          <w:szCs w:val="24"/>
        </w:rPr>
        <w:t>-</w:t>
      </w:r>
      <w:r w:rsidR="005A3CA9">
        <w:rPr>
          <w:rFonts w:ascii="Times" w:hAnsi="Times"/>
          <w:sz w:val="24"/>
          <w:szCs w:val="24"/>
        </w:rPr>
        <w:t>215</w:t>
      </w:r>
      <w:r>
        <w:rPr>
          <w:rFonts w:ascii="Times" w:hAnsi="Times"/>
          <w:sz w:val="24"/>
          <w:szCs w:val="24"/>
        </w:rPr>
        <w:t xml:space="preserve">). These extracts </w:t>
      </w:r>
      <w:r w:rsidRPr="00F030B7">
        <w:rPr>
          <w:rFonts w:ascii="Times" w:hAnsi="Times"/>
          <w:sz w:val="24"/>
          <w:szCs w:val="24"/>
        </w:rPr>
        <w:t>help</w:t>
      </w:r>
      <w:r>
        <w:rPr>
          <w:rFonts w:ascii="Times" w:hAnsi="Times"/>
          <w:sz w:val="24"/>
          <w:szCs w:val="24"/>
        </w:rPr>
        <w:t xml:space="preserve"> </w:t>
      </w:r>
      <w:r w:rsidRPr="00F030B7">
        <w:rPr>
          <w:rFonts w:ascii="Times" w:hAnsi="Times"/>
          <w:sz w:val="24"/>
          <w:szCs w:val="24"/>
        </w:rPr>
        <w:t xml:space="preserve">to demonstrate how the objects </w:t>
      </w:r>
      <w:r>
        <w:rPr>
          <w:rFonts w:ascii="Times" w:hAnsi="Times"/>
          <w:sz w:val="24"/>
          <w:szCs w:val="24"/>
        </w:rPr>
        <w:t xml:space="preserve">of </w:t>
      </w:r>
      <w:r w:rsidRPr="00F030B7">
        <w:rPr>
          <w:rFonts w:ascii="Times" w:hAnsi="Times"/>
          <w:sz w:val="24"/>
          <w:szCs w:val="24"/>
        </w:rPr>
        <w:t xml:space="preserve">hypomnēsis, which are known as </w:t>
      </w:r>
      <w:r w:rsidRPr="00F030B7">
        <w:rPr>
          <w:rFonts w:ascii="Times" w:hAnsi="Times"/>
          <w:i/>
          <w:iCs/>
          <w:sz w:val="24"/>
          <w:szCs w:val="24"/>
        </w:rPr>
        <w:t>hypomnēmata</w:t>
      </w:r>
      <w:r w:rsidRPr="00F030B7">
        <w:rPr>
          <w:rFonts w:ascii="Times" w:hAnsi="Times"/>
          <w:sz w:val="24"/>
          <w:szCs w:val="24"/>
        </w:rPr>
        <w:t xml:space="preserve">, enable individuals to rearticulate and reimagine the past. </w:t>
      </w:r>
    </w:p>
    <w:p w14:paraId="0B50B2AE" w14:textId="77777777" w:rsidR="004D76D4" w:rsidRPr="00F030B7" w:rsidRDefault="004D76D4" w:rsidP="004D76D4">
      <w:pPr>
        <w:spacing w:line="480" w:lineRule="auto"/>
        <w:rPr>
          <w:rFonts w:ascii="Times" w:hAnsi="Times"/>
          <w:sz w:val="24"/>
          <w:szCs w:val="24"/>
        </w:rPr>
      </w:pPr>
      <w:r w:rsidRPr="00F030B7">
        <w:rPr>
          <w:rFonts w:ascii="Times" w:hAnsi="Times"/>
          <w:sz w:val="24"/>
          <w:szCs w:val="24"/>
        </w:rPr>
        <w:t>Before the concept of hypomnēsis could be put through retroduction, it had to be tested for features of overcoded abduction. Ideological bias could be ruled out straightforwardly because, as a concept, hypomnēsis has been drawn on and analysed by scholars from various philosophical and academic traditions. The scholars who have been discussed in relation to hypomnēsis, such as Plato (1995), Derrida (1981), and Nora (1989), hail from very different philosophical traditions. Furthermore, hypomnēsis cannot be accused of being unscientific because it is a concept that is based on an empirically grounded observation</w:t>
      </w:r>
      <w:r>
        <w:rPr>
          <w:rFonts w:ascii="Times" w:hAnsi="Times"/>
          <w:sz w:val="24"/>
          <w:szCs w:val="24"/>
        </w:rPr>
        <w:t xml:space="preserve">, which </w:t>
      </w:r>
      <w:r w:rsidRPr="00F030B7">
        <w:rPr>
          <w:rFonts w:ascii="Times" w:hAnsi="Times"/>
          <w:sz w:val="24"/>
          <w:szCs w:val="24"/>
        </w:rPr>
        <w:t>is that objects</w:t>
      </w:r>
      <w:r>
        <w:rPr>
          <w:rFonts w:ascii="Times" w:hAnsi="Times"/>
          <w:sz w:val="24"/>
          <w:szCs w:val="24"/>
        </w:rPr>
        <w:t xml:space="preserve"> </w:t>
      </w:r>
      <w:r w:rsidRPr="00F030B7">
        <w:rPr>
          <w:rFonts w:ascii="Times" w:hAnsi="Times"/>
          <w:sz w:val="24"/>
          <w:szCs w:val="24"/>
        </w:rPr>
        <w:t xml:space="preserve">exist </w:t>
      </w:r>
      <w:r>
        <w:rPr>
          <w:rFonts w:ascii="Times" w:hAnsi="Times"/>
          <w:sz w:val="24"/>
          <w:szCs w:val="24"/>
        </w:rPr>
        <w:t xml:space="preserve">that </w:t>
      </w:r>
      <w:r w:rsidRPr="00F030B7">
        <w:rPr>
          <w:rFonts w:ascii="Times" w:hAnsi="Times"/>
          <w:sz w:val="24"/>
          <w:szCs w:val="24"/>
        </w:rPr>
        <w:t>prompt individuals to</w:t>
      </w:r>
      <w:r>
        <w:rPr>
          <w:rFonts w:ascii="Times" w:hAnsi="Times"/>
          <w:sz w:val="24"/>
          <w:szCs w:val="24"/>
        </w:rPr>
        <w:t xml:space="preserve"> </w:t>
      </w:r>
      <w:r w:rsidRPr="00F030B7">
        <w:rPr>
          <w:rFonts w:ascii="Times" w:hAnsi="Times"/>
          <w:sz w:val="24"/>
          <w:szCs w:val="24"/>
        </w:rPr>
        <w:t>re</w:t>
      </w:r>
      <w:r>
        <w:rPr>
          <w:rFonts w:ascii="Times" w:hAnsi="Times"/>
          <w:sz w:val="24"/>
          <w:szCs w:val="24"/>
        </w:rPr>
        <w:t xml:space="preserve">create </w:t>
      </w:r>
      <w:r w:rsidRPr="00F030B7">
        <w:rPr>
          <w:rFonts w:ascii="Times" w:hAnsi="Times"/>
          <w:sz w:val="24"/>
          <w:szCs w:val="24"/>
        </w:rPr>
        <w:t xml:space="preserve">pasts which they have not lived through.   </w:t>
      </w:r>
    </w:p>
    <w:p w14:paraId="7C362F51" w14:textId="77777777" w:rsidR="004D76D4" w:rsidRPr="00F030B7" w:rsidRDefault="004D76D4" w:rsidP="004D76D4">
      <w:pPr>
        <w:spacing w:line="480" w:lineRule="auto"/>
        <w:rPr>
          <w:rFonts w:ascii="Times" w:hAnsi="Times"/>
          <w:sz w:val="24"/>
          <w:szCs w:val="24"/>
        </w:rPr>
      </w:pPr>
      <w:r w:rsidRPr="00F030B7">
        <w:rPr>
          <w:rFonts w:ascii="Times" w:hAnsi="Times"/>
          <w:i/>
          <w:iCs/>
          <w:sz w:val="24"/>
          <w:szCs w:val="24"/>
        </w:rPr>
        <w:t xml:space="preserve">Q1: Could memorialization </w:t>
      </w:r>
      <w:r>
        <w:rPr>
          <w:rFonts w:ascii="Times" w:hAnsi="Times"/>
          <w:i/>
          <w:iCs/>
          <w:sz w:val="24"/>
          <w:szCs w:val="24"/>
        </w:rPr>
        <w:t xml:space="preserve">be what it essentially is without </w:t>
      </w:r>
      <w:r w:rsidRPr="00F030B7">
        <w:rPr>
          <w:rFonts w:ascii="Times" w:hAnsi="Times"/>
          <w:i/>
          <w:iCs/>
          <w:sz w:val="24"/>
          <w:szCs w:val="24"/>
        </w:rPr>
        <w:t>hypomnēsis?</w:t>
      </w:r>
    </w:p>
    <w:p w14:paraId="45C21EA7" w14:textId="77777777" w:rsidR="004D76D4" w:rsidRDefault="004D76D4" w:rsidP="004D76D4">
      <w:pPr>
        <w:spacing w:line="480" w:lineRule="auto"/>
        <w:rPr>
          <w:rFonts w:ascii="Times" w:hAnsi="Times"/>
          <w:sz w:val="24"/>
          <w:szCs w:val="24"/>
        </w:rPr>
      </w:pPr>
      <w:r w:rsidRPr="00F030B7">
        <w:rPr>
          <w:rFonts w:ascii="Times" w:hAnsi="Times"/>
          <w:sz w:val="24"/>
          <w:szCs w:val="24"/>
        </w:rPr>
        <w:t xml:space="preserve">The answer to this question is no, meaning that hypomnēsis </w:t>
      </w:r>
      <w:r>
        <w:rPr>
          <w:rFonts w:ascii="Times" w:hAnsi="Times"/>
          <w:sz w:val="24"/>
          <w:szCs w:val="24"/>
        </w:rPr>
        <w:t>has an internal relation with</w:t>
      </w:r>
      <w:r w:rsidRPr="00F030B7">
        <w:rPr>
          <w:rFonts w:ascii="Times" w:hAnsi="Times"/>
          <w:sz w:val="24"/>
          <w:szCs w:val="24"/>
        </w:rPr>
        <w:t xml:space="preserve"> memorialization. Memorialization simply means the purposeful preservation of memories. There are two ways that memories can be preserved: in physical form, such as through memorials, and through oral culture. Undoubtedly, physical representations of the past like physical memorials are forms of hypomnēsi</w:t>
      </w:r>
      <w:r>
        <w:rPr>
          <w:rFonts w:ascii="Times" w:hAnsi="Times"/>
          <w:sz w:val="24"/>
          <w:szCs w:val="24"/>
        </w:rPr>
        <w:t>s</w:t>
      </w:r>
      <w:r w:rsidRPr="00F030B7">
        <w:rPr>
          <w:rFonts w:ascii="Times" w:hAnsi="Times"/>
          <w:sz w:val="24"/>
          <w:szCs w:val="24"/>
        </w:rPr>
        <w:t xml:space="preserve">. This is because physical memorials allow </w:t>
      </w:r>
      <w:r w:rsidRPr="00F030B7">
        <w:rPr>
          <w:rFonts w:ascii="Times" w:hAnsi="Times"/>
          <w:sz w:val="24"/>
          <w:szCs w:val="24"/>
        </w:rPr>
        <w:lastRenderedPageBreak/>
        <w:t xml:space="preserve">individuals who were not alive at the same time as the memorialised event or person to imagine and reimagine the past. In contrast to physical memorials, which utilise short but repeated triggering events to bring about this reimagination, an oral culture is best understood as a more widely dispersed, societally embedded, and temporally gradual form of re-memoration. But crucially, an oral culture or tradition </w:t>
      </w:r>
      <w:r w:rsidRPr="00F030B7">
        <w:rPr>
          <w:rFonts w:ascii="Times" w:hAnsi="Times"/>
          <w:i/>
          <w:iCs/>
          <w:sz w:val="24"/>
          <w:szCs w:val="24"/>
        </w:rPr>
        <w:t>is a form of re-memoration</w:t>
      </w:r>
      <w:r w:rsidRPr="00F030B7">
        <w:rPr>
          <w:rFonts w:ascii="Times" w:hAnsi="Times"/>
          <w:sz w:val="24"/>
          <w:szCs w:val="24"/>
        </w:rPr>
        <w:t xml:space="preserve"> or rearticulation. At some point in an oral culture’s evolution, a point will be reached where the individuals who told the stories and lessons which comprise the culture, and everyone these individuals knew, are dead. At this point, no person who propagates the oral tradition is remembering the events and stories which underpin the culture; they are re-remembering or re-memorating them. As such, while the erection of physical memorials represents the exteriorization of memory into physical objects, an oral culture involves memory being exteriorized in spoken language and discourse. Memorialization cannot occur without the exteriorization or re-memoration of memory. It cannot, therefore, occur without hypomnēsis. </w:t>
      </w:r>
    </w:p>
    <w:p w14:paraId="431EB99F" w14:textId="77777777" w:rsidR="004D76D4" w:rsidRPr="0074500F" w:rsidRDefault="004D76D4" w:rsidP="004D76D4">
      <w:pPr>
        <w:spacing w:line="480" w:lineRule="auto"/>
        <w:rPr>
          <w:rFonts w:ascii="Times" w:hAnsi="Times"/>
          <w:sz w:val="24"/>
          <w:szCs w:val="24"/>
        </w:rPr>
      </w:pPr>
      <w:r w:rsidRPr="00F030B7">
        <w:rPr>
          <w:rFonts w:ascii="Times" w:hAnsi="Times"/>
          <w:i/>
          <w:iCs/>
          <w:sz w:val="24"/>
          <w:szCs w:val="24"/>
        </w:rPr>
        <w:t>Q2: Do memorialization and hypomnēsis c</w:t>
      </w:r>
      <w:r>
        <w:rPr>
          <w:rFonts w:ascii="Times" w:hAnsi="Times"/>
          <w:i/>
          <w:iCs/>
          <w:sz w:val="24"/>
          <w:szCs w:val="24"/>
        </w:rPr>
        <w:t>ondition one another mutually</w:t>
      </w:r>
      <w:r w:rsidRPr="00F030B7">
        <w:rPr>
          <w:rFonts w:ascii="Times" w:hAnsi="Times"/>
          <w:i/>
          <w:iCs/>
          <w:sz w:val="24"/>
          <w:szCs w:val="24"/>
        </w:rPr>
        <w:t>?</w:t>
      </w:r>
    </w:p>
    <w:p w14:paraId="0CC3D125" w14:textId="77777777" w:rsidR="004D76D4" w:rsidRDefault="004D76D4" w:rsidP="004D76D4">
      <w:pPr>
        <w:spacing w:line="480" w:lineRule="auto"/>
        <w:rPr>
          <w:rFonts w:ascii="Times" w:hAnsi="Times"/>
          <w:sz w:val="24"/>
          <w:szCs w:val="24"/>
        </w:rPr>
      </w:pPr>
      <w:r w:rsidRPr="00F030B7">
        <w:rPr>
          <w:rFonts w:ascii="Times" w:hAnsi="Times"/>
          <w:sz w:val="24"/>
          <w:szCs w:val="24"/>
        </w:rPr>
        <w:t xml:space="preserve">The answer to this question is yes, meaning that memorialization and hypomnēsis have a symmetrical relationship. As hypomnēsis refers to the exteriorization of memory, it would be impossible to achieve without memory being preserved in some way, which is what memorialization refers to. Therefore, hypomnēsis clearly depends on memorialization. The question of whether memorialization depends on hypomnēsis may appear to be more subtle. This is because memories can survive within the minds of individuals without being exteriorized in any way. Therefore, memory, as an internalized, cognitive process, does not depend on hypomnēsis. However, memorialization does. This is because memorialization refers to the </w:t>
      </w:r>
      <w:r w:rsidRPr="00F030B7">
        <w:rPr>
          <w:rFonts w:ascii="Times" w:hAnsi="Times"/>
          <w:i/>
          <w:iCs/>
          <w:sz w:val="24"/>
          <w:szCs w:val="24"/>
        </w:rPr>
        <w:t>purposeful preservation</w:t>
      </w:r>
      <w:r w:rsidRPr="00F030B7">
        <w:rPr>
          <w:rFonts w:ascii="Times" w:hAnsi="Times"/>
          <w:sz w:val="24"/>
          <w:szCs w:val="24"/>
        </w:rPr>
        <w:t xml:space="preserve"> of memory. Memory cannot be preserved (memorialization) without being exteriorized in some way. This is because, if the memory is not exteriorized, and instead remains internalized, it will die when the individual holding the </w:t>
      </w:r>
      <w:r w:rsidRPr="00F030B7">
        <w:rPr>
          <w:rFonts w:ascii="Times" w:hAnsi="Times"/>
          <w:sz w:val="24"/>
          <w:szCs w:val="24"/>
        </w:rPr>
        <w:lastRenderedPageBreak/>
        <w:t>memory dies. Therefore, hypomnēsis depends on memorialization, and memorialization depends on hypomnēsis.</w:t>
      </w:r>
    </w:p>
    <w:p w14:paraId="4F3B3DC0" w14:textId="77777777" w:rsidR="004D76D4" w:rsidRPr="0074500F" w:rsidRDefault="004D76D4" w:rsidP="004D76D4">
      <w:pPr>
        <w:spacing w:line="480" w:lineRule="auto"/>
        <w:rPr>
          <w:rFonts w:ascii="Times" w:hAnsi="Times"/>
          <w:sz w:val="24"/>
          <w:szCs w:val="24"/>
        </w:rPr>
      </w:pPr>
      <w:r w:rsidRPr="00F030B7">
        <w:rPr>
          <w:rFonts w:ascii="Times" w:hAnsi="Times"/>
          <w:b/>
          <w:bCs/>
          <w:sz w:val="24"/>
          <w:szCs w:val="24"/>
        </w:rPr>
        <w:t>Designation:</w:t>
      </w:r>
      <w:r>
        <w:rPr>
          <w:rFonts w:ascii="Times" w:hAnsi="Times"/>
          <w:b/>
          <w:bCs/>
          <w:sz w:val="24"/>
          <w:szCs w:val="24"/>
        </w:rPr>
        <w:t xml:space="preserve"> Internal (symmetrical) relation</w:t>
      </w:r>
      <w:r w:rsidRPr="00F030B7">
        <w:rPr>
          <w:rFonts w:ascii="Times" w:hAnsi="Times"/>
          <w:b/>
          <w:bCs/>
          <w:sz w:val="24"/>
          <w:szCs w:val="24"/>
        </w:rPr>
        <w:t>.</w:t>
      </w:r>
    </w:p>
    <w:p w14:paraId="2EBCC944" w14:textId="2714487C" w:rsidR="004D76D4" w:rsidRPr="003C1B79" w:rsidRDefault="009A0A64" w:rsidP="00BE629D">
      <w:pPr>
        <w:pStyle w:val="Heading3"/>
        <w:rPr>
          <w:rFonts w:ascii="Times" w:hAnsi="Times" w:cs="Times"/>
          <w:b/>
          <w:bCs/>
          <w:color w:val="auto"/>
        </w:rPr>
      </w:pPr>
      <w:bookmarkStart w:id="223" w:name="_Toc216093637"/>
      <w:r w:rsidRPr="003C1B79">
        <w:rPr>
          <w:rFonts w:ascii="Times" w:hAnsi="Times" w:cs="Times"/>
          <w:b/>
          <w:bCs/>
          <w:color w:val="auto"/>
        </w:rPr>
        <w:t>8</w:t>
      </w:r>
      <w:r w:rsidR="004D76D4" w:rsidRPr="003C1B79">
        <w:rPr>
          <w:rFonts w:ascii="Times" w:hAnsi="Times" w:cs="Times"/>
          <w:b/>
          <w:bCs/>
          <w:color w:val="auto"/>
        </w:rPr>
        <w:t>.</w:t>
      </w:r>
      <w:r w:rsidR="00982B22" w:rsidRPr="003C1B79">
        <w:rPr>
          <w:rFonts w:ascii="Times" w:hAnsi="Times" w:cs="Times"/>
          <w:b/>
          <w:bCs/>
          <w:color w:val="auto"/>
        </w:rPr>
        <w:t>1.3</w:t>
      </w:r>
      <w:r w:rsidR="004D76D4" w:rsidRPr="003C1B79">
        <w:rPr>
          <w:rFonts w:ascii="Times" w:hAnsi="Times" w:cs="Times"/>
          <w:b/>
          <w:bCs/>
          <w:color w:val="auto"/>
        </w:rPr>
        <w:t xml:space="preserve">. Applying </w:t>
      </w:r>
      <w:r w:rsidR="00982B22" w:rsidRPr="003C1B79">
        <w:rPr>
          <w:rFonts w:ascii="Times" w:hAnsi="Times" w:cs="Times"/>
          <w:b/>
          <w:bCs/>
          <w:color w:val="auto"/>
        </w:rPr>
        <w:t xml:space="preserve">GQR </w:t>
      </w:r>
      <w:r w:rsidR="004D76D4" w:rsidRPr="003C1B79">
        <w:rPr>
          <w:rFonts w:ascii="Times" w:hAnsi="Times" w:cs="Times"/>
          <w:b/>
          <w:bCs/>
          <w:color w:val="auto"/>
        </w:rPr>
        <w:t>to Theme 3: Direct Contact</w:t>
      </w:r>
      <w:bookmarkEnd w:id="223"/>
    </w:p>
    <w:p w14:paraId="1B81F95E" w14:textId="3773520C" w:rsidR="004D76D4" w:rsidRDefault="004D76D4" w:rsidP="004D76D4">
      <w:pPr>
        <w:spacing w:line="480" w:lineRule="auto"/>
        <w:rPr>
          <w:rFonts w:ascii="Times" w:hAnsi="Times"/>
          <w:sz w:val="24"/>
          <w:szCs w:val="24"/>
        </w:rPr>
      </w:pPr>
      <w:r w:rsidRPr="00F030B7">
        <w:rPr>
          <w:rFonts w:ascii="Times" w:hAnsi="Times"/>
          <w:sz w:val="24"/>
          <w:szCs w:val="24"/>
        </w:rPr>
        <w:t>The theme ‘direct contact’ was redescribed using the concept of anamnēsis, which stands for the gaining of knowledge through the exploration living memory, or more simply, learning through reminiscence (Karo and Friedenthal, 2008). Plato (1967) neatly summarises the utility of anamnesis in the following passage, “there is no reason why we should not, by remembering but one single thing—an act which men call learning—discover everything else, if we have courage and faint not in the search; since, it would seem, research and learning are wholly recollection” (p. 81). Anamnēsis, then, is different from hypomnēsis in that it does not entail the individual exteriorizing their memory. Rather, anamnesis involves internal reflection o</w:t>
      </w:r>
      <w:r>
        <w:rPr>
          <w:rFonts w:ascii="Times" w:hAnsi="Times"/>
          <w:sz w:val="24"/>
          <w:szCs w:val="24"/>
        </w:rPr>
        <w:t>f</w:t>
      </w:r>
      <w:r w:rsidRPr="00F030B7">
        <w:rPr>
          <w:rFonts w:ascii="Times" w:hAnsi="Times"/>
          <w:sz w:val="24"/>
          <w:szCs w:val="24"/>
        </w:rPr>
        <w:t xml:space="preserve"> lived experience</w:t>
      </w:r>
      <w:r>
        <w:rPr>
          <w:rFonts w:ascii="Times" w:hAnsi="Times"/>
          <w:sz w:val="24"/>
          <w:szCs w:val="24"/>
        </w:rPr>
        <w:t xml:space="preserve"> to produce new knowledge</w:t>
      </w:r>
      <w:r w:rsidRPr="00F030B7">
        <w:rPr>
          <w:rFonts w:ascii="Times" w:hAnsi="Times"/>
          <w:sz w:val="24"/>
          <w:szCs w:val="24"/>
        </w:rPr>
        <w:t>,</w:t>
      </w:r>
      <w:r>
        <w:rPr>
          <w:rFonts w:ascii="Times" w:hAnsi="Times"/>
          <w:sz w:val="24"/>
          <w:szCs w:val="24"/>
        </w:rPr>
        <w:t xml:space="preserve"> and hence Derrida (1981) defined it as </w:t>
      </w:r>
      <w:r w:rsidRPr="00F030B7">
        <w:rPr>
          <w:rFonts w:ascii="Times" w:hAnsi="Times"/>
          <w:sz w:val="24"/>
          <w:szCs w:val="24"/>
        </w:rPr>
        <w:t>‘living, knowing memory’ (p. 91)</w:t>
      </w:r>
      <w:r w:rsidR="00CD6D4D">
        <w:rPr>
          <w:rFonts w:ascii="Times" w:hAnsi="Times"/>
          <w:sz w:val="24"/>
          <w:szCs w:val="24"/>
        </w:rPr>
        <w:t xml:space="preserve"> (Bouchut, </w:t>
      </w:r>
      <w:r w:rsidR="00134A0C">
        <w:rPr>
          <w:rFonts w:ascii="Times" w:hAnsi="Times"/>
          <w:sz w:val="24"/>
          <w:szCs w:val="24"/>
        </w:rPr>
        <w:t>2024)</w:t>
      </w:r>
      <w:r w:rsidRPr="00F030B7">
        <w:rPr>
          <w:rFonts w:ascii="Times" w:hAnsi="Times"/>
          <w:sz w:val="24"/>
          <w:szCs w:val="24"/>
        </w:rPr>
        <w:t xml:space="preserve">. </w:t>
      </w:r>
    </w:p>
    <w:p w14:paraId="64483F72" w14:textId="23A12EA3" w:rsidR="004D76D4" w:rsidRPr="00A72CDE" w:rsidRDefault="004D76D4" w:rsidP="004D76D4">
      <w:pPr>
        <w:spacing w:line="480" w:lineRule="auto"/>
        <w:rPr>
          <w:rFonts w:ascii="Times" w:hAnsi="Times"/>
          <w:sz w:val="24"/>
          <w:szCs w:val="24"/>
        </w:rPr>
      </w:pPr>
      <w:r>
        <w:rPr>
          <w:rFonts w:ascii="Times" w:hAnsi="Times"/>
          <w:sz w:val="24"/>
          <w:szCs w:val="24"/>
        </w:rPr>
        <w:t xml:space="preserve">A </w:t>
      </w:r>
      <w:r w:rsidRPr="00F030B7">
        <w:rPr>
          <w:rFonts w:ascii="Times" w:hAnsi="Times"/>
          <w:sz w:val="24"/>
          <w:szCs w:val="24"/>
        </w:rPr>
        <w:t>process of coming to know through reminiscing can be seen</w:t>
      </w:r>
      <w:r>
        <w:rPr>
          <w:rFonts w:ascii="Times" w:hAnsi="Times"/>
          <w:sz w:val="24"/>
          <w:szCs w:val="24"/>
        </w:rPr>
        <w:t xml:space="preserve"> across a range of interview extracts (Ch. </w:t>
      </w:r>
      <w:r w:rsidR="009B66DD">
        <w:rPr>
          <w:rFonts w:ascii="Times" w:hAnsi="Times"/>
          <w:sz w:val="24"/>
          <w:szCs w:val="24"/>
        </w:rPr>
        <w:t>6</w:t>
      </w:r>
      <w:r>
        <w:rPr>
          <w:rFonts w:ascii="Times" w:hAnsi="Times"/>
          <w:sz w:val="24"/>
          <w:szCs w:val="24"/>
        </w:rPr>
        <w:t>, p.</w:t>
      </w:r>
      <w:r w:rsidR="003D2A71">
        <w:rPr>
          <w:rFonts w:ascii="Times" w:hAnsi="Times"/>
          <w:sz w:val="24"/>
          <w:szCs w:val="24"/>
        </w:rPr>
        <w:t xml:space="preserve"> </w:t>
      </w:r>
      <w:r w:rsidR="009B66DD">
        <w:rPr>
          <w:rFonts w:ascii="Times" w:hAnsi="Times"/>
          <w:sz w:val="24"/>
          <w:szCs w:val="24"/>
        </w:rPr>
        <w:t>217</w:t>
      </w:r>
      <w:r w:rsidR="003D2A71">
        <w:rPr>
          <w:rFonts w:ascii="Times" w:hAnsi="Times"/>
          <w:sz w:val="24"/>
          <w:szCs w:val="24"/>
        </w:rPr>
        <w:t>-</w:t>
      </w:r>
      <w:r w:rsidR="009B66DD">
        <w:rPr>
          <w:rFonts w:ascii="Times" w:hAnsi="Times"/>
          <w:sz w:val="24"/>
          <w:szCs w:val="24"/>
        </w:rPr>
        <w:t>218</w:t>
      </w:r>
      <w:r>
        <w:rPr>
          <w:rFonts w:ascii="Times" w:hAnsi="Times"/>
          <w:sz w:val="24"/>
          <w:szCs w:val="24"/>
        </w:rPr>
        <w:t xml:space="preserve">). </w:t>
      </w:r>
      <w:r w:rsidRPr="00F030B7">
        <w:rPr>
          <w:rFonts w:ascii="Times" w:hAnsi="Times"/>
          <w:sz w:val="24"/>
          <w:szCs w:val="24"/>
        </w:rPr>
        <w:t>Not only do these extracts demonstrate the influence that reminiscing, or anamnesis, has on a person’s ability to remember</w:t>
      </w:r>
      <w:r>
        <w:rPr>
          <w:rFonts w:ascii="Times" w:hAnsi="Times"/>
          <w:sz w:val="24"/>
          <w:szCs w:val="24"/>
        </w:rPr>
        <w:t xml:space="preserve"> and memorialise</w:t>
      </w:r>
      <w:r w:rsidRPr="00F030B7">
        <w:rPr>
          <w:rFonts w:ascii="Times" w:hAnsi="Times"/>
          <w:sz w:val="24"/>
          <w:szCs w:val="24"/>
        </w:rPr>
        <w:t xml:space="preserve">, but they also convey a connection between the exteriorization of memory (hypomnēsis) and anamnesis. </w:t>
      </w:r>
      <w:r>
        <w:rPr>
          <w:rFonts w:ascii="Times" w:hAnsi="Times"/>
          <w:sz w:val="24"/>
          <w:szCs w:val="24"/>
        </w:rPr>
        <w:t>Specifically, these extracts display clearly that memorials can influence</w:t>
      </w:r>
      <w:r w:rsidRPr="00ED6C83">
        <w:rPr>
          <w:rFonts w:ascii="Times" w:hAnsi="Times"/>
          <w:i/>
          <w:iCs/>
          <w:sz w:val="24"/>
          <w:szCs w:val="24"/>
        </w:rPr>
        <w:t xml:space="preserve"> how</w:t>
      </w:r>
      <w:r>
        <w:rPr>
          <w:rFonts w:ascii="Times" w:hAnsi="Times"/>
          <w:sz w:val="24"/>
          <w:szCs w:val="24"/>
        </w:rPr>
        <w:t xml:space="preserve"> people reminiscence and who they perform reminiscences with (such as with family members and the broader community). </w:t>
      </w:r>
      <w:r w:rsidRPr="00F030B7">
        <w:rPr>
          <w:rFonts w:ascii="Times" w:hAnsi="Times"/>
          <w:sz w:val="24"/>
          <w:szCs w:val="24"/>
        </w:rPr>
        <w:t xml:space="preserve">As such, while anamnesis and hypomnēsis perform </w:t>
      </w:r>
      <w:r w:rsidRPr="00F030B7">
        <w:rPr>
          <w:rFonts w:asciiTheme="majorBidi" w:hAnsiTheme="majorBidi" w:cstheme="majorBidi"/>
          <w:sz w:val="24"/>
          <w:szCs w:val="24"/>
        </w:rPr>
        <w:t>different roles as operations of memory, they are not opposing concepts</w:t>
      </w:r>
      <w:r>
        <w:rPr>
          <w:rFonts w:asciiTheme="majorBidi" w:hAnsiTheme="majorBidi" w:cstheme="majorBidi"/>
          <w:sz w:val="24"/>
          <w:szCs w:val="24"/>
        </w:rPr>
        <w:t>, and</w:t>
      </w:r>
      <w:r w:rsidRPr="00F030B7">
        <w:rPr>
          <w:rFonts w:asciiTheme="majorBidi" w:hAnsiTheme="majorBidi" w:cstheme="majorBidi"/>
          <w:sz w:val="24"/>
          <w:szCs w:val="24"/>
        </w:rPr>
        <w:t xml:space="preserve"> they interact to inform the ways that people memorialise.  </w:t>
      </w:r>
    </w:p>
    <w:p w14:paraId="7F30654B" w14:textId="77777777" w:rsidR="004D76D4" w:rsidRPr="00F030B7" w:rsidRDefault="004D76D4" w:rsidP="004D76D4">
      <w:pPr>
        <w:spacing w:line="480" w:lineRule="auto"/>
        <w:rPr>
          <w:rFonts w:ascii="Times" w:hAnsi="Times"/>
          <w:sz w:val="24"/>
          <w:szCs w:val="24"/>
        </w:rPr>
      </w:pPr>
      <w:r w:rsidRPr="00F030B7">
        <w:rPr>
          <w:rFonts w:ascii="Times" w:hAnsi="Times"/>
          <w:sz w:val="24"/>
          <w:szCs w:val="24"/>
        </w:rPr>
        <w:t xml:space="preserve">Like with hypomnēsis, the process to clear anamnesis of overcoded abduction, either on ideological or unscientific grounds, is straightforward. Anamnesis is not associated with or </w:t>
      </w:r>
      <w:r w:rsidRPr="00F030B7">
        <w:rPr>
          <w:rFonts w:ascii="Times" w:hAnsi="Times"/>
          <w:sz w:val="24"/>
          <w:szCs w:val="24"/>
        </w:rPr>
        <w:lastRenderedPageBreak/>
        <w:t xml:space="preserve">restricted to any one ideology. As a concept and a word, anamnesis stems from ancient Greek philosophy, and specifically the work of Plato (1967). </w:t>
      </w:r>
      <w:r>
        <w:rPr>
          <w:rFonts w:ascii="Times" w:hAnsi="Times"/>
          <w:sz w:val="24"/>
          <w:szCs w:val="24"/>
        </w:rPr>
        <w:t>A</w:t>
      </w:r>
      <w:r w:rsidRPr="00F030B7">
        <w:rPr>
          <w:rFonts w:ascii="Times" w:hAnsi="Times"/>
          <w:sz w:val="24"/>
          <w:szCs w:val="24"/>
        </w:rPr>
        <w:t xml:space="preserve">namnesis has been discussed by a range of scholars, ranging from theologists like Karo and Friedenthal (2008) to deconstructionists like Derrida (1981). Furthermore, the concept cannot be accused of being unscientific because, like hypomnēsis, it is empirically grounded. Specifically, the notion that individuals are capable of reminiscing and reflecting and using such reflections to shape their actions and experiences, is incontrovertible. That such reflective experiences play a role in shaping the lives of individuals and society more broadly is a founding assumption of most methodologies that are used in the social sciences. For example, the descriptive phenomenological method, discourse analysis, and interpretive phenomenological analysis all assume that individuals can reflect on their lived experiences and use such reflections to inform their future actions.  </w:t>
      </w:r>
    </w:p>
    <w:p w14:paraId="7D6B1074" w14:textId="27D42F4C" w:rsidR="004D76D4" w:rsidRPr="00F473B8" w:rsidRDefault="004D76D4" w:rsidP="004D76D4">
      <w:pPr>
        <w:spacing w:line="480" w:lineRule="auto"/>
        <w:rPr>
          <w:rFonts w:ascii="Times" w:hAnsi="Times"/>
          <w:i/>
          <w:iCs/>
          <w:sz w:val="24"/>
          <w:szCs w:val="24"/>
        </w:rPr>
      </w:pPr>
      <w:r w:rsidRPr="00F473B8">
        <w:rPr>
          <w:rFonts w:ascii="Times" w:hAnsi="Times"/>
          <w:i/>
          <w:iCs/>
          <w:sz w:val="24"/>
          <w:szCs w:val="24"/>
        </w:rPr>
        <w:t xml:space="preserve">Q1: Could memorialization </w:t>
      </w:r>
      <w:r>
        <w:rPr>
          <w:rFonts w:ascii="Times" w:hAnsi="Times"/>
          <w:i/>
          <w:iCs/>
          <w:sz w:val="24"/>
          <w:szCs w:val="24"/>
        </w:rPr>
        <w:t xml:space="preserve">be what it essentially is </w:t>
      </w:r>
      <w:r w:rsidRPr="00F473B8">
        <w:rPr>
          <w:rFonts w:ascii="Times" w:hAnsi="Times"/>
          <w:i/>
          <w:iCs/>
          <w:sz w:val="24"/>
          <w:szCs w:val="24"/>
        </w:rPr>
        <w:t>without anamnēsis?</w:t>
      </w:r>
    </w:p>
    <w:p w14:paraId="0F632F0D" w14:textId="77777777" w:rsidR="004D76D4" w:rsidRPr="00F473B8" w:rsidRDefault="004D76D4" w:rsidP="004D76D4">
      <w:pPr>
        <w:spacing w:line="480" w:lineRule="auto"/>
        <w:rPr>
          <w:rFonts w:ascii="Times" w:hAnsi="Times"/>
          <w:sz w:val="24"/>
          <w:szCs w:val="24"/>
        </w:rPr>
      </w:pPr>
      <w:r w:rsidRPr="00F473B8">
        <w:rPr>
          <w:rFonts w:ascii="Times" w:hAnsi="Times"/>
          <w:sz w:val="24"/>
          <w:szCs w:val="24"/>
        </w:rPr>
        <w:t>The answer to this is no, meaning that anamnēsis</w:t>
      </w:r>
      <w:r w:rsidRPr="00A27674">
        <w:rPr>
          <w:rFonts w:ascii="Times" w:hAnsi="Times"/>
          <w:sz w:val="24"/>
          <w:szCs w:val="24"/>
        </w:rPr>
        <w:t xml:space="preserve"> </w:t>
      </w:r>
      <w:r>
        <w:rPr>
          <w:rFonts w:ascii="Times" w:hAnsi="Times"/>
          <w:sz w:val="24"/>
          <w:szCs w:val="24"/>
        </w:rPr>
        <w:t xml:space="preserve">has an internal relation with </w:t>
      </w:r>
      <w:r w:rsidRPr="00F473B8">
        <w:rPr>
          <w:rFonts w:ascii="Times" w:hAnsi="Times"/>
          <w:sz w:val="24"/>
          <w:szCs w:val="24"/>
        </w:rPr>
        <w:t>memorialization.</w:t>
      </w:r>
      <w:r>
        <w:rPr>
          <w:rFonts w:ascii="Times" w:hAnsi="Times"/>
          <w:sz w:val="24"/>
          <w:szCs w:val="24"/>
        </w:rPr>
        <w:t xml:space="preserve"> M</w:t>
      </w:r>
      <w:r w:rsidRPr="00F473B8">
        <w:rPr>
          <w:rFonts w:ascii="Times" w:hAnsi="Times"/>
          <w:sz w:val="24"/>
          <w:szCs w:val="24"/>
        </w:rPr>
        <w:t>emorialization is a method for exteriorizing memory</w:t>
      </w:r>
      <w:r>
        <w:rPr>
          <w:rFonts w:ascii="Times" w:hAnsi="Times"/>
          <w:sz w:val="24"/>
          <w:szCs w:val="24"/>
        </w:rPr>
        <w:t xml:space="preserve"> (</w:t>
      </w:r>
      <w:r w:rsidRPr="00F473B8">
        <w:rPr>
          <w:rFonts w:ascii="Times" w:hAnsi="Times"/>
          <w:sz w:val="24"/>
          <w:szCs w:val="24"/>
        </w:rPr>
        <w:t>hypomnēsis</w:t>
      </w:r>
      <w:r>
        <w:rPr>
          <w:rFonts w:ascii="Times" w:hAnsi="Times"/>
          <w:sz w:val="24"/>
          <w:szCs w:val="24"/>
        </w:rPr>
        <w:t>). H</w:t>
      </w:r>
      <w:r w:rsidRPr="00F473B8">
        <w:rPr>
          <w:rFonts w:ascii="Times" w:hAnsi="Times"/>
          <w:sz w:val="24"/>
          <w:szCs w:val="24"/>
        </w:rPr>
        <w:t>ypomnēsis depends on anamnesis</w:t>
      </w:r>
      <w:r w:rsidRPr="00F473B8">
        <w:rPr>
          <w:rFonts w:ascii="Times" w:hAnsi="Times"/>
          <w:sz w:val="28"/>
          <w:szCs w:val="28"/>
        </w:rPr>
        <w:t xml:space="preserve">. </w:t>
      </w:r>
      <w:r w:rsidRPr="00F473B8">
        <w:rPr>
          <w:rFonts w:ascii="Times" w:hAnsi="Times"/>
          <w:sz w:val="24"/>
          <w:szCs w:val="24"/>
        </w:rPr>
        <w:t xml:space="preserve">This is to say that, for a memory to be exteriorized (hypomnēsis), it must first be reflected upon (anamnesis). To exteriorize a memory, and in turn attempt to transcend the memory’s finitude by maintaining it (either in physical form or through oral culture) in perpetuity, is a value judgement. As such, to exteriorize a memory, an individual must first reflect on, and then decide, whether that the memory </w:t>
      </w:r>
      <w:r w:rsidRPr="00F473B8">
        <w:rPr>
          <w:rFonts w:ascii="Times" w:hAnsi="Times"/>
          <w:i/>
          <w:iCs/>
          <w:sz w:val="24"/>
          <w:szCs w:val="24"/>
        </w:rPr>
        <w:t>is worth</w:t>
      </w:r>
      <w:r w:rsidRPr="00F473B8">
        <w:rPr>
          <w:rFonts w:ascii="Times" w:hAnsi="Times"/>
          <w:sz w:val="24"/>
          <w:szCs w:val="24"/>
        </w:rPr>
        <w:t xml:space="preserve"> exteriorizing (anamnesis</w:t>
      </w:r>
      <w:r w:rsidRPr="00F473B8">
        <w:rPr>
          <w:rFonts w:ascii="Times" w:hAnsi="Times"/>
          <w:sz w:val="28"/>
          <w:szCs w:val="28"/>
        </w:rPr>
        <w:t>)</w:t>
      </w:r>
      <w:r w:rsidRPr="00F473B8">
        <w:rPr>
          <w:rFonts w:ascii="Times" w:hAnsi="Times"/>
          <w:sz w:val="24"/>
          <w:szCs w:val="24"/>
        </w:rPr>
        <w:t>. Secondly, memorialization not only results from anamnesis, but is also a form of anamnesis</w:t>
      </w:r>
      <w:r w:rsidRPr="00F473B8">
        <w:rPr>
          <w:rFonts w:ascii="Times" w:hAnsi="Times"/>
          <w:i/>
          <w:iCs/>
          <w:sz w:val="24"/>
          <w:szCs w:val="24"/>
        </w:rPr>
        <w:t>.</w:t>
      </w:r>
      <w:r w:rsidRPr="00F473B8">
        <w:rPr>
          <w:rFonts w:ascii="Times" w:hAnsi="Times"/>
          <w:sz w:val="24"/>
          <w:szCs w:val="24"/>
        </w:rPr>
        <w:t xml:space="preserve"> This is the case because memorialization is not a single act, but a process through which people come to relate to the past. </w:t>
      </w:r>
      <w:r>
        <w:rPr>
          <w:rFonts w:ascii="Times" w:hAnsi="Times"/>
          <w:sz w:val="24"/>
          <w:szCs w:val="24"/>
        </w:rPr>
        <w:t>Therefore</w:t>
      </w:r>
      <w:r w:rsidRPr="00F473B8">
        <w:rPr>
          <w:rFonts w:ascii="Times" w:hAnsi="Times"/>
          <w:sz w:val="24"/>
          <w:szCs w:val="24"/>
        </w:rPr>
        <w:t xml:space="preserve">, memorialization is not only an act of externalization (of memory), but also a reflective activity through which </w:t>
      </w:r>
      <w:r w:rsidRPr="00F473B8">
        <w:rPr>
          <w:rFonts w:ascii="Times" w:hAnsi="Times"/>
          <w:sz w:val="24"/>
          <w:szCs w:val="24"/>
        </w:rPr>
        <w:lastRenderedPageBreak/>
        <w:t>individuals bestow meaning on, and come to know, the past. Because memorialization entails this process of reflection, it is a form of anamnesis</w:t>
      </w:r>
      <w:r w:rsidRPr="00F473B8">
        <w:rPr>
          <w:rFonts w:ascii="Times" w:hAnsi="Times"/>
          <w:i/>
          <w:iCs/>
          <w:sz w:val="24"/>
          <w:szCs w:val="24"/>
        </w:rPr>
        <w:t>.</w:t>
      </w:r>
    </w:p>
    <w:p w14:paraId="6B10B167" w14:textId="77777777" w:rsidR="004D76D4" w:rsidRPr="00F473B8" w:rsidRDefault="004D76D4" w:rsidP="004D76D4">
      <w:pPr>
        <w:spacing w:line="480" w:lineRule="auto"/>
        <w:rPr>
          <w:rFonts w:ascii="Times" w:hAnsi="Times"/>
          <w:i/>
          <w:iCs/>
          <w:sz w:val="24"/>
          <w:szCs w:val="24"/>
        </w:rPr>
      </w:pPr>
      <w:r w:rsidRPr="00F473B8">
        <w:rPr>
          <w:rFonts w:ascii="Times" w:hAnsi="Times"/>
          <w:i/>
          <w:iCs/>
          <w:sz w:val="24"/>
          <w:szCs w:val="24"/>
        </w:rPr>
        <w:t>Q2: Do memorialization and anamnesis c</w:t>
      </w:r>
      <w:r>
        <w:rPr>
          <w:rFonts w:ascii="Times" w:hAnsi="Times"/>
          <w:i/>
          <w:iCs/>
          <w:sz w:val="24"/>
          <w:szCs w:val="24"/>
        </w:rPr>
        <w:t>ondition one another mutually</w:t>
      </w:r>
      <w:r w:rsidRPr="00F473B8">
        <w:rPr>
          <w:rFonts w:ascii="Times" w:hAnsi="Times"/>
          <w:i/>
          <w:iCs/>
          <w:sz w:val="24"/>
          <w:szCs w:val="24"/>
        </w:rPr>
        <w:t>?</w:t>
      </w:r>
    </w:p>
    <w:p w14:paraId="7A72B8A5" w14:textId="77777777" w:rsidR="004D76D4" w:rsidRPr="00F473B8" w:rsidRDefault="004D76D4" w:rsidP="004D76D4">
      <w:pPr>
        <w:spacing w:line="480" w:lineRule="auto"/>
        <w:rPr>
          <w:rFonts w:ascii="Times" w:hAnsi="Times"/>
          <w:sz w:val="24"/>
          <w:szCs w:val="24"/>
        </w:rPr>
      </w:pPr>
      <w:r w:rsidRPr="00F473B8">
        <w:rPr>
          <w:rFonts w:ascii="Times" w:hAnsi="Times"/>
          <w:sz w:val="24"/>
          <w:szCs w:val="24"/>
        </w:rPr>
        <w:t>It is clear from Q1 that anamnesis</w:t>
      </w:r>
      <w:r w:rsidRPr="00F473B8">
        <w:rPr>
          <w:rFonts w:ascii="Times" w:hAnsi="Times"/>
          <w:i/>
          <w:iCs/>
          <w:sz w:val="24"/>
          <w:szCs w:val="24"/>
        </w:rPr>
        <w:t xml:space="preserve"> </w:t>
      </w:r>
      <w:r>
        <w:rPr>
          <w:rFonts w:ascii="Times" w:hAnsi="Times"/>
          <w:sz w:val="24"/>
          <w:szCs w:val="24"/>
        </w:rPr>
        <w:t>conditions memorialisation</w:t>
      </w:r>
      <w:r w:rsidRPr="00F473B8">
        <w:rPr>
          <w:rFonts w:ascii="Times" w:hAnsi="Times"/>
          <w:sz w:val="24"/>
          <w:szCs w:val="24"/>
        </w:rPr>
        <w:t xml:space="preserve">. The reverse, however, is not the case. Memories can be reflected upon completely internally, without any attempts to purposefully preserve the memory. </w:t>
      </w:r>
      <w:r>
        <w:rPr>
          <w:rFonts w:ascii="Times" w:hAnsi="Times"/>
          <w:sz w:val="24"/>
          <w:szCs w:val="24"/>
        </w:rPr>
        <w:t>T</w:t>
      </w:r>
      <w:r w:rsidRPr="00F473B8">
        <w:rPr>
          <w:rFonts w:ascii="Times" w:hAnsi="Times"/>
          <w:sz w:val="24"/>
          <w:szCs w:val="24"/>
        </w:rPr>
        <w:t>he fact that this internalized process of reflection can occur demonstrates that anamnesis</w:t>
      </w:r>
      <w:r w:rsidRPr="00F473B8">
        <w:rPr>
          <w:rFonts w:ascii="Times" w:hAnsi="Times"/>
          <w:i/>
          <w:iCs/>
          <w:sz w:val="24"/>
          <w:szCs w:val="24"/>
        </w:rPr>
        <w:t xml:space="preserve">, </w:t>
      </w:r>
      <w:r w:rsidRPr="00F473B8">
        <w:rPr>
          <w:rFonts w:ascii="Times" w:hAnsi="Times"/>
          <w:sz w:val="24"/>
          <w:szCs w:val="24"/>
        </w:rPr>
        <w:t xml:space="preserve">understood as reflecting on memory, does not depend on memorialization, or the purposeful preservation of memory. </w:t>
      </w:r>
    </w:p>
    <w:p w14:paraId="1E229871" w14:textId="77777777" w:rsidR="004D76D4" w:rsidRPr="00F473B8" w:rsidRDefault="004D76D4" w:rsidP="004D76D4">
      <w:pPr>
        <w:spacing w:line="480" w:lineRule="auto"/>
        <w:rPr>
          <w:rFonts w:ascii="Times" w:hAnsi="Times"/>
          <w:b/>
          <w:bCs/>
          <w:sz w:val="24"/>
          <w:szCs w:val="24"/>
        </w:rPr>
      </w:pPr>
      <w:r w:rsidRPr="00F473B8">
        <w:rPr>
          <w:rFonts w:ascii="Times" w:hAnsi="Times"/>
          <w:b/>
          <w:bCs/>
          <w:sz w:val="24"/>
          <w:szCs w:val="24"/>
        </w:rPr>
        <w:t xml:space="preserve">Designation: </w:t>
      </w:r>
      <w:r>
        <w:rPr>
          <w:rFonts w:ascii="Times" w:hAnsi="Times"/>
          <w:b/>
          <w:bCs/>
          <w:sz w:val="24"/>
          <w:szCs w:val="24"/>
        </w:rPr>
        <w:t>Internal (asymmetrical) relation</w:t>
      </w:r>
      <w:r w:rsidRPr="00F473B8">
        <w:rPr>
          <w:rFonts w:ascii="Times" w:hAnsi="Times"/>
          <w:b/>
          <w:bCs/>
          <w:sz w:val="24"/>
          <w:szCs w:val="24"/>
        </w:rPr>
        <w:t>.</w:t>
      </w:r>
    </w:p>
    <w:p w14:paraId="303EDC53" w14:textId="086181D5" w:rsidR="004D76D4" w:rsidRPr="003C1B79" w:rsidRDefault="009A0A64" w:rsidP="00BE629D">
      <w:pPr>
        <w:pStyle w:val="Heading3"/>
        <w:rPr>
          <w:rFonts w:ascii="Times" w:hAnsi="Times" w:cs="Times"/>
          <w:b/>
          <w:bCs/>
          <w:color w:val="auto"/>
        </w:rPr>
      </w:pPr>
      <w:bookmarkStart w:id="224" w:name="_Toc216093638"/>
      <w:r w:rsidRPr="003C1B79">
        <w:rPr>
          <w:rFonts w:ascii="Times" w:hAnsi="Times" w:cs="Times"/>
          <w:b/>
          <w:bCs/>
          <w:color w:val="auto"/>
        </w:rPr>
        <w:t>8</w:t>
      </w:r>
      <w:r w:rsidR="004D76D4" w:rsidRPr="003C1B79">
        <w:rPr>
          <w:rFonts w:ascii="Times" w:hAnsi="Times" w:cs="Times"/>
          <w:b/>
          <w:bCs/>
          <w:color w:val="auto"/>
        </w:rPr>
        <w:t>.</w:t>
      </w:r>
      <w:r w:rsidR="00982B22" w:rsidRPr="003C1B79">
        <w:rPr>
          <w:rFonts w:ascii="Times" w:hAnsi="Times" w:cs="Times"/>
          <w:b/>
          <w:bCs/>
          <w:color w:val="auto"/>
        </w:rPr>
        <w:t xml:space="preserve">1.4. </w:t>
      </w:r>
      <w:r w:rsidR="004D76D4" w:rsidRPr="003C1B79">
        <w:rPr>
          <w:rFonts w:ascii="Times" w:hAnsi="Times" w:cs="Times"/>
          <w:b/>
          <w:bCs/>
          <w:color w:val="auto"/>
        </w:rPr>
        <w:t xml:space="preserve">Applying </w:t>
      </w:r>
      <w:r w:rsidR="00982B22" w:rsidRPr="003C1B79">
        <w:rPr>
          <w:rFonts w:ascii="Times" w:hAnsi="Times" w:cs="Times"/>
          <w:b/>
          <w:bCs/>
          <w:color w:val="auto"/>
        </w:rPr>
        <w:t xml:space="preserve">GQR to </w:t>
      </w:r>
      <w:r w:rsidR="004D76D4" w:rsidRPr="003C1B79">
        <w:rPr>
          <w:rFonts w:ascii="Times" w:hAnsi="Times" w:cs="Times"/>
          <w:b/>
          <w:bCs/>
          <w:color w:val="auto"/>
        </w:rPr>
        <w:t>Theme 4: Structured Group Memoriali</w:t>
      </w:r>
      <w:r w:rsidR="00200655" w:rsidRPr="003C1B79">
        <w:rPr>
          <w:rFonts w:ascii="Times" w:hAnsi="Times" w:cs="Times"/>
          <w:b/>
          <w:bCs/>
          <w:color w:val="auto"/>
        </w:rPr>
        <w:t>s</w:t>
      </w:r>
      <w:r w:rsidR="004D76D4" w:rsidRPr="003C1B79">
        <w:rPr>
          <w:rFonts w:ascii="Times" w:hAnsi="Times" w:cs="Times"/>
          <w:b/>
          <w:bCs/>
          <w:color w:val="auto"/>
        </w:rPr>
        <w:t>ation</w:t>
      </w:r>
      <w:bookmarkEnd w:id="224"/>
    </w:p>
    <w:p w14:paraId="76973B9C" w14:textId="690EF6A6" w:rsidR="004D76D4" w:rsidRDefault="004D76D4" w:rsidP="004D76D4">
      <w:pPr>
        <w:spacing w:line="480" w:lineRule="auto"/>
        <w:rPr>
          <w:rFonts w:ascii="Times" w:hAnsi="Times"/>
          <w:sz w:val="24"/>
          <w:szCs w:val="24"/>
        </w:rPr>
      </w:pPr>
      <w:r w:rsidRPr="00F473B8">
        <w:rPr>
          <w:rFonts w:asciiTheme="majorBidi" w:hAnsiTheme="majorBidi" w:cstheme="majorBidi"/>
          <w:sz w:val="24"/>
          <w:szCs w:val="24"/>
        </w:rPr>
        <w:t>The theme ‘Structured Group Memorialization’ was theoretically redescribed through synthesizing distinct views on ritual, which are those of Nietzsche (187</w:t>
      </w:r>
      <w:r w:rsidR="00EF60D5">
        <w:rPr>
          <w:rFonts w:asciiTheme="majorBidi" w:hAnsiTheme="majorBidi" w:cstheme="majorBidi"/>
          <w:sz w:val="24"/>
          <w:szCs w:val="24"/>
        </w:rPr>
        <w:t>2</w:t>
      </w:r>
      <w:r w:rsidRPr="00F473B8">
        <w:rPr>
          <w:rFonts w:asciiTheme="majorBidi" w:hAnsiTheme="majorBidi" w:cstheme="majorBidi"/>
          <w:sz w:val="24"/>
          <w:szCs w:val="24"/>
        </w:rPr>
        <w:t>/1</w:t>
      </w:r>
      <w:r w:rsidR="00EF60D5">
        <w:rPr>
          <w:rFonts w:asciiTheme="majorBidi" w:hAnsiTheme="majorBidi" w:cstheme="majorBidi"/>
          <w:sz w:val="24"/>
          <w:szCs w:val="24"/>
        </w:rPr>
        <w:t>993</w:t>
      </w:r>
      <w:r w:rsidRPr="00F473B8">
        <w:rPr>
          <w:rFonts w:asciiTheme="majorBidi" w:hAnsiTheme="majorBidi" w:cstheme="majorBidi"/>
          <w:sz w:val="24"/>
          <w:szCs w:val="24"/>
        </w:rPr>
        <w:t>), Durkheim (</w:t>
      </w:r>
      <w:r w:rsidR="00EF60D5">
        <w:rPr>
          <w:rFonts w:asciiTheme="majorBidi" w:hAnsiTheme="majorBidi" w:cstheme="majorBidi"/>
          <w:sz w:val="24"/>
          <w:szCs w:val="24"/>
        </w:rPr>
        <w:t>19</w:t>
      </w:r>
      <w:r w:rsidR="002703DC">
        <w:rPr>
          <w:rFonts w:asciiTheme="majorBidi" w:hAnsiTheme="majorBidi" w:cstheme="majorBidi"/>
          <w:sz w:val="24"/>
          <w:szCs w:val="24"/>
        </w:rPr>
        <w:t>12</w:t>
      </w:r>
      <w:r w:rsidR="00EF60D5">
        <w:rPr>
          <w:rFonts w:asciiTheme="majorBidi" w:hAnsiTheme="majorBidi" w:cstheme="majorBidi"/>
          <w:sz w:val="24"/>
          <w:szCs w:val="24"/>
        </w:rPr>
        <w:t>/</w:t>
      </w:r>
      <w:r w:rsidRPr="00F473B8">
        <w:rPr>
          <w:rFonts w:asciiTheme="majorBidi" w:hAnsiTheme="majorBidi" w:cstheme="majorBidi"/>
          <w:sz w:val="24"/>
          <w:szCs w:val="24"/>
        </w:rPr>
        <w:t>19</w:t>
      </w:r>
      <w:r w:rsidR="00AE7110">
        <w:rPr>
          <w:rFonts w:asciiTheme="majorBidi" w:hAnsiTheme="majorBidi" w:cstheme="majorBidi"/>
          <w:sz w:val="24"/>
          <w:szCs w:val="24"/>
        </w:rPr>
        <w:t>9</w:t>
      </w:r>
      <w:r w:rsidRPr="00F473B8">
        <w:rPr>
          <w:rFonts w:asciiTheme="majorBidi" w:hAnsiTheme="majorBidi" w:cstheme="majorBidi"/>
          <w:sz w:val="24"/>
          <w:szCs w:val="24"/>
        </w:rPr>
        <w:t>5) and Doty (1986). Before considering these views o</w:t>
      </w:r>
      <w:r>
        <w:rPr>
          <w:rFonts w:asciiTheme="majorBidi" w:hAnsiTheme="majorBidi" w:cstheme="majorBidi"/>
          <w:sz w:val="24"/>
          <w:szCs w:val="24"/>
        </w:rPr>
        <w:t>f</w:t>
      </w:r>
      <w:r w:rsidRPr="00F473B8">
        <w:rPr>
          <w:rFonts w:asciiTheme="majorBidi" w:hAnsiTheme="majorBidi" w:cstheme="majorBidi"/>
          <w:sz w:val="24"/>
          <w:szCs w:val="24"/>
        </w:rPr>
        <w:t xml:space="preserve"> ritual, a succinct reminder of its definition is in order. </w:t>
      </w:r>
      <w:r w:rsidRPr="00F473B8">
        <w:rPr>
          <w:rFonts w:ascii="Times" w:hAnsi="Times"/>
          <w:sz w:val="24"/>
          <w:szCs w:val="24"/>
        </w:rPr>
        <w:t>Romanoff and Terenzio’s (1998) state that, “rituals are cultural devices that facilitate the preservation of social order and provide ways to comprehend the complex and contradictory aspects of human existence” (p. 698). The first half of this definition</w:t>
      </w:r>
      <w:r>
        <w:rPr>
          <w:rFonts w:ascii="Times" w:hAnsi="Times"/>
          <w:sz w:val="24"/>
          <w:szCs w:val="24"/>
        </w:rPr>
        <w:t xml:space="preserve"> (</w:t>
      </w:r>
      <w:r w:rsidRPr="00F473B8">
        <w:rPr>
          <w:rFonts w:ascii="Times" w:hAnsi="Times"/>
          <w:sz w:val="24"/>
          <w:szCs w:val="24"/>
        </w:rPr>
        <w:t>the section before the ‘and’</w:t>
      </w:r>
      <w:r>
        <w:rPr>
          <w:rFonts w:ascii="Times" w:hAnsi="Times"/>
          <w:sz w:val="24"/>
          <w:szCs w:val="24"/>
        </w:rPr>
        <w:t>)</w:t>
      </w:r>
      <w:r w:rsidRPr="00F473B8">
        <w:rPr>
          <w:rFonts w:ascii="Times" w:hAnsi="Times"/>
          <w:sz w:val="24"/>
          <w:szCs w:val="24"/>
        </w:rPr>
        <w:t xml:space="preserve"> captures the ‘tame’ view of what rituals are. This view, propagated by scholars like Doty (1986), Douglas (1966) and Leach (1965), holds that rituals are most appropriately understood as a societally prescribed means of strengthening social, religious, and ethical norms. This view of rituals, which makes the social reinforcement </w:t>
      </w:r>
      <w:r w:rsidR="00CC613C">
        <w:rPr>
          <w:rFonts w:ascii="Times" w:hAnsi="Times"/>
          <w:sz w:val="24"/>
          <w:szCs w:val="24"/>
        </w:rPr>
        <w:t xml:space="preserve">operation </w:t>
      </w:r>
      <w:r w:rsidRPr="00F473B8">
        <w:rPr>
          <w:rFonts w:ascii="Times" w:hAnsi="Times"/>
          <w:sz w:val="24"/>
          <w:szCs w:val="24"/>
        </w:rPr>
        <w:t>superordinate to other potential functionalities of rituals, was reflected when participants spoke of the connection between Remembrance Day and national pride</w:t>
      </w:r>
      <w:r>
        <w:rPr>
          <w:rFonts w:ascii="Times" w:hAnsi="Times"/>
          <w:sz w:val="24"/>
          <w:szCs w:val="24"/>
        </w:rPr>
        <w:t xml:space="preserve"> (Ch. </w:t>
      </w:r>
      <w:r w:rsidR="008B4061">
        <w:rPr>
          <w:rFonts w:ascii="Times" w:hAnsi="Times"/>
          <w:sz w:val="24"/>
          <w:szCs w:val="24"/>
        </w:rPr>
        <w:t>6</w:t>
      </w:r>
      <w:r>
        <w:rPr>
          <w:rFonts w:ascii="Times" w:hAnsi="Times"/>
          <w:sz w:val="24"/>
          <w:szCs w:val="24"/>
        </w:rPr>
        <w:t>, p</w:t>
      </w:r>
      <w:r w:rsidR="000339A8">
        <w:rPr>
          <w:rFonts w:ascii="Times" w:hAnsi="Times"/>
          <w:sz w:val="24"/>
          <w:szCs w:val="24"/>
        </w:rPr>
        <w:t xml:space="preserve">p. </w:t>
      </w:r>
      <w:r w:rsidR="008B4061">
        <w:rPr>
          <w:rFonts w:ascii="Times" w:hAnsi="Times"/>
          <w:sz w:val="24"/>
          <w:szCs w:val="24"/>
        </w:rPr>
        <w:t>218</w:t>
      </w:r>
      <w:r w:rsidR="000339A8">
        <w:rPr>
          <w:rFonts w:ascii="Times" w:hAnsi="Times"/>
          <w:sz w:val="24"/>
          <w:szCs w:val="24"/>
        </w:rPr>
        <w:t>-</w:t>
      </w:r>
      <w:r w:rsidR="008B4061">
        <w:rPr>
          <w:rFonts w:ascii="Times" w:hAnsi="Times"/>
          <w:sz w:val="24"/>
          <w:szCs w:val="24"/>
        </w:rPr>
        <w:t>220</w:t>
      </w:r>
      <w:r>
        <w:rPr>
          <w:rFonts w:ascii="Times" w:hAnsi="Times"/>
          <w:sz w:val="24"/>
          <w:szCs w:val="24"/>
        </w:rPr>
        <w:t>)</w:t>
      </w:r>
      <w:r w:rsidRPr="00F473B8">
        <w:rPr>
          <w:rFonts w:ascii="Times" w:hAnsi="Times"/>
          <w:sz w:val="24"/>
          <w:szCs w:val="24"/>
        </w:rPr>
        <w:t xml:space="preserve">. </w:t>
      </w:r>
    </w:p>
    <w:p w14:paraId="22D6B93F" w14:textId="56EA9A36" w:rsidR="004D76D4" w:rsidRPr="00F473B8" w:rsidRDefault="004D76D4" w:rsidP="004D76D4">
      <w:pPr>
        <w:spacing w:line="480" w:lineRule="auto"/>
        <w:rPr>
          <w:rFonts w:ascii="Times" w:hAnsi="Times"/>
          <w:sz w:val="24"/>
          <w:szCs w:val="24"/>
        </w:rPr>
      </w:pPr>
      <w:r w:rsidRPr="00F473B8">
        <w:rPr>
          <w:rFonts w:ascii="Times" w:hAnsi="Times"/>
          <w:sz w:val="24"/>
          <w:szCs w:val="24"/>
        </w:rPr>
        <w:lastRenderedPageBreak/>
        <w:t>The second part of Romanoff and Terenzio’s (1998) deals with what Gibson (1991) refers to as the ‘wild’ side of rituals. This view, which was first articulated by Nietzsche (</w:t>
      </w:r>
      <w:r w:rsidR="00EF60D5" w:rsidRPr="00F473B8">
        <w:rPr>
          <w:rFonts w:asciiTheme="majorBidi" w:hAnsiTheme="majorBidi" w:cstheme="majorBidi"/>
          <w:sz w:val="24"/>
          <w:szCs w:val="24"/>
        </w:rPr>
        <w:t>187</w:t>
      </w:r>
      <w:r w:rsidR="00EF60D5">
        <w:rPr>
          <w:rFonts w:asciiTheme="majorBidi" w:hAnsiTheme="majorBidi" w:cstheme="majorBidi"/>
          <w:sz w:val="24"/>
          <w:szCs w:val="24"/>
        </w:rPr>
        <w:t>2</w:t>
      </w:r>
      <w:r w:rsidR="00EF60D5" w:rsidRPr="00F473B8">
        <w:rPr>
          <w:rFonts w:asciiTheme="majorBidi" w:hAnsiTheme="majorBidi" w:cstheme="majorBidi"/>
          <w:sz w:val="24"/>
          <w:szCs w:val="24"/>
        </w:rPr>
        <w:t>/1</w:t>
      </w:r>
      <w:r w:rsidR="00EF60D5">
        <w:rPr>
          <w:rFonts w:asciiTheme="majorBidi" w:hAnsiTheme="majorBidi" w:cstheme="majorBidi"/>
          <w:sz w:val="24"/>
          <w:szCs w:val="24"/>
        </w:rPr>
        <w:t>993</w:t>
      </w:r>
      <w:r w:rsidRPr="00F473B8">
        <w:rPr>
          <w:rFonts w:ascii="Times" w:hAnsi="Times"/>
          <w:sz w:val="24"/>
          <w:szCs w:val="24"/>
        </w:rPr>
        <w:t xml:space="preserve">) in </w:t>
      </w:r>
      <w:r>
        <w:rPr>
          <w:rFonts w:ascii="Times" w:hAnsi="Times"/>
          <w:sz w:val="24"/>
          <w:szCs w:val="24"/>
        </w:rPr>
        <w:t>‘</w:t>
      </w:r>
      <w:r w:rsidRPr="00F473B8">
        <w:rPr>
          <w:rFonts w:ascii="Times" w:hAnsi="Times"/>
          <w:i/>
          <w:iCs/>
          <w:sz w:val="24"/>
          <w:szCs w:val="24"/>
        </w:rPr>
        <w:t>The Birth of Tragedy</w:t>
      </w:r>
      <w:r>
        <w:rPr>
          <w:rFonts w:ascii="Times" w:hAnsi="Times"/>
          <w:i/>
          <w:iCs/>
          <w:sz w:val="24"/>
          <w:szCs w:val="24"/>
        </w:rPr>
        <w:t>’</w:t>
      </w:r>
      <w:r w:rsidRPr="00F473B8">
        <w:rPr>
          <w:rFonts w:ascii="Times" w:hAnsi="Times"/>
          <w:sz w:val="24"/>
          <w:szCs w:val="24"/>
        </w:rPr>
        <w:t xml:space="preserve">, </w:t>
      </w:r>
      <w:r>
        <w:rPr>
          <w:rFonts w:ascii="Times" w:hAnsi="Times"/>
          <w:sz w:val="24"/>
          <w:szCs w:val="24"/>
        </w:rPr>
        <w:t xml:space="preserve">is </w:t>
      </w:r>
      <w:r w:rsidRPr="00F473B8">
        <w:rPr>
          <w:rFonts w:ascii="Times" w:hAnsi="Times"/>
          <w:sz w:val="24"/>
          <w:szCs w:val="24"/>
        </w:rPr>
        <w:t>that</w:t>
      </w:r>
      <w:r>
        <w:rPr>
          <w:rFonts w:ascii="Times" w:hAnsi="Times"/>
          <w:sz w:val="24"/>
          <w:szCs w:val="24"/>
        </w:rPr>
        <w:t xml:space="preserve"> </w:t>
      </w:r>
      <w:r w:rsidRPr="00F473B8">
        <w:rPr>
          <w:rFonts w:ascii="Times" w:hAnsi="Times"/>
          <w:sz w:val="24"/>
          <w:szCs w:val="24"/>
        </w:rPr>
        <w:t>rituals are the transgression of commonly held values, and the institutions that support them. Rituals</w:t>
      </w:r>
      <w:r>
        <w:rPr>
          <w:rFonts w:ascii="Times" w:hAnsi="Times"/>
          <w:sz w:val="24"/>
          <w:szCs w:val="24"/>
        </w:rPr>
        <w:t xml:space="preserve"> </w:t>
      </w:r>
      <w:r w:rsidRPr="00F473B8">
        <w:rPr>
          <w:rFonts w:ascii="Times" w:hAnsi="Times"/>
          <w:sz w:val="24"/>
          <w:szCs w:val="24"/>
        </w:rPr>
        <w:t>often</w:t>
      </w:r>
      <w:r>
        <w:rPr>
          <w:rFonts w:ascii="Times" w:hAnsi="Times"/>
          <w:sz w:val="24"/>
          <w:szCs w:val="24"/>
        </w:rPr>
        <w:t xml:space="preserve"> </w:t>
      </w:r>
      <w:r w:rsidRPr="00F473B8">
        <w:rPr>
          <w:rFonts w:ascii="Times" w:hAnsi="Times"/>
          <w:sz w:val="24"/>
          <w:szCs w:val="24"/>
        </w:rPr>
        <w:t>entail the participant confronting the tragic nature of life, and then affirming life in the face of tragedy</w:t>
      </w:r>
      <w:r>
        <w:rPr>
          <w:rFonts w:ascii="Times" w:hAnsi="Times"/>
          <w:sz w:val="24"/>
          <w:szCs w:val="24"/>
        </w:rPr>
        <w:t xml:space="preserve">, a practice which </w:t>
      </w:r>
      <w:r w:rsidRPr="00F473B8">
        <w:rPr>
          <w:rFonts w:ascii="Times" w:hAnsi="Times"/>
          <w:sz w:val="24"/>
          <w:szCs w:val="24"/>
        </w:rPr>
        <w:t xml:space="preserve">does not occur in any other domain of public life. This ‘wild’ argument can be taken a step further, however, as the case can be made that it is this temporary suspension of societal norms that builds community in the broadest sense. </w:t>
      </w:r>
      <w:r>
        <w:rPr>
          <w:rFonts w:ascii="Times" w:hAnsi="Times"/>
          <w:sz w:val="24"/>
          <w:szCs w:val="24"/>
        </w:rPr>
        <w:t>Tanya</w:t>
      </w:r>
      <w:r w:rsidRPr="00F473B8">
        <w:rPr>
          <w:rFonts w:ascii="Times" w:hAnsi="Times"/>
          <w:sz w:val="24"/>
          <w:szCs w:val="24"/>
        </w:rPr>
        <w:t>, for example, spoke of how the sonic elements of Remembrance Day enabled her to form a connection with people that she did not know</w:t>
      </w:r>
      <w:r>
        <w:rPr>
          <w:rFonts w:ascii="Times" w:hAnsi="Times"/>
          <w:sz w:val="24"/>
          <w:szCs w:val="24"/>
        </w:rPr>
        <w:t xml:space="preserve"> (Ch. </w:t>
      </w:r>
      <w:r w:rsidR="00323807">
        <w:rPr>
          <w:rFonts w:ascii="Times" w:hAnsi="Times"/>
          <w:sz w:val="24"/>
          <w:szCs w:val="24"/>
        </w:rPr>
        <w:t>6</w:t>
      </w:r>
      <w:r>
        <w:rPr>
          <w:rFonts w:ascii="Times" w:hAnsi="Times"/>
          <w:sz w:val="24"/>
          <w:szCs w:val="24"/>
        </w:rPr>
        <w:t>, p</w:t>
      </w:r>
      <w:r w:rsidR="00323807">
        <w:rPr>
          <w:rFonts w:ascii="Times" w:hAnsi="Times"/>
          <w:sz w:val="24"/>
          <w:szCs w:val="24"/>
        </w:rPr>
        <w:t>. 213</w:t>
      </w:r>
      <w:r>
        <w:rPr>
          <w:rFonts w:ascii="Times" w:hAnsi="Times"/>
          <w:sz w:val="24"/>
          <w:szCs w:val="24"/>
        </w:rPr>
        <w:t>)</w:t>
      </w:r>
      <w:r w:rsidRPr="00F473B8">
        <w:rPr>
          <w:rFonts w:ascii="Times" w:hAnsi="Times"/>
          <w:sz w:val="24"/>
          <w:szCs w:val="24"/>
        </w:rPr>
        <w:t xml:space="preserve">. </w:t>
      </w:r>
    </w:p>
    <w:p w14:paraId="228D7D2E" w14:textId="3AF1CB62" w:rsidR="004D76D4" w:rsidRPr="00F473B8" w:rsidRDefault="004D76D4" w:rsidP="004D76D4">
      <w:pPr>
        <w:spacing w:line="480" w:lineRule="auto"/>
        <w:rPr>
          <w:rFonts w:asciiTheme="majorBidi" w:hAnsiTheme="majorBidi" w:cstheme="majorBidi"/>
          <w:sz w:val="24"/>
          <w:szCs w:val="24"/>
        </w:rPr>
      </w:pPr>
      <w:r w:rsidRPr="00F473B8">
        <w:rPr>
          <w:rFonts w:asciiTheme="majorBidi" w:hAnsiTheme="majorBidi" w:cstheme="majorBidi"/>
          <w:sz w:val="24"/>
          <w:szCs w:val="24"/>
        </w:rPr>
        <w:t xml:space="preserve">It can be seen how, through confronting issues which are central to </w:t>
      </w:r>
      <w:r>
        <w:rPr>
          <w:rFonts w:asciiTheme="majorBidi" w:hAnsiTheme="majorBidi" w:cstheme="majorBidi"/>
          <w:sz w:val="24"/>
          <w:szCs w:val="24"/>
        </w:rPr>
        <w:t xml:space="preserve">most </w:t>
      </w:r>
      <w:r w:rsidRPr="00F473B8">
        <w:rPr>
          <w:rFonts w:asciiTheme="majorBidi" w:hAnsiTheme="majorBidi" w:cstheme="majorBidi"/>
          <w:sz w:val="24"/>
          <w:szCs w:val="24"/>
        </w:rPr>
        <w:t xml:space="preserve">rituals, like loss, mortality, and service, </w:t>
      </w:r>
      <w:r>
        <w:rPr>
          <w:rFonts w:asciiTheme="majorBidi" w:hAnsiTheme="majorBidi" w:cstheme="majorBidi"/>
          <w:sz w:val="24"/>
          <w:szCs w:val="24"/>
        </w:rPr>
        <w:t xml:space="preserve">Tanya (Ch. </w:t>
      </w:r>
      <w:r w:rsidR="00323807">
        <w:rPr>
          <w:rFonts w:asciiTheme="majorBidi" w:hAnsiTheme="majorBidi" w:cstheme="majorBidi"/>
          <w:sz w:val="24"/>
          <w:szCs w:val="24"/>
        </w:rPr>
        <w:t>6</w:t>
      </w:r>
      <w:r>
        <w:rPr>
          <w:rFonts w:asciiTheme="majorBidi" w:hAnsiTheme="majorBidi" w:cstheme="majorBidi"/>
          <w:sz w:val="24"/>
          <w:szCs w:val="24"/>
        </w:rPr>
        <w:t>, p</w:t>
      </w:r>
      <w:r w:rsidR="00323807">
        <w:rPr>
          <w:rFonts w:asciiTheme="majorBidi" w:hAnsiTheme="majorBidi" w:cstheme="majorBidi"/>
          <w:sz w:val="24"/>
          <w:szCs w:val="24"/>
        </w:rPr>
        <w:t>. 213</w:t>
      </w:r>
      <w:r>
        <w:rPr>
          <w:rFonts w:asciiTheme="majorBidi" w:hAnsiTheme="majorBidi" w:cstheme="majorBidi"/>
          <w:sz w:val="24"/>
          <w:szCs w:val="24"/>
        </w:rPr>
        <w:t xml:space="preserve">) </w:t>
      </w:r>
      <w:r w:rsidRPr="00F473B8">
        <w:rPr>
          <w:rFonts w:asciiTheme="majorBidi" w:hAnsiTheme="majorBidi" w:cstheme="majorBidi"/>
          <w:sz w:val="24"/>
          <w:szCs w:val="24"/>
        </w:rPr>
        <w:t xml:space="preserve">felt unity with other participants of the ceremony. </w:t>
      </w:r>
      <w:r>
        <w:rPr>
          <w:rFonts w:asciiTheme="majorBidi" w:hAnsiTheme="majorBidi" w:cstheme="majorBidi"/>
          <w:sz w:val="24"/>
          <w:szCs w:val="24"/>
        </w:rPr>
        <w:t>Tanya</w:t>
      </w:r>
      <w:r w:rsidRPr="00F473B8">
        <w:rPr>
          <w:rFonts w:asciiTheme="majorBidi" w:hAnsiTheme="majorBidi" w:cstheme="majorBidi"/>
          <w:sz w:val="24"/>
          <w:szCs w:val="24"/>
        </w:rPr>
        <w:t>’s interview excerpt connects to Durkheim’s (19</w:t>
      </w:r>
      <w:r w:rsidR="002703DC">
        <w:rPr>
          <w:rFonts w:asciiTheme="majorBidi" w:hAnsiTheme="majorBidi" w:cstheme="majorBidi"/>
          <w:sz w:val="24"/>
          <w:szCs w:val="24"/>
        </w:rPr>
        <w:t>12</w:t>
      </w:r>
      <w:r w:rsidRPr="00F473B8">
        <w:rPr>
          <w:rFonts w:asciiTheme="majorBidi" w:hAnsiTheme="majorBidi" w:cstheme="majorBidi"/>
          <w:sz w:val="24"/>
          <w:szCs w:val="24"/>
        </w:rPr>
        <w:t>/1995) work on the relationship between religion and the sacred. For Durkheim (19</w:t>
      </w:r>
      <w:r w:rsidR="002703DC">
        <w:rPr>
          <w:rFonts w:asciiTheme="majorBidi" w:hAnsiTheme="majorBidi" w:cstheme="majorBidi"/>
          <w:sz w:val="24"/>
          <w:szCs w:val="24"/>
        </w:rPr>
        <w:t>12</w:t>
      </w:r>
      <w:r w:rsidRPr="00F473B8">
        <w:rPr>
          <w:rFonts w:asciiTheme="majorBidi" w:hAnsiTheme="majorBidi" w:cstheme="majorBidi"/>
          <w:sz w:val="24"/>
          <w:szCs w:val="24"/>
        </w:rPr>
        <w:t>/1995), a religion is a “unified system of beliefs and practices relative to sacred things, that is to say, things set apart and forbidden” (p. 232). In this sense, it can be seen how Remembrance Day is a ritual practice that reinforces a national religion, or a “unified system of belief” that centres around specific segments (1914-18; 1939-45) of the nation’s history (Durkheim, 19</w:t>
      </w:r>
      <w:r w:rsidR="002703DC">
        <w:rPr>
          <w:rFonts w:asciiTheme="majorBidi" w:hAnsiTheme="majorBidi" w:cstheme="majorBidi"/>
          <w:sz w:val="24"/>
          <w:szCs w:val="24"/>
        </w:rPr>
        <w:t>12</w:t>
      </w:r>
      <w:r w:rsidRPr="00F473B8">
        <w:rPr>
          <w:rFonts w:asciiTheme="majorBidi" w:hAnsiTheme="majorBidi" w:cstheme="majorBidi"/>
          <w:sz w:val="24"/>
          <w:szCs w:val="24"/>
        </w:rPr>
        <w:t xml:space="preserve">/1995, p. 232). </w:t>
      </w:r>
    </w:p>
    <w:p w14:paraId="290818A4" w14:textId="52AFC49C" w:rsidR="004D76D4" w:rsidRPr="00F473B8" w:rsidRDefault="004D76D4" w:rsidP="004D76D4">
      <w:pPr>
        <w:spacing w:line="480" w:lineRule="auto"/>
        <w:rPr>
          <w:rFonts w:asciiTheme="majorBidi" w:hAnsiTheme="majorBidi" w:cstheme="majorBidi"/>
          <w:sz w:val="24"/>
          <w:szCs w:val="24"/>
        </w:rPr>
      </w:pPr>
      <w:r w:rsidRPr="00F473B8">
        <w:rPr>
          <w:rFonts w:asciiTheme="majorBidi" w:hAnsiTheme="majorBidi" w:cstheme="majorBidi"/>
          <w:sz w:val="24"/>
          <w:szCs w:val="24"/>
        </w:rPr>
        <w:t>This national religion is related to “sacred things” that are “set apart” (Durkheim, 19</w:t>
      </w:r>
      <w:r w:rsidR="002703DC">
        <w:rPr>
          <w:rFonts w:asciiTheme="majorBidi" w:hAnsiTheme="majorBidi" w:cstheme="majorBidi"/>
          <w:sz w:val="24"/>
          <w:szCs w:val="24"/>
        </w:rPr>
        <w:t>12</w:t>
      </w:r>
      <w:r w:rsidRPr="00F473B8">
        <w:rPr>
          <w:rFonts w:asciiTheme="majorBidi" w:hAnsiTheme="majorBidi" w:cstheme="majorBidi"/>
          <w:sz w:val="24"/>
          <w:szCs w:val="24"/>
        </w:rPr>
        <w:t>/1995</w:t>
      </w:r>
      <w:r>
        <w:rPr>
          <w:rFonts w:asciiTheme="majorBidi" w:hAnsiTheme="majorBidi" w:cstheme="majorBidi"/>
          <w:sz w:val="24"/>
          <w:szCs w:val="24"/>
        </w:rPr>
        <w:t>, p. 232</w:t>
      </w:r>
      <w:r w:rsidRPr="00F473B8">
        <w:rPr>
          <w:rFonts w:asciiTheme="majorBidi" w:hAnsiTheme="majorBidi" w:cstheme="majorBidi"/>
          <w:sz w:val="24"/>
          <w:szCs w:val="24"/>
        </w:rPr>
        <w:t xml:space="preserve">). Such sacred things include physical objects like war memorials, sonic structures like the Last Post, and the topics they confront (mortality, duty, </w:t>
      </w:r>
      <w:r>
        <w:rPr>
          <w:rFonts w:asciiTheme="majorBidi" w:hAnsiTheme="majorBidi" w:cstheme="majorBidi"/>
          <w:sz w:val="24"/>
          <w:szCs w:val="24"/>
        </w:rPr>
        <w:t xml:space="preserve">and </w:t>
      </w:r>
      <w:r w:rsidRPr="00F473B8">
        <w:rPr>
          <w:rFonts w:asciiTheme="majorBidi" w:hAnsiTheme="majorBidi" w:cstheme="majorBidi"/>
          <w:sz w:val="24"/>
          <w:szCs w:val="24"/>
        </w:rPr>
        <w:t xml:space="preserve">service). Together, mediated through the practice of the ritual, these sacred things are held in </w:t>
      </w:r>
      <w:r>
        <w:rPr>
          <w:rFonts w:asciiTheme="majorBidi" w:hAnsiTheme="majorBidi" w:cstheme="majorBidi"/>
          <w:sz w:val="24"/>
          <w:szCs w:val="24"/>
        </w:rPr>
        <w:t>high regard</w:t>
      </w:r>
      <w:r w:rsidRPr="00F473B8">
        <w:rPr>
          <w:rFonts w:asciiTheme="majorBidi" w:hAnsiTheme="majorBidi" w:cstheme="majorBidi"/>
          <w:sz w:val="24"/>
          <w:szCs w:val="24"/>
        </w:rPr>
        <w:t>, both morally and conceptually, in the public’s consciousness. Crucially, Durkheim (19</w:t>
      </w:r>
      <w:r w:rsidR="002703DC">
        <w:rPr>
          <w:rFonts w:asciiTheme="majorBidi" w:hAnsiTheme="majorBidi" w:cstheme="majorBidi"/>
          <w:sz w:val="24"/>
          <w:szCs w:val="24"/>
        </w:rPr>
        <w:t>12</w:t>
      </w:r>
      <w:r w:rsidRPr="00F473B8">
        <w:rPr>
          <w:rFonts w:asciiTheme="majorBidi" w:hAnsiTheme="majorBidi" w:cstheme="majorBidi"/>
          <w:sz w:val="24"/>
          <w:szCs w:val="24"/>
        </w:rPr>
        <w:t xml:space="preserve">/1995) claims that when rituals build practice around these sacred things, those participating in the practice then “unite into one single moral community” (p. 232). This can be seen in </w:t>
      </w:r>
      <w:r>
        <w:rPr>
          <w:rFonts w:asciiTheme="majorBidi" w:hAnsiTheme="majorBidi" w:cstheme="majorBidi"/>
          <w:sz w:val="24"/>
          <w:szCs w:val="24"/>
        </w:rPr>
        <w:t>Tanya</w:t>
      </w:r>
      <w:r w:rsidRPr="00F473B8">
        <w:rPr>
          <w:rFonts w:asciiTheme="majorBidi" w:hAnsiTheme="majorBidi" w:cstheme="majorBidi"/>
          <w:sz w:val="24"/>
          <w:szCs w:val="24"/>
        </w:rPr>
        <w:t xml:space="preserve">’s response, as </w:t>
      </w:r>
      <w:r w:rsidRPr="00F473B8">
        <w:rPr>
          <w:rFonts w:asciiTheme="majorBidi" w:hAnsiTheme="majorBidi" w:cstheme="majorBidi"/>
          <w:sz w:val="24"/>
          <w:szCs w:val="24"/>
        </w:rPr>
        <w:lastRenderedPageBreak/>
        <w:t xml:space="preserve">she engages in a ritual practice (the Remembrance Day ceremony), and then relates this practice to a sacred thing (the Last Post). Through doing this, </w:t>
      </w:r>
      <w:r>
        <w:rPr>
          <w:rFonts w:asciiTheme="majorBidi" w:hAnsiTheme="majorBidi" w:cstheme="majorBidi"/>
          <w:sz w:val="24"/>
          <w:szCs w:val="24"/>
        </w:rPr>
        <w:t>Tanya</w:t>
      </w:r>
      <w:r w:rsidRPr="00F473B8">
        <w:rPr>
          <w:rFonts w:asciiTheme="majorBidi" w:hAnsiTheme="majorBidi" w:cstheme="majorBidi"/>
          <w:sz w:val="24"/>
          <w:szCs w:val="24"/>
        </w:rPr>
        <w:t xml:space="preserve"> builds a moral connection with others who are participating in the same ritual, “it makes me share their feeling of loss”</w:t>
      </w:r>
      <w:r>
        <w:rPr>
          <w:rFonts w:asciiTheme="majorBidi" w:hAnsiTheme="majorBidi" w:cstheme="majorBidi"/>
          <w:sz w:val="24"/>
          <w:szCs w:val="24"/>
        </w:rPr>
        <w:t xml:space="preserve"> (Ch. </w:t>
      </w:r>
      <w:r w:rsidR="00924BC1">
        <w:rPr>
          <w:rFonts w:asciiTheme="majorBidi" w:hAnsiTheme="majorBidi" w:cstheme="majorBidi"/>
          <w:sz w:val="24"/>
          <w:szCs w:val="24"/>
        </w:rPr>
        <w:t>6</w:t>
      </w:r>
      <w:r w:rsidR="003074CF">
        <w:rPr>
          <w:rFonts w:asciiTheme="majorBidi" w:hAnsiTheme="majorBidi" w:cstheme="majorBidi"/>
          <w:sz w:val="24"/>
          <w:szCs w:val="24"/>
        </w:rPr>
        <w:t>, p. 213</w:t>
      </w:r>
      <w:r>
        <w:rPr>
          <w:rFonts w:asciiTheme="majorBidi" w:hAnsiTheme="majorBidi" w:cstheme="majorBidi"/>
          <w:sz w:val="24"/>
          <w:szCs w:val="24"/>
        </w:rPr>
        <w:t>)</w:t>
      </w:r>
      <w:r w:rsidRPr="00F473B8">
        <w:rPr>
          <w:rFonts w:asciiTheme="majorBidi" w:hAnsiTheme="majorBidi" w:cstheme="majorBidi"/>
          <w:sz w:val="24"/>
          <w:szCs w:val="24"/>
        </w:rPr>
        <w:t xml:space="preserve">. </w:t>
      </w:r>
    </w:p>
    <w:p w14:paraId="1CE56357" w14:textId="77777777" w:rsidR="004D76D4" w:rsidRPr="00F473B8" w:rsidRDefault="004D76D4" w:rsidP="004D76D4">
      <w:pPr>
        <w:spacing w:line="480" w:lineRule="auto"/>
        <w:rPr>
          <w:rFonts w:asciiTheme="majorBidi" w:hAnsiTheme="majorBidi" w:cstheme="majorBidi"/>
          <w:sz w:val="24"/>
          <w:szCs w:val="24"/>
        </w:rPr>
      </w:pPr>
      <w:r w:rsidRPr="00F473B8">
        <w:rPr>
          <w:rFonts w:asciiTheme="majorBidi" w:hAnsiTheme="majorBidi" w:cstheme="majorBidi"/>
          <w:sz w:val="24"/>
          <w:szCs w:val="24"/>
        </w:rPr>
        <w:t xml:space="preserve">Rituals are a well-documented, empirically grounded phenomenon which do not belong to any one tradition, religion, society, or school of thought. </w:t>
      </w:r>
      <w:r>
        <w:rPr>
          <w:rFonts w:asciiTheme="majorBidi" w:hAnsiTheme="majorBidi" w:cstheme="majorBidi"/>
          <w:sz w:val="24"/>
          <w:szCs w:val="24"/>
        </w:rPr>
        <w:t xml:space="preserve">They </w:t>
      </w:r>
      <w:r w:rsidRPr="00F473B8">
        <w:rPr>
          <w:rFonts w:asciiTheme="majorBidi" w:hAnsiTheme="majorBidi" w:cstheme="majorBidi"/>
          <w:sz w:val="24"/>
          <w:szCs w:val="24"/>
        </w:rPr>
        <w:t>have been observed in every society throughout the world, and many of them have been in place for hundreds, even thousands, of years. As such, the notion that social, cultural, and religious groups set apart certain objects or symbols as sacred and build practices around these objects to affirm commitment to their group, is not a matter of debate.</w:t>
      </w:r>
    </w:p>
    <w:p w14:paraId="30FEE962" w14:textId="77777777" w:rsidR="004D76D4" w:rsidRPr="00F473B8" w:rsidRDefault="004D76D4" w:rsidP="004D76D4">
      <w:pPr>
        <w:spacing w:line="480" w:lineRule="auto"/>
        <w:rPr>
          <w:rFonts w:asciiTheme="majorBidi" w:hAnsiTheme="majorBidi" w:cstheme="majorBidi"/>
          <w:sz w:val="24"/>
          <w:szCs w:val="24"/>
        </w:rPr>
      </w:pPr>
      <w:r w:rsidRPr="00F473B8">
        <w:rPr>
          <w:rFonts w:asciiTheme="majorBidi" w:hAnsiTheme="majorBidi" w:cstheme="majorBidi"/>
          <w:sz w:val="24"/>
          <w:szCs w:val="24"/>
        </w:rPr>
        <w:t xml:space="preserve">Q1: Could memorialization </w:t>
      </w:r>
      <w:r>
        <w:rPr>
          <w:rFonts w:asciiTheme="majorBidi" w:hAnsiTheme="majorBidi" w:cstheme="majorBidi"/>
          <w:sz w:val="24"/>
          <w:szCs w:val="24"/>
        </w:rPr>
        <w:t xml:space="preserve">be what it essentially is </w:t>
      </w:r>
      <w:r w:rsidRPr="00F473B8">
        <w:rPr>
          <w:rFonts w:asciiTheme="majorBidi" w:hAnsiTheme="majorBidi" w:cstheme="majorBidi"/>
          <w:sz w:val="24"/>
          <w:szCs w:val="24"/>
        </w:rPr>
        <w:t>without rituals?</w:t>
      </w:r>
    </w:p>
    <w:p w14:paraId="3E4C1C29" w14:textId="77777777" w:rsidR="004D76D4" w:rsidRPr="00F473B8" w:rsidRDefault="004D76D4" w:rsidP="004D76D4">
      <w:pPr>
        <w:spacing w:line="480" w:lineRule="auto"/>
        <w:rPr>
          <w:rFonts w:asciiTheme="majorBidi" w:hAnsiTheme="majorBidi" w:cstheme="majorBidi"/>
          <w:sz w:val="24"/>
          <w:szCs w:val="24"/>
        </w:rPr>
      </w:pPr>
      <w:r w:rsidRPr="00F473B8">
        <w:rPr>
          <w:rFonts w:asciiTheme="majorBidi" w:hAnsiTheme="majorBidi" w:cstheme="majorBidi"/>
          <w:sz w:val="24"/>
          <w:szCs w:val="24"/>
        </w:rPr>
        <w:t xml:space="preserve">The answer to this question is yes, meaning that rituals </w:t>
      </w:r>
      <w:r>
        <w:rPr>
          <w:rFonts w:asciiTheme="majorBidi" w:hAnsiTheme="majorBidi" w:cstheme="majorBidi"/>
          <w:sz w:val="24"/>
          <w:szCs w:val="24"/>
        </w:rPr>
        <w:t xml:space="preserve">do not hold an internal relation with memorialisation and instead either hold a formal or external relation. </w:t>
      </w:r>
      <w:r w:rsidRPr="00F473B8">
        <w:rPr>
          <w:rFonts w:asciiTheme="majorBidi" w:hAnsiTheme="majorBidi" w:cstheme="majorBidi"/>
          <w:sz w:val="24"/>
          <w:szCs w:val="24"/>
        </w:rPr>
        <w:t xml:space="preserve">The reason for this is that memorialization can occur on a purely random basis, without the need for a pre-planned, ordered event which has a set time, place, and order. </w:t>
      </w:r>
      <w:r>
        <w:rPr>
          <w:rFonts w:asciiTheme="majorBidi" w:hAnsiTheme="majorBidi" w:cstheme="majorBidi"/>
          <w:sz w:val="24"/>
          <w:szCs w:val="24"/>
        </w:rPr>
        <w:t>M</w:t>
      </w:r>
      <w:r w:rsidRPr="00F473B8">
        <w:rPr>
          <w:rFonts w:asciiTheme="majorBidi" w:hAnsiTheme="majorBidi" w:cstheme="majorBidi"/>
          <w:sz w:val="24"/>
          <w:szCs w:val="24"/>
        </w:rPr>
        <w:t xml:space="preserve">any instances of memorialization </w:t>
      </w:r>
      <w:r>
        <w:rPr>
          <w:rFonts w:asciiTheme="majorBidi" w:hAnsiTheme="majorBidi" w:cstheme="majorBidi"/>
          <w:sz w:val="24"/>
          <w:szCs w:val="24"/>
        </w:rPr>
        <w:t xml:space="preserve">fall into the category of </w:t>
      </w:r>
      <w:r w:rsidRPr="00F473B8">
        <w:rPr>
          <w:rFonts w:asciiTheme="majorBidi" w:hAnsiTheme="majorBidi" w:cstheme="majorBidi"/>
          <w:sz w:val="24"/>
          <w:szCs w:val="24"/>
        </w:rPr>
        <w:t xml:space="preserve">‘random encounters’, which involve individuals accidently discovering memorials in public space and becoming interested in the histories that they signify. Given that not all instances of memorialization require a prescribed order, and that some can occur unexpectedly, rituals </w:t>
      </w:r>
      <w:r>
        <w:rPr>
          <w:rFonts w:asciiTheme="majorBidi" w:hAnsiTheme="majorBidi" w:cstheme="majorBidi"/>
          <w:sz w:val="24"/>
          <w:szCs w:val="24"/>
        </w:rPr>
        <w:t xml:space="preserve">do not have an internal relation with </w:t>
      </w:r>
      <w:r w:rsidRPr="00F473B8">
        <w:rPr>
          <w:rFonts w:asciiTheme="majorBidi" w:hAnsiTheme="majorBidi" w:cstheme="majorBidi"/>
          <w:sz w:val="24"/>
          <w:szCs w:val="24"/>
        </w:rPr>
        <w:t>memorialization.</w:t>
      </w:r>
    </w:p>
    <w:p w14:paraId="08E11648" w14:textId="77777777" w:rsidR="004D76D4" w:rsidRPr="00F473B8" w:rsidRDefault="004D76D4" w:rsidP="004D76D4">
      <w:pPr>
        <w:spacing w:line="480" w:lineRule="auto"/>
        <w:rPr>
          <w:rFonts w:asciiTheme="majorBidi" w:hAnsiTheme="majorBidi" w:cstheme="majorBidi"/>
          <w:sz w:val="24"/>
          <w:szCs w:val="24"/>
        </w:rPr>
      </w:pPr>
      <w:r w:rsidRPr="00F473B8">
        <w:rPr>
          <w:rFonts w:asciiTheme="majorBidi" w:hAnsiTheme="majorBidi" w:cstheme="majorBidi"/>
          <w:sz w:val="24"/>
          <w:szCs w:val="24"/>
        </w:rPr>
        <w:t>Q2: Do rituals interact with another component of memorialization?</w:t>
      </w:r>
    </w:p>
    <w:p w14:paraId="3E208346" w14:textId="77777777" w:rsidR="004D76D4" w:rsidRDefault="004D76D4" w:rsidP="004D76D4">
      <w:pPr>
        <w:spacing w:line="480" w:lineRule="auto"/>
        <w:rPr>
          <w:rFonts w:asciiTheme="majorBidi" w:hAnsiTheme="majorBidi" w:cstheme="majorBidi"/>
          <w:sz w:val="24"/>
          <w:szCs w:val="24"/>
        </w:rPr>
      </w:pPr>
      <w:r w:rsidRPr="00F473B8">
        <w:rPr>
          <w:rFonts w:asciiTheme="majorBidi" w:hAnsiTheme="majorBidi" w:cstheme="majorBidi"/>
          <w:sz w:val="24"/>
          <w:szCs w:val="24"/>
        </w:rPr>
        <w:t>Rituals interact with shared awareness, whi</w:t>
      </w:r>
      <w:r>
        <w:rPr>
          <w:rFonts w:asciiTheme="majorBidi" w:hAnsiTheme="majorBidi" w:cstheme="majorBidi"/>
          <w:sz w:val="24"/>
          <w:szCs w:val="24"/>
        </w:rPr>
        <w:t xml:space="preserve">ch </w:t>
      </w:r>
      <w:r w:rsidRPr="00F473B8">
        <w:rPr>
          <w:rFonts w:asciiTheme="majorBidi" w:hAnsiTheme="majorBidi" w:cstheme="majorBidi"/>
          <w:sz w:val="24"/>
          <w:szCs w:val="24"/>
        </w:rPr>
        <w:t xml:space="preserve">itself </w:t>
      </w:r>
      <w:r>
        <w:rPr>
          <w:rFonts w:asciiTheme="majorBidi" w:hAnsiTheme="majorBidi" w:cstheme="majorBidi"/>
          <w:sz w:val="24"/>
          <w:szCs w:val="24"/>
        </w:rPr>
        <w:t xml:space="preserve">has an internal relation with </w:t>
      </w:r>
      <w:r w:rsidRPr="00F473B8">
        <w:rPr>
          <w:rFonts w:asciiTheme="majorBidi" w:hAnsiTheme="majorBidi" w:cstheme="majorBidi"/>
          <w:sz w:val="24"/>
          <w:szCs w:val="24"/>
        </w:rPr>
        <w:t xml:space="preserve">memorialization. For example, Remembrance Day is founded on people’s shared awareness of a series of past events (both World Wars and the conflicts that followed) and is a ritual. Remembrance Day is a ritual because it occurs at the same time, place, and in the same </w:t>
      </w:r>
      <w:r w:rsidRPr="00F473B8">
        <w:rPr>
          <w:rFonts w:asciiTheme="majorBidi" w:hAnsiTheme="majorBidi" w:cstheme="majorBidi"/>
          <w:sz w:val="24"/>
          <w:szCs w:val="24"/>
        </w:rPr>
        <w:lastRenderedPageBreak/>
        <w:t xml:space="preserve">sequence each year and involves objects, such as the Cenotaph and the Union Jack, being set apart as sacred. Since rituals </w:t>
      </w:r>
      <w:r>
        <w:rPr>
          <w:rFonts w:asciiTheme="majorBidi" w:hAnsiTheme="majorBidi" w:cstheme="majorBidi"/>
          <w:sz w:val="24"/>
          <w:szCs w:val="24"/>
        </w:rPr>
        <w:t>do not have an internal relation with memorialization</w:t>
      </w:r>
      <w:r w:rsidRPr="00F473B8">
        <w:rPr>
          <w:rFonts w:asciiTheme="majorBidi" w:hAnsiTheme="majorBidi" w:cstheme="majorBidi"/>
          <w:sz w:val="24"/>
          <w:szCs w:val="24"/>
        </w:rPr>
        <w:t xml:space="preserve">, but interact with another component of the phenomenon, they are classified as </w:t>
      </w:r>
      <w:r>
        <w:rPr>
          <w:rFonts w:asciiTheme="majorBidi" w:hAnsiTheme="majorBidi" w:cstheme="majorBidi"/>
          <w:sz w:val="24"/>
          <w:szCs w:val="24"/>
        </w:rPr>
        <w:t>holding an external relation with memorialization.</w:t>
      </w:r>
    </w:p>
    <w:p w14:paraId="0058FA56" w14:textId="77777777" w:rsidR="004D76D4" w:rsidRPr="00AF587C" w:rsidRDefault="004D76D4" w:rsidP="004D76D4">
      <w:pPr>
        <w:spacing w:line="480" w:lineRule="auto"/>
        <w:rPr>
          <w:rFonts w:asciiTheme="majorBidi" w:hAnsiTheme="majorBidi" w:cstheme="majorBidi"/>
          <w:sz w:val="24"/>
          <w:szCs w:val="24"/>
        </w:rPr>
      </w:pPr>
      <w:r w:rsidRPr="00F473B8">
        <w:rPr>
          <w:rFonts w:asciiTheme="majorBidi" w:hAnsiTheme="majorBidi" w:cstheme="majorBidi"/>
          <w:b/>
          <w:bCs/>
          <w:sz w:val="24"/>
          <w:szCs w:val="24"/>
        </w:rPr>
        <w:t xml:space="preserve">Designation: </w:t>
      </w:r>
      <w:r>
        <w:rPr>
          <w:rFonts w:asciiTheme="majorBidi" w:hAnsiTheme="majorBidi" w:cstheme="majorBidi"/>
          <w:b/>
          <w:bCs/>
          <w:sz w:val="24"/>
          <w:szCs w:val="24"/>
        </w:rPr>
        <w:t>External relation</w:t>
      </w:r>
      <w:r w:rsidRPr="00F473B8">
        <w:rPr>
          <w:rFonts w:asciiTheme="majorBidi" w:hAnsiTheme="majorBidi" w:cstheme="majorBidi"/>
          <w:b/>
          <w:bCs/>
          <w:sz w:val="24"/>
          <w:szCs w:val="24"/>
        </w:rPr>
        <w:t>.</w:t>
      </w:r>
    </w:p>
    <w:p w14:paraId="708869EA" w14:textId="100B5E90" w:rsidR="004D76D4" w:rsidRPr="003C1B79" w:rsidRDefault="009A0A64" w:rsidP="00B5665E">
      <w:pPr>
        <w:pStyle w:val="Heading3"/>
        <w:rPr>
          <w:rFonts w:ascii="Times" w:hAnsi="Times" w:cs="Times"/>
          <w:b/>
          <w:bCs/>
          <w:color w:val="auto"/>
        </w:rPr>
      </w:pPr>
      <w:bookmarkStart w:id="225" w:name="_Toc216093639"/>
      <w:r w:rsidRPr="003C1B79">
        <w:rPr>
          <w:rFonts w:ascii="Times" w:hAnsi="Times" w:cs="Times"/>
          <w:b/>
          <w:bCs/>
          <w:color w:val="auto"/>
        </w:rPr>
        <w:t>8</w:t>
      </w:r>
      <w:r w:rsidR="004D76D4" w:rsidRPr="003C1B79">
        <w:rPr>
          <w:rFonts w:ascii="Times" w:hAnsi="Times" w:cs="Times"/>
          <w:b/>
          <w:bCs/>
          <w:color w:val="auto"/>
        </w:rPr>
        <w:t>.</w:t>
      </w:r>
      <w:r w:rsidR="00982B22" w:rsidRPr="003C1B79">
        <w:rPr>
          <w:rFonts w:ascii="Times" w:hAnsi="Times" w:cs="Times"/>
          <w:b/>
          <w:bCs/>
          <w:color w:val="auto"/>
        </w:rPr>
        <w:t>1.5.</w:t>
      </w:r>
      <w:r w:rsidR="003A2260" w:rsidRPr="003C1B79">
        <w:rPr>
          <w:rFonts w:ascii="Times" w:hAnsi="Times" w:cs="Times"/>
          <w:b/>
          <w:bCs/>
          <w:color w:val="auto"/>
        </w:rPr>
        <w:t xml:space="preserve"> </w:t>
      </w:r>
      <w:r w:rsidR="004D76D4" w:rsidRPr="003C1B79">
        <w:rPr>
          <w:rFonts w:ascii="Times" w:hAnsi="Times" w:cs="Times"/>
          <w:b/>
          <w:bCs/>
          <w:color w:val="auto"/>
        </w:rPr>
        <w:t xml:space="preserve">Applying </w:t>
      </w:r>
      <w:r w:rsidR="00982B22" w:rsidRPr="003C1B79">
        <w:rPr>
          <w:rFonts w:ascii="Times" w:hAnsi="Times" w:cs="Times"/>
          <w:b/>
          <w:bCs/>
          <w:color w:val="auto"/>
        </w:rPr>
        <w:t xml:space="preserve">GQR </w:t>
      </w:r>
      <w:r w:rsidR="004D76D4" w:rsidRPr="003C1B79">
        <w:rPr>
          <w:rFonts w:ascii="Times" w:hAnsi="Times" w:cs="Times"/>
          <w:b/>
          <w:bCs/>
          <w:color w:val="auto"/>
        </w:rPr>
        <w:t xml:space="preserve">to Theme 5: Sustained </w:t>
      </w:r>
      <w:r w:rsidR="00E91D26" w:rsidRPr="003C1B79">
        <w:rPr>
          <w:rFonts w:ascii="Times" w:hAnsi="Times" w:cs="Times"/>
          <w:b/>
          <w:bCs/>
          <w:color w:val="auto"/>
        </w:rPr>
        <w:t>I</w:t>
      </w:r>
      <w:r w:rsidR="004D76D4" w:rsidRPr="003C1B79">
        <w:rPr>
          <w:rFonts w:ascii="Times" w:hAnsi="Times" w:cs="Times"/>
          <w:b/>
          <w:bCs/>
          <w:color w:val="auto"/>
        </w:rPr>
        <w:t>nterest</w:t>
      </w:r>
      <w:bookmarkEnd w:id="225"/>
    </w:p>
    <w:p w14:paraId="3C542A73" w14:textId="5CC754F2" w:rsidR="004D76D4" w:rsidRPr="00287221" w:rsidRDefault="004D76D4" w:rsidP="004D76D4">
      <w:pPr>
        <w:spacing w:line="480" w:lineRule="auto"/>
        <w:rPr>
          <w:rFonts w:asciiTheme="majorBidi" w:hAnsiTheme="majorBidi" w:cstheme="majorBidi"/>
          <w:sz w:val="24"/>
          <w:szCs w:val="24"/>
        </w:rPr>
      </w:pPr>
      <w:r w:rsidRPr="00F473B8">
        <w:rPr>
          <w:rFonts w:asciiTheme="majorBidi" w:hAnsiTheme="majorBidi" w:cstheme="majorBidi"/>
          <w:sz w:val="24"/>
          <w:szCs w:val="24"/>
        </w:rPr>
        <w:t xml:space="preserve">The ‘Sustained Interest’ theme was theoretically redescribed </w:t>
      </w:r>
      <w:r w:rsidR="00E91D26">
        <w:rPr>
          <w:rFonts w:asciiTheme="majorBidi" w:hAnsiTheme="majorBidi" w:cstheme="majorBidi"/>
          <w:sz w:val="24"/>
          <w:szCs w:val="24"/>
        </w:rPr>
        <w:t>u</w:t>
      </w:r>
      <w:r w:rsidRPr="00F473B8">
        <w:rPr>
          <w:rFonts w:asciiTheme="majorBidi" w:hAnsiTheme="majorBidi" w:cstheme="majorBidi"/>
          <w:sz w:val="24"/>
          <w:szCs w:val="24"/>
        </w:rPr>
        <w:t xml:space="preserve">sing the concept of </w:t>
      </w:r>
      <w:r>
        <w:rPr>
          <w:rFonts w:asciiTheme="majorBidi" w:hAnsiTheme="majorBidi" w:cstheme="majorBidi"/>
          <w:sz w:val="24"/>
          <w:szCs w:val="24"/>
        </w:rPr>
        <w:t>the ‘</w:t>
      </w:r>
      <w:r w:rsidRPr="00F473B8">
        <w:rPr>
          <w:rFonts w:asciiTheme="majorBidi" w:hAnsiTheme="majorBidi" w:cstheme="majorBidi"/>
          <w:sz w:val="24"/>
          <w:szCs w:val="24"/>
        </w:rPr>
        <w:t xml:space="preserve">random </w:t>
      </w:r>
      <w:r>
        <w:rPr>
          <w:rFonts w:asciiTheme="majorBidi" w:hAnsiTheme="majorBidi" w:cstheme="majorBidi"/>
          <w:sz w:val="24"/>
          <w:szCs w:val="24"/>
        </w:rPr>
        <w:t xml:space="preserve">encounter’. This term </w:t>
      </w:r>
      <w:r w:rsidRPr="00F473B8">
        <w:rPr>
          <w:rFonts w:asciiTheme="majorBidi" w:hAnsiTheme="majorBidi" w:cstheme="majorBidi"/>
          <w:sz w:val="24"/>
          <w:szCs w:val="24"/>
        </w:rPr>
        <w:t>describes how the placement of sizeable public monuments in busy city locations allow</w:t>
      </w:r>
      <w:r>
        <w:rPr>
          <w:rFonts w:asciiTheme="majorBidi" w:hAnsiTheme="majorBidi" w:cstheme="majorBidi"/>
          <w:sz w:val="24"/>
          <w:szCs w:val="24"/>
        </w:rPr>
        <w:t>s</w:t>
      </w:r>
      <w:r w:rsidRPr="00F473B8">
        <w:rPr>
          <w:rFonts w:asciiTheme="majorBidi" w:hAnsiTheme="majorBidi" w:cstheme="majorBidi"/>
          <w:sz w:val="24"/>
          <w:szCs w:val="24"/>
        </w:rPr>
        <w:t xml:space="preserve"> them to gain “public exposure” and “attract attention to themselves and to the story they tell” (Azaryahu, 1993, p. 85).</w:t>
      </w:r>
      <w:r>
        <w:rPr>
          <w:rFonts w:asciiTheme="majorBidi" w:hAnsiTheme="majorBidi" w:cstheme="majorBidi"/>
          <w:sz w:val="24"/>
          <w:szCs w:val="24"/>
        </w:rPr>
        <w:t xml:space="preserve"> </w:t>
      </w:r>
      <w:r w:rsidRPr="00F473B8">
        <w:rPr>
          <w:rFonts w:asciiTheme="majorBidi" w:hAnsiTheme="majorBidi" w:cstheme="majorBidi"/>
          <w:bCs/>
          <w:sz w:val="24"/>
          <w:szCs w:val="24"/>
        </w:rPr>
        <w:t xml:space="preserve">Beaumont (2004) advanced this line of thought </w:t>
      </w:r>
      <w:r w:rsidR="007120CF">
        <w:rPr>
          <w:rFonts w:asciiTheme="majorBidi" w:hAnsiTheme="majorBidi" w:cstheme="majorBidi"/>
          <w:bCs/>
          <w:sz w:val="24"/>
          <w:szCs w:val="24"/>
        </w:rPr>
        <w:t xml:space="preserve">by </w:t>
      </w:r>
      <w:r w:rsidRPr="00F473B8">
        <w:rPr>
          <w:rFonts w:asciiTheme="majorBidi" w:hAnsiTheme="majorBidi" w:cstheme="majorBidi"/>
          <w:bCs/>
          <w:sz w:val="24"/>
          <w:szCs w:val="24"/>
        </w:rPr>
        <w:t>arguing that the Australian-American memorial, in Canberra, fell out of the public’s consciousness due to a lack of these random encounters. The memorial is not integrated into the city’s urban landscape but is instead located outside of Australia’s Department of Defence, which has a formal atmosphere and is geographically isolated</w:t>
      </w:r>
      <w:r>
        <w:rPr>
          <w:rFonts w:asciiTheme="majorBidi" w:hAnsiTheme="majorBidi" w:cstheme="majorBidi"/>
          <w:bCs/>
          <w:sz w:val="24"/>
          <w:szCs w:val="24"/>
        </w:rPr>
        <w:t>.</w:t>
      </w:r>
      <w:r w:rsidRPr="00F473B8">
        <w:rPr>
          <w:rFonts w:asciiTheme="majorBidi" w:hAnsiTheme="majorBidi" w:cstheme="majorBidi"/>
          <w:bCs/>
          <w:sz w:val="24"/>
          <w:szCs w:val="24"/>
        </w:rPr>
        <w:t xml:space="preserve"> </w:t>
      </w:r>
    </w:p>
    <w:p w14:paraId="03ED49FC" w14:textId="77777777" w:rsidR="004D76D4" w:rsidRPr="00F473B8" w:rsidRDefault="004D76D4" w:rsidP="004D76D4">
      <w:pPr>
        <w:spacing w:line="480" w:lineRule="auto"/>
        <w:rPr>
          <w:rFonts w:asciiTheme="majorBidi" w:hAnsiTheme="majorBidi" w:cstheme="majorBidi"/>
          <w:bCs/>
          <w:sz w:val="24"/>
          <w:szCs w:val="24"/>
        </w:rPr>
      </w:pPr>
      <w:r w:rsidRPr="00F473B8">
        <w:rPr>
          <w:rFonts w:asciiTheme="majorBidi" w:hAnsiTheme="majorBidi" w:cstheme="majorBidi"/>
          <w:bCs/>
          <w:sz w:val="24"/>
          <w:szCs w:val="24"/>
        </w:rPr>
        <w:t xml:space="preserve">This lack of facility for random encounters “condemns it to be observed passively” (Beaumont, 2004, p. 86). For Beaumont (2004) and Azaryahu (1993), therefore, random encounters allow a memorial to be “re-created”. This process of recreation involves new generations investing the memorial “with new meanings, different from those of the original creators” (Beaumont, 2004, p. 69). It is important to acknowledge that this view, which places power in the psychological processes of individuals, and emphasises their ability to transform the way a memorial is perceived, is contested by some. Hobsbawm and Ranger (1983), for example, place a political emphasis on memory, claiming that the construction of a memorial is a form of “social engineering from above” (p. 13). Rather than conceptualizing individuals as having the capacity to transform and ‘re-create’ the memorial, this view argues that transformative power is held by the memorial over people. </w:t>
      </w:r>
    </w:p>
    <w:p w14:paraId="413BF19C" w14:textId="335EAF6C" w:rsidR="004D76D4" w:rsidRPr="001F1EA2" w:rsidRDefault="004D76D4" w:rsidP="004D76D4">
      <w:pPr>
        <w:spacing w:line="480" w:lineRule="auto"/>
        <w:rPr>
          <w:rFonts w:ascii="Times" w:hAnsi="Times"/>
          <w:sz w:val="24"/>
          <w:szCs w:val="24"/>
        </w:rPr>
      </w:pPr>
      <w:r w:rsidRPr="00F473B8">
        <w:rPr>
          <w:rFonts w:asciiTheme="majorBidi" w:hAnsiTheme="majorBidi" w:cstheme="majorBidi"/>
          <w:bCs/>
          <w:sz w:val="24"/>
          <w:szCs w:val="24"/>
        </w:rPr>
        <w:lastRenderedPageBreak/>
        <w:t xml:space="preserve">In contrast, memory scholars like Beaumont (2004) and Azaryahu (1993) place a more individualistic and psychological emphasis on memorialization. Such scholars argue that agency is held by people, and civil society (as a collection of people), and as such that it is people who transform how memorials are understood. In other words, the ways that the public encounters memorials determine how that memorial is understood. </w:t>
      </w:r>
      <w:r w:rsidRPr="00F473B8">
        <w:rPr>
          <w:rFonts w:ascii="Times" w:hAnsi="Times"/>
          <w:sz w:val="24"/>
          <w:szCs w:val="24"/>
        </w:rPr>
        <w:t xml:space="preserve">This point was </w:t>
      </w:r>
      <w:r>
        <w:rPr>
          <w:rFonts w:ascii="Times" w:hAnsi="Times"/>
          <w:sz w:val="24"/>
          <w:szCs w:val="24"/>
        </w:rPr>
        <w:t xml:space="preserve">affirmed </w:t>
      </w:r>
      <w:r w:rsidRPr="00F473B8">
        <w:rPr>
          <w:rFonts w:ascii="Times" w:hAnsi="Times"/>
          <w:sz w:val="24"/>
          <w:szCs w:val="24"/>
        </w:rPr>
        <w:t>by F</w:t>
      </w:r>
      <w:r>
        <w:rPr>
          <w:rFonts w:ascii="Times" w:hAnsi="Times"/>
          <w:sz w:val="24"/>
          <w:szCs w:val="24"/>
        </w:rPr>
        <w:t xml:space="preserve">ran </w:t>
      </w:r>
      <w:r w:rsidRPr="00F473B8">
        <w:rPr>
          <w:rFonts w:ascii="Times" w:hAnsi="Times"/>
          <w:sz w:val="24"/>
          <w:szCs w:val="24"/>
        </w:rPr>
        <w:t xml:space="preserve">when </w:t>
      </w:r>
      <w:r w:rsidR="00C10433">
        <w:rPr>
          <w:rFonts w:ascii="Times" w:hAnsi="Times"/>
          <w:sz w:val="24"/>
          <w:szCs w:val="24"/>
        </w:rPr>
        <w:t>she</w:t>
      </w:r>
      <w:r w:rsidRPr="00F473B8">
        <w:rPr>
          <w:rFonts w:ascii="Times" w:hAnsi="Times"/>
          <w:sz w:val="24"/>
          <w:szCs w:val="24"/>
        </w:rPr>
        <w:t xml:space="preserve"> outlined how the 1879 Oaks Memorial’s location in a walled-off churchyard has caused it to fall out of public’s awareness</w:t>
      </w:r>
      <w:r>
        <w:rPr>
          <w:rFonts w:ascii="Times" w:hAnsi="Times"/>
          <w:sz w:val="24"/>
          <w:szCs w:val="24"/>
        </w:rPr>
        <w:t xml:space="preserve"> (Ch. </w:t>
      </w:r>
      <w:r w:rsidR="00647800">
        <w:rPr>
          <w:rFonts w:ascii="Times" w:hAnsi="Times"/>
          <w:sz w:val="24"/>
          <w:szCs w:val="24"/>
        </w:rPr>
        <w:t>6</w:t>
      </w:r>
      <w:r>
        <w:rPr>
          <w:rFonts w:ascii="Times" w:hAnsi="Times"/>
          <w:sz w:val="24"/>
          <w:szCs w:val="24"/>
        </w:rPr>
        <w:t xml:space="preserve">, p. </w:t>
      </w:r>
      <w:r w:rsidR="00C10433">
        <w:rPr>
          <w:rFonts w:ascii="Times" w:hAnsi="Times"/>
          <w:sz w:val="24"/>
          <w:szCs w:val="24"/>
        </w:rPr>
        <w:t>2</w:t>
      </w:r>
      <w:r w:rsidR="00647800">
        <w:rPr>
          <w:rFonts w:ascii="Times" w:hAnsi="Times"/>
          <w:sz w:val="24"/>
          <w:szCs w:val="24"/>
        </w:rPr>
        <w:t>24</w:t>
      </w:r>
      <w:r>
        <w:rPr>
          <w:rFonts w:ascii="Times" w:hAnsi="Times"/>
          <w:sz w:val="24"/>
          <w:szCs w:val="24"/>
        </w:rPr>
        <w:t>)</w:t>
      </w:r>
      <w:r w:rsidRPr="00F473B8">
        <w:rPr>
          <w:rFonts w:ascii="Times" w:hAnsi="Times"/>
          <w:sz w:val="24"/>
          <w:szCs w:val="24"/>
        </w:rPr>
        <w:t xml:space="preserve">. </w:t>
      </w:r>
    </w:p>
    <w:p w14:paraId="1D3C5CC9" w14:textId="77777777" w:rsidR="004D76D4" w:rsidRPr="00F473B8" w:rsidRDefault="004D76D4" w:rsidP="004D76D4">
      <w:pPr>
        <w:spacing w:line="480" w:lineRule="auto"/>
        <w:rPr>
          <w:rFonts w:ascii="Times" w:hAnsi="Times"/>
          <w:sz w:val="24"/>
          <w:szCs w:val="24"/>
        </w:rPr>
      </w:pPr>
      <w:r w:rsidRPr="00F473B8">
        <w:rPr>
          <w:rFonts w:ascii="Times" w:hAnsi="Times"/>
          <w:sz w:val="24"/>
          <w:szCs w:val="24"/>
        </w:rPr>
        <w:t>Random encounters with memorials are an empirically grounded phenomenon. It is uncontroversial to state that members of the public can discover a memorial for the first time while moving through public space. This form of discovery comprised a large portion of participants’ interactions with memorials in this study.</w:t>
      </w:r>
    </w:p>
    <w:p w14:paraId="7F1E894D" w14:textId="77777777" w:rsidR="004D76D4" w:rsidRPr="00F473B8" w:rsidRDefault="004D76D4" w:rsidP="004D76D4">
      <w:pPr>
        <w:spacing w:line="480" w:lineRule="auto"/>
        <w:rPr>
          <w:rFonts w:asciiTheme="majorBidi" w:hAnsiTheme="majorBidi" w:cstheme="majorBidi"/>
          <w:bCs/>
          <w:sz w:val="24"/>
          <w:szCs w:val="24"/>
        </w:rPr>
      </w:pPr>
      <w:r w:rsidRPr="00F473B8">
        <w:rPr>
          <w:rFonts w:asciiTheme="majorBidi" w:hAnsiTheme="majorBidi" w:cstheme="majorBidi"/>
          <w:bCs/>
          <w:sz w:val="24"/>
          <w:szCs w:val="24"/>
        </w:rPr>
        <w:t xml:space="preserve">Q1: Could memorialisation </w:t>
      </w:r>
      <w:r>
        <w:rPr>
          <w:rFonts w:asciiTheme="majorBidi" w:hAnsiTheme="majorBidi" w:cstheme="majorBidi"/>
          <w:bCs/>
          <w:sz w:val="24"/>
          <w:szCs w:val="24"/>
        </w:rPr>
        <w:t xml:space="preserve">be what it essentially is </w:t>
      </w:r>
      <w:r w:rsidRPr="00F473B8">
        <w:rPr>
          <w:rFonts w:asciiTheme="majorBidi" w:hAnsiTheme="majorBidi" w:cstheme="majorBidi"/>
          <w:bCs/>
          <w:sz w:val="24"/>
          <w:szCs w:val="24"/>
        </w:rPr>
        <w:t>without random encounters?</w:t>
      </w:r>
    </w:p>
    <w:p w14:paraId="51865A90" w14:textId="4A51F241" w:rsidR="004D76D4" w:rsidRPr="00F473B8" w:rsidRDefault="004D76D4" w:rsidP="004D76D4">
      <w:pPr>
        <w:spacing w:line="480" w:lineRule="auto"/>
        <w:rPr>
          <w:rFonts w:asciiTheme="majorBidi" w:hAnsiTheme="majorBidi" w:cstheme="majorBidi"/>
          <w:bCs/>
          <w:sz w:val="24"/>
          <w:szCs w:val="24"/>
        </w:rPr>
      </w:pPr>
      <w:r w:rsidRPr="00F473B8">
        <w:rPr>
          <w:rFonts w:asciiTheme="majorBidi" w:hAnsiTheme="majorBidi" w:cstheme="majorBidi"/>
          <w:bCs/>
          <w:sz w:val="24"/>
          <w:szCs w:val="24"/>
        </w:rPr>
        <w:t xml:space="preserve">The answer to this is yes, meaning that random encounters </w:t>
      </w:r>
      <w:r>
        <w:rPr>
          <w:rFonts w:asciiTheme="majorBidi" w:hAnsiTheme="majorBidi" w:cstheme="majorBidi"/>
          <w:bCs/>
          <w:sz w:val="24"/>
          <w:szCs w:val="24"/>
        </w:rPr>
        <w:t xml:space="preserve">do not have an internal relation with </w:t>
      </w:r>
      <w:r w:rsidRPr="00F473B8">
        <w:rPr>
          <w:rFonts w:asciiTheme="majorBidi" w:hAnsiTheme="majorBidi" w:cstheme="majorBidi"/>
          <w:bCs/>
          <w:sz w:val="24"/>
          <w:szCs w:val="24"/>
        </w:rPr>
        <w:t>memorialisation</w:t>
      </w:r>
      <w:r>
        <w:rPr>
          <w:rFonts w:asciiTheme="majorBidi" w:hAnsiTheme="majorBidi" w:cstheme="majorBidi"/>
          <w:bCs/>
          <w:sz w:val="24"/>
          <w:szCs w:val="24"/>
        </w:rPr>
        <w:t xml:space="preserve"> and instead have either a formal or external relation</w:t>
      </w:r>
      <w:r w:rsidRPr="00F473B8">
        <w:rPr>
          <w:rFonts w:asciiTheme="majorBidi" w:hAnsiTheme="majorBidi" w:cstheme="majorBidi"/>
          <w:bCs/>
          <w:sz w:val="24"/>
          <w:szCs w:val="24"/>
        </w:rPr>
        <w:t xml:space="preserve">. The reason for this is the </w:t>
      </w:r>
      <w:r w:rsidR="00DC52B4">
        <w:rPr>
          <w:rFonts w:asciiTheme="majorBidi" w:hAnsiTheme="majorBidi" w:cstheme="majorBidi"/>
          <w:bCs/>
          <w:sz w:val="24"/>
          <w:szCs w:val="24"/>
        </w:rPr>
        <w:t xml:space="preserve">inverse of </w:t>
      </w:r>
      <w:r w:rsidRPr="00F473B8">
        <w:rPr>
          <w:rFonts w:asciiTheme="majorBidi" w:hAnsiTheme="majorBidi" w:cstheme="majorBidi"/>
          <w:bCs/>
          <w:sz w:val="24"/>
          <w:szCs w:val="24"/>
        </w:rPr>
        <w:t xml:space="preserve">why rituals </w:t>
      </w:r>
      <w:r>
        <w:rPr>
          <w:rFonts w:asciiTheme="majorBidi" w:hAnsiTheme="majorBidi" w:cstheme="majorBidi"/>
          <w:bCs/>
          <w:sz w:val="24"/>
          <w:szCs w:val="24"/>
        </w:rPr>
        <w:t>do not have an internal relation</w:t>
      </w:r>
      <w:r w:rsidRPr="00F473B8">
        <w:rPr>
          <w:rFonts w:asciiTheme="majorBidi" w:hAnsiTheme="majorBidi" w:cstheme="majorBidi"/>
          <w:bCs/>
          <w:sz w:val="24"/>
          <w:szCs w:val="24"/>
        </w:rPr>
        <w:t xml:space="preserve">. Just as memorialisation can occur without a set time, place, and sequence (without rituals), it can occur </w:t>
      </w:r>
      <w:r w:rsidRPr="001827EC">
        <w:rPr>
          <w:rFonts w:asciiTheme="majorBidi" w:hAnsiTheme="majorBidi" w:cstheme="majorBidi"/>
          <w:bCs/>
          <w:i/>
          <w:iCs/>
          <w:sz w:val="24"/>
          <w:szCs w:val="24"/>
        </w:rPr>
        <w:t>with</w:t>
      </w:r>
      <w:r w:rsidRPr="00F473B8">
        <w:rPr>
          <w:rFonts w:asciiTheme="majorBidi" w:hAnsiTheme="majorBidi" w:cstheme="majorBidi"/>
          <w:bCs/>
          <w:sz w:val="24"/>
          <w:szCs w:val="24"/>
        </w:rPr>
        <w:t xml:space="preserve"> these elements. Because some forms of memorialisation occur without random encounters in place, but rather with rigid structure and as a premeditated act, random encounters </w:t>
      </w:r>
      <w:r>
        <w:rPr>
          <w:rFonts w:asciiTheme="majorBidi" w:hAnsiTheme="majorBidi" w:cstheme="majorBidi"/>
          <w:bCs/>
          <w:sz w:val="24"/>
          <w:szCs w:val="24"/>
        </w:rPr>
        <w:t xml:space="preserve">do not have an internal relation with </w:t>
      </w:r>
      <w:r w:rsidRPr="00F473B8">
        <w:rPr>
          <w:rFonts w:asciiTheme="majorBidi" w:hAnsiTheme="majorBidi" w:cstheme="majorBidi"/>
          <w:bCs/>
          <w:sz w:val="24"/>
          <w:szCs w:val="24"/>
        </w:rPr>
        <w:t>memorialisation.</w:t>
      </w:r>
    </w:p>
    <w:p w14:paraId="2A4D2F70" w14:textId="77777777" w:rsidR="004D76D4" w:rsidRPr="00F473B8" w:rsidRDefault="004D76D4" w:rsidP="004D76D4">
      <w:pPr>
        <w:spacing w:line="480" w:lineRule="auto"/>
        <w:rPr>
          <w:rFonts w:asciiTheme="majorBidi" w:hAnsiTheme="majorBidi" w:cstheme="majorBidi"/>
          <w:bCs/>
          <w:sz w:val="24"/>
          <w:szCs w:val="24"/>
        </w:rPr>
      </w:pPr>
      <w:r w:rsidRPr="00F473B8">
        <w:rPr>
          <w:rFonts w:asciiTheme="majorBidi" w:hAnsiTheme="majorBidi" w:cstheme="majorBidi"/>
          <w:bCs/>
          <w:sz w:val="24"/>
          <w:szCs w:val="24"/>
        </w:rPr>
        <w:t>Q2: Do random encounters interact with another component of memorialisation?</w:t>
      </w:r>
    </w:p>
    <w:p w14:paraId="6E21AF74" w14:textId="77777777" w:rsidR="004D76D4" w:rsidRPr="00F473B8" w:rsidRDefault="004D76D4" w:rsidP="004D76D4">
      <w:pPr>
        <w:spacing w:line="480" w:lineRule="auto"/>
        <w:rPr>
          <w:rFonts w:asciiTheme="majorBidi" w:hAnsiTheme="majorBidi" w:cstheme="majorBidi"/>
          <w:bCs/>
          <w:sz w:val="24"/>
          <w:szCs w:val="24"/>
        </w:rPr>
      </w:pPr>
      <w:r w:rsidRPr="00F473B8">
        <w:rPr>
          <w:rFonts w:asciiTheme="majorBidi" w:hAnsiTheme="majorBidi" w:cstheme="majorBidi"/>
          <w:bCs/>
          <w:sz w:val="24"/>
          <w:szCs w:val="24"/>
        </w:rPr>
        <w:t xml:space="preserve">The answer to this question is yes, meaning that random encounters </w:t>
      </w:r>
      <w:r>
        <w:rPr>
          <w:rFonts w:asciiTheme="majorBidi" w:hAnsiTheme="majorBidi" w:cstheme="majorBidi"/>
          <w:bCs/>
          <w:sz w:val="24"/>
          <w:szCs w:val="24"/>
        </w:rPr>
        <w:t>have an external relation with memorialisation</w:t>
      </w:r>
      <w:r w:rsidRPr="00F473B8">
        <w:rPr>
          <w:rFonts w:asciiTheme="majorBidi" w:hAnsiTheme="majorBidi" w:cstheme="majorBidi"/>
          <w:bCs/>
          <w:sz w:val="24"/>
          <w:szCs w:val="24"/>
        </w:rPr>
        <w:t xml:space="preserve">. The reason for this is that random encounters entail the public encountering physical memorials </w:t>
      </w:r>
      <w:r>
        <w:rPr>
          <w:rFonts w:asciiTheme="majorBidi" w:hAnsiTheme="majorBidi" w:cstheme="majorBidi"/>
          <w:bCs/>
          <w:sz w:val="24"/>
          <w:szCs w:val="24"/>
        </w:rPr>
        <w:t xml:space="preserve">(which are a component of memorialisation) </w:t>
      </w:r>
      <w:r w:rsidRPr="00F473B8">
        <w:rPr>
          <w:rFonts w:asciiTheme="majorBidi" w:hAnsiTheme="majorBidi" w:cstheme="majorBidi"/>
          <w:bCs/>
          <w:sz w:val="24"/>
          <w:szCs w:val="24"/>
        </w:rPr>
        <w:t xml:space="preserve">in public space. </w:t>
      </w:r>
    </w:p>
    <w:p w14:paraId="1D54F831" w14:textId="77777777" w:rsidR="004D76D4" w:rsidRPr="00F473B8" w:rsidRDefault="004D76D4" w:rsidP="004D76D4">
      <w:pPr>
        <w:spacing w:line="480" w:lineRule="auto"/>
        <w:rPr>
          <w:rFonts w:asciiTheme="majorBidi" w:hAnsiTheme="majorBidi" w:cstheme="majorBidi"/>
          <w:b/>
          <w:sz w:val="24"/>
          <w:szCs w:val="24"/>
        </w:rPr>
      </w:pPr>
      <w:r w:rsidRPr="00F473B8">
        <w:rPr>
          <w:rFonts w:asciiTheme="majorBidi" w:hAnsiTheme="majorBidi" w:cstheme="majorBidi"/>
          <w:b/>
          <w:sz w:val="24"/>
          <w:szCs w:val="24"/>
        </w:rPr>
        <w:lastRenderedPageBreak/>
        <w:t xml:space="preserve">Designation: </w:t>
      </w:r>
      <w:r>
        <w:rPr>
          <w:rFonts w:asciiTheme="majorBidi" w:hAnsiTheme="majorBidi" w:cstheme="majorBidi"/>
          <w:b/>
          <w:sz w:val="24"/>
          <w:szCs w:val="24"/>
        </w:rPr>
        <w:t>External relation</w:t>
      </w:r>
      <w:r w:rsidRPr="00F473B8">
        <w:rPr>
          <w:rFonts w:asciiTheme="majorBidi" w:hAnsiTheme="majorBidi" w:cstheme="majorBidi"/>
          <w:b/>
          <w:sz w:val="24"/>
          <w:szCs w:val="24"/>
        </w:rPr>
        <w:t xml:space="preserve">.   </w:t>
      </w:r>
    </w:p>
    <w:p w14:paraId="5FC23DCD" w14:textId="466413E4" w:rsidR="004D76D4" w:rsidRPr="003C1B79" w:rsidRDefault="009A0A64" w:rsidP="00982B22">
      <w:pPr>
        <w:pStyle w:val="Heading2"/>
        <w:rPr>
          <w:rFonts w:ascii="Times" w:hAnsi="Times" w:cs="Times"/>
          <w:b/>
          <w:bCs/>
          <w:color w:val="auto"/>
        </w:rPr>
      </w:pPr>
      <w:bookmarkStart w:id="226" w:name="_Toc216093640"/>
      <w:r w:rsidRPr="003C1B79">
        <w:rPr>
          <w:rFonts w:ascii="Times" w:hAnsi="Times" w:cs="Times"/>
          <w:b/>
          <w:bCs/>
          <w:color w:val="auto"/>
        </w:rPr>
        <w:t>8</w:t>
      </w:r>
      <w:r w:rsidR="004D76D4" w:rsidRPr="003C1B79">
        <w:rPr>
          <w:rFonts w:ascii="Times" w:hAnsi="Times" w:cs="Times"/>
          <w:b/>
          <w:bCs/>
          <w:color w:val="auto"/>
        </w:rPr>
        <w:t>.</w:t>
      </w:r>
      <w:r w:rsidR="00982B22" w:rsidRPr="003C1B79">
        <w:rPr>
          <w:rFonts w:ascii="Times" w:hAnsi="Times" w:cs="Times"/>
          <w:b/>
          <w:bCs/>
          <w:color w:val="auto"/>
        </w:rPr>
        <w:t>2</w:t>
      </w:r>
      <w:r w:rsidR="004D76D4" w:rsidRPr="003C1B79">
        <w:rPr>
          <w:rFonts w:ascii="Times" w:hAnsi="Times" w:cs="Times"/>
          <w:b/>
          <w:bCs/>
          <w:color w:val="auto"/>
        </w:rPr>
        <w:t xml:space="preserve">. </w:t>
      </w:r>
      <w:r w:rsidR="00E6019D" w:rsidRPr="003C1B79">
        <w:rPr>
          <w:rFonts w:ascii="Times" w:hAnsi="Times" w:cs="Times"/>
          <w:b/>
          <w:bCs/>
          <w:color w:val="auto"/>
        </w:rPr>
        <w:t>Statement of shaping factors</w:t>
      </w:r>
      <w:bookmarkEnd w:id="226"/>
    </w:p>
    <w:p w14:paraId="39C9BEAF" w14:textId="4A307B02" w:rsidR="004D76D4" w:rsidRPr="003A67EE" w:rsidRDefault="004D76D4" w:rsidP="004D76D4">
      <w:pPr>
        <w:spacing w:line="480" w:lineRule="auto"/>
        <w:rPr>
          <w:rFonts w:ascii="Times" w:hAnsi="Times"/>
          <w:sz w:val="24"/>
          <w:szCs w:val="24"/>
        </w:rPr>
      </w:pPr>
      <w:r w:rsidRPr="003A67EE">
        <w:rPr>
          <w:rFonts w:ascii="Times" w:hAnsi="Times"/>
          <w:sz w:val="24"/>
          <w:szCs w:val="24"/>
        </w:rPr>
        <w:t xml:space="preserve">What follows </w:t>
      </w:r>
      <w:r w:rsidR="00231FC5">
        <w:rPr>
          <w:rFonts w:ascii="Times" w:hAnsi="Times"/>
          <w:sz w:val="24"/>
          <w:szCs w:val="24"/>
        </w:rPr>
        <w:t xml:space="preserve">are several </w:t>
      </w:r>
      <w:r w:rsidRPr="003A67EE">
        <w:rPr>
          <w:rFonts w:ascii="Times" w:hAnsi="Times"/>
          <w:sz w:val="24"/>
          <w:szCs w:val="24"/>
        </w:rPr>
        <w:t>statement</w:t>
      </w:r>
      <w:r w:rsidR="00231FC5">
        <w:rPr>
          <w:rFonts w:ascii="Times" w:hAnsi="Times"/>
          <w:sz w:val="24"/>
          <w:szCs w:val="24"/>
        </w:rPr>
        <w:t xml:space="preserve">s about </w:t>
      </w:r>
      <w:r w:rsidR="00E6019D">
        <w:rPr>
          <w:rFonts w:ascii="Times" w:hAnsi="Times"/>
          <w:sz w:val="24"/>
          <w:szCs w:val="24"/>
        </w:rPr>
        <w:t>factors which potentially shape memorialisation</w:t>
      </w:r>
      <w:r w:rsidRPr="003A67EE">
        <w:rPr>
          <w:rFonts w:ascii="Times" w:hAnsi="Times"/>
          <w:sz w:val="24"/>
          <w:szCs w:val="24"/>
        </w:rPr>
        <w:t>.</w:t>
      </w:r>
      <w:r>
        <w:rPr>
          <w:rFonts w:ascii="Times" w:hAnsi="Times"/>
          <w:sz w:val="24"/>
          <w:szCs w:val="24"/>
        </w:rPr>
        <w:t xml:space="preserve"> This statement was made by collecting the internal relations which are listed above.</w:t>
      </w:r>
    </w:p>
    <w:p w14:paraId="2F66583F" w14:textId="7C0CBFA4" w:rsidR="00633EB4" w:rsidRDefault="00231FC5" w:rsidP="004D76D4">
      <w:pPr>
        <w:spacing w:line="480" w:lineRule="auto"/>
        <w:rPr>
          <w:rFonts w:ascii="Times" w:hAnsi="Times"/>
          <w:sz w:val="24"/>
          <w:szCs w:val="24"/>
        </w:rPr>
      </w:pPr>
      <w:r w:rsidRPr="00231FC5">
        <w:rPr>
          <w:rFonts w:ascii="Times" w:hAnsi="Times"/>
          <w:i/>
          <w:iCs/>
          <w:sz w:val="24"/>
          <w:szCs w:val="24"/>
        </w:rPr>
        <w:t>Statement 1.</w:t>
      </w:r>
      <w:r>
        <w:rPr>
          <w:rFonts w:ascii="Times" w:hAnsi="Times"/>
          <w:sz w:val="24"/>
          <w:szCs w:val="24"/>
        </w:rPr>
        <w:t xml:space="preserve"> </w:t>
      </w:r>
      <w:r w:rsidR="004D76D4" w:rsidRPr="00F473B8">
        <w:rPr>
          <w:rFonts w:ascii="Times" w:hAnsi="Times"/>
          <w:sz w:val="24"/>
          <w:szCs w:val="24"/>
        </w:rPr>
        <w:t xml:space="preserve">Shared awareness, hypomnēsis, and anamnesis </w:t>
      </w:r>
      <w:r w:rsidR="00633EB4">
        <w:rPr>
          <w:rFonts w:ascii="Times" w:hAnsi="Times"/>
          <w:sz w:val="24"/>
          <w:szCs w:val="24"/>
        </w:rPr>
        <w:t>potentially shape memorialisation</w:t>
      </w:r>
      <w:r w:rsidR="001975AB">
        <w:rPr>
          <w:rFonts w:ascii="Times" w:hAnsi="Times"/>
          <w:sz w:val="24"/>
          <w:szCs w:val="24"/>
        </w:rPr>
        <w:t xml:space="preserve">, helping to making it what it essentially is. </w:t>
      </w:r>
    </w:p>
    <w:p w14:paraId="57934BC4" w14:textId="75B6B258" w:rsidR="004D76D4" w:rsidRPr="00F473B8" w:rsidRDefault="00231FC5" w:rsidP="004D76D4">
      <w:pPr>
        <w:spacing w:line="480" w:lineRule="auto"/>
        <w:rPr>
          <w:rFonts w:ascii="Times" w:hAnsi="Times"/>
          <w:sz w:val="24"/>
          <w:szCs w:val="24"/>
        </w:rPr>
      </w:pPr>
      <w:r w:rsidRPr="00231FC5">
        <w:rPr>
          <w:rFonts w:ascii="Times" w:hAnsi="Times"/>
          <w:i/>
          <w:iCs/>
          <w:sz w:val="24"/>
          <w:szCs w:val="24"/>
        </w:rPr>
        <w:t>Statement 2.</w:t>
      </w:r>
      <w:r>
        <w:rPr>
          <w:rFonts w:ascii="Times" w:hAnsi="Times"/>
          <w:sz w:val="24"/>
          <w:szCs w:val="24"/>
        </w:rPr>
        <w:t xml:space="preserve"> </w:t>
      </w:r>
      <w:r w:rsidR="004D76D4" w:rsidRPr="00F473B8">
        <w:rPr>
          <w:rFonts w:ascii="Times" w:hAnsi="Times"/>
          <w:sz w:val="24"/>
          <w:szCs w:val="24"/>
        </w:rPr>
        <w:t>Shared awareness and hypomnēsis hold a symmetrical relationship with memorialisation.</w:t>
      </w:r>
    </w:p>
    <w:p w14:paraId="48CE7D49" w14:textId="5EB8E0C4" w:rsidR="004D76D4" w:rsidRDefault="00231FC5" w:rsidP="004D76D4">
      <w:pPr>
        <w:spacing w:line="480" w:lineRule="auto"/>
        <w:rPr>
          <w:rFonts w:ascii="Times" w:hAnsi="Times"/>
          <w:sz w:val="24"/>
          <w:szCs w:val="24"/>
        </w:rPr>
      </w:pPr>
      <w:r w:rsidRPr="00231FC5">
        <w:rPr>
          <w:rFonts w:ascii="Times" w:hAnsi="Times"/>
          <w:i/>
          <w:iCs/>
          <w:sz w:val="24"/>
          <w:szCs w:val="24"/>
        </w:rPr>
        <w:t>Statement 3.</w:t>
      </w:r>
      <w:r>
        <w:rPr>
          <w:rFonts w:ascii="Times" w:hAnsi="Times"/>
          <w:sz w:val="24"/>
          <w:szCs w:val="24"/>
        </w:rPr>
        <w:t xml:space="preserve"> </w:t>
      </w:r>
      <w:r w:rsidR="004D76D4" w:rsidRPr="00F473B8">
        <w:rPr>
          <w:rFonts w:ascii="Times" w:hAnsi="Times"/>
          <w:sz w:val="24"/>
          <w:szCs w:val="24"/>
        </w:rPr>
        <w:t xml:space="preserve">Anamnesis holds an asymmetrical relationship with memorialisation. </w:t>
      </w:r>
    </w:p>
    <w:p w14:paraId="270F4FFC" w14:textId="77777777" w:rsidR="00A31E29" w:rsidRDefault="00A31E29" w:rsidP="004D76D4">
      <w:pPr>
        <w:spacing w:line="480" w:lineRule="auto"/>
        <w:rPr>
          <w:rFonts w:ascii="Times" w:hAnsi="Times"/>
          <w:sz w:val="24"/>
          <w:szCs w:val="24"/>
        </w:rPr>
      </w:pPr>
    </w:p>
    <w:p w14:paraId="4752D6B2" w14:textId="77777777" w:rsidR="00A31E29" w:rsidRDefault="00A31E29" w:rsidP="004D76D4">
      <w:pPr>
        <w:spacing w:line="480" w:lineRule="auto"/>
        <w:rPr>
          <w:rFonts w:ascii="Times" w:hAnsi="Times"/>
          <w:sz w:val="24"/>
          <w:szCs w:val="24"/>
        </w:rPr>
      </w:pPr>
    </w:p>
    <w:p w14:paraId="013C2575" w14:textId="77777777" w:rsidR="00A31E29" w:rsidRDefault="00A31E29" w:rsidP="004D76D4">
      <w:pPr>
        <w:spacing w:line="480" w:lineRule="auto"/>
        <w:rPr>
          <w:rFonts w:ascii="Times" w:hAnsi="Times"/>
          <w:sz w:val="24"/>
          <w:szCs w:val="24"/>
        </w:rPr>
      </w:pPr>
    </w:p>
    <w:p w14:paraId="72190B04" w14:textId="77777777" w:rsidR="00A31E29" w:rsidRDefault="00A31E29" w:rsidP="004D76D4">
      <w:pPr>
        <w:spacing w:line="480" w:lineRule="auto"/>
        <w:rPr>
          <w:rFonts w:ascii="Times" w:hAnsi="Times"/>
          <w:sz w:val="24"/>
          <w:szCs w:val="24"/>
        </w:rPr>
      </w:pPr>
    </w:p>
    <w:p w14:paraId="60977F5A" w14:textId="77777777" w:rsidR="00A31E29" w:rsidRDefault="00A31E29" w:rsidP="004D76D4">
      <w:pPr>
        <w:spacing w:line="480" w:lineRule="auto"/>
        <w:rPr>
          <w:rFonts w:ascii="Times" w:hAnsi="Times"/>
          <w:sz w:val="24"/>
          <w:szCs w:val="24"/>
        </w:rPr>
      </w:pPr>
    </w:p>
    <w:p w14:paraId="6FFC78C7" w14:textId="77777777" w:rsidR="00A31E29" w:rsidRDefault="00A31E29" w:rsidP="004D76D4">
      <w:pPr>
        <w:spacing w:line="480" w:lineRule="auto"/>
        <w:rPr>
          <w:rFonts w:ascii="Times" w:hAnsi="Times"/>
          <w:sz w:val="24"/>
          <w:szCs w:val="24"/>
        </w:rPr>
      </w:pPr>
    </w:p>
    <w:p w14:paraId="44F7997B" w14:textId="77777777" w:rsidR="00A31E29" w:rsidRDefault="00A31E29" w:rsidP="004D76D4">
      <w:pPr>
        <w:spacing w:line="480" w:lineRule="auto"/>
        <w:rPr>
          <w:rFonts w:ascii="Times" w:hAnsi="Times"/>
          <w:sz w:val="24"/>
          <w:szCs w:val="24"/>
        </w:rPr>
      </w:pPr>
    </w:p>
    <w:p w14:paraId="7534B215" w14:textId="77777777" w:rsidR="00A31E29" w:rsidRDefault="00A31E29" w:rsidP="004D76D4">
      <w:pPr>
        <w:spacing w:line="480" w:lineRule="auto"/>
        <w:rPr>
          <w:rFonts w:ascii="Times" w:hAnsi="Times"/>
          <w:sz w:val="24"/>
          <w:szCs w:val="24"/>
        </w:rPr>
      </w:pPr>
    </w:p>
    <w:p w14:paraId="591AB822" w14:textId="77777777" w:rsidR="00A31E29" w:rsidRDefault="00A31E29" w:rsidP="004D76D4">
      <w:pPr>
        <w:spacing w:line="480" w:lineRule="auto"/>
        <w:rPr>
          <w:rFonts w:ascii="Times" w:hAnsi="Times"/>
          <w:sz w:val="24"/>
          <w:szCs w:val="24"/>
        </w:rPr>
      </w:pPr>
    </w:p>
    <w:p w14:paraId="1DB9AB0D" w14:textId="77777777" w:rsidR="00A31E29" w:rsidRDefault="00A31E29" w:rsidP="004D76D4">
      <w:pPr>
        <w:spacing w:line="480" w:lineRule="auto"/>
        <w:rPr>
          <w:rFonts w:ascii="Times" w:hAnsi="Times"/>
          <w:sz w:val="24"/>
          <w:szCs w:val="24"/>
        </w:rPr>
      </w:pPr>
    </w:p>
    <w:p w14:paraId="4A87B36F" w14:textId="7C81AA10" w:rsidR="00017B59" w:rsidRPr="003C1B79" w:rsidRDefault="00017B59" w:rsidP="00B018F4">
      <w:pPr>
        <w:pStyle w:val="Heading1"/>
        <w:rPr>
          <w:rFonts w:ascii="Times" w:hAnsi="Times" w:cs="Times"/>
          <w:b/>
          <w:bCs/>
          <w:color w:val="auto"/>
        </w:rPr>
      </w:pPr>
      <w:bookmarkStart w:id="227" w:name="_Toc216093641"/>
      <w:r w:rsidRPr="003C1B79">
        <w:rPr>
          <w:rFonts w:ascii="Times" w:hAnsi="Times" w:cs="Times"/>
          <w:b/>
          <w:bCs/>
          <w:color w:val="auto"/>
        </w:rPr>
        <w:lastRenderedPageBreak/>
        <w:t>Chapter</w:t>
      </w:r>
      <w:r w:rsidR="00E20936" w:rsidRPr="003C1B79">
        <w:rPr>
          <w:rFonts w:ascii="Times" w:hAnsi="Times" w:cs="Times"/>
          <w:b/>
          <w:bCs/>
          <w:color w:val="auto"/>
        </w:rPr>
        <w:t xml:space="preserve"> IX</w:t>
      </w:r>
      <w:r w:rsidRPr="003C1B79">
        <w:rPr>
          <w:rFonts w:ascii="Times" w:hAnsi="Times" w:cs="Times"/>
          <w:b/>
          <w:bCs/>
          <w:color w:val="auto"/>
        </w:rPr>
        <w:t>: Conclusion</w:t>
      </w:r>
      <w:bookmarkEnd w:id="227"/>
      <w:r w:rsidR="00605AC8">
        <w:rPr>
          <w:rFonts w:ascii="Times" w:hAnsi="Times" w:cs="Times"/>
          <w:b/>
          <w:bCs/>
          <w:color w:val="auto"/>
        </w:rPr>
        <w:t xml:space="preserve"> </w:t>
      </w:r>
    </w:p>
    <w:p w14:paraId="52FB76E0" w14:textId="6859057B" w:rsidR="00017B59" w:rsidRPr="00A35BA5" w:rsidRDefault="00017B59" w:rsidP="00017B59">
      <w:pPr>
        <w:spacing w:line="480" w:lineRule="auto"/>
        <w:rPr>
          <w:rFonts w:ascii="Times" w:hAnsi="Times"/>
          <w:sz w:val="24"/>
          <w:szCs w:val="24"/>
        </w:rPr>
      </w:pPr>
      <w:r>
        <w:rPr>
          <w:rFonts w:ascii="Times" w:hAnsi="Times"/>
          <w:sz w:val="24"/>
          <w:szCs w:val="24"/>
        </w:rPr>
        <w:t xml:space="preserve">This chapter will summarise the key arguments made throughout the thesis and have a particular focus on synthesising the project’s main findings. It will be made clear how the main findings </w:t>
      </w:r>
      <w:r w:rsidR="00516F75">
        <w:rPr>
          <w:rFonts w:ascii="Times" w:hAnsi="Times"/>
          <w:sz w:val="24"/>
          <w:szCs w:val="24"/>
        </w:rPr>
        <w:t xml:space="preserve">answer the project’s research questions and address the aims and objectives. </w:t>
      </w:r>
      <w:r>
        <w:rPr>
          <w:rFonts w:ascii="Times" w:hAnsi="Times"/>
          <w:sz w:val="24"/>
          <w:szCs w:val="24"/>
        </w:rPr>
        <w:t xml:space="preserve">The answers to these questions will be related to the project’s original contribution to knowledge and placed in the context of the key findings from other key pieces of literature. The limitations of the project will be acknowledged, and recommendations will also be made for the direction of future research and how other researchers can build on the findings of this project. The chapter will conclude with a succinct summary of the project’s key message. </w:t>
      </w:r>
    </w:p>
    <w:p w14:paraId="140C4924" w14:textId="4DBC12C4" w:rsidR="00017B59" w:rsidRPr="003C1B79" w:rsidRDefault="00E20936" w:rsidP="00982B22">
      <w:pPr>
        <w:pStyle w:val="Heading2"/>
        <w:rPr>
          <w:rFonts w:ascii="Times" w:hAnsi="Times" w:cs="Times"/>
          <w:b/>
          <w:bCs/>
          <w:color w:val="auto"/>
          <w:sz w:val="24"/>
          <w:szCs w:val="24"/>
        </w:rPr>
      </w:pPr>
      <w:bookmarkStart w:id="228" w:name="_Toc216093642"/>
      <w:r w:rsidRPr="003C1B79">
        <w:rPr>
          <w:rFonts w:ascii="Times" w:hAnsi="Times" w:cs="Times"/>
          <w:b/>
          <w:bCs/>
          <w:color w:val="auto"/>
        </w:rPr>
        <w:t>9</w:t>
      </w:r>
      <w:r w:rsidR="00017B59" w:rsidRPr="003C1B79">
        <w:rPr>
          <w:rFonts w:ascii="Times" w:hAnsi="Times" w:cs="Times"/>
          <w:b/>
          <w:bCs/>
          <w:color w:val="auto"/>
        </w:rPr>
        <w:t>.1. Addressing aims and answering research questions</w:t>
      </w:r>
      <w:bookmarkEnd w:id="228"/>
    </w:p>
    <w:p w14:paraId="6A4A3A2A" w14:textId="77777777" w:rsidR="00017B59" w:rsidRDefault="00017B59" w:rsidP="00017B59">
      <w:pPr>
        <w:spacing w:line="480" w:lineRule="auto"/>
        <w:rPr>
          <w:rFonts w:ascii="Times" w:hAnsi="Times"/>
          <w:sz w:val="24"/>
          <w:szCs w:val="24"/>
        </w:rPr>
      </w:pPr>
      <w:r>
        <w:rPr>
          <w:rFonts w:ascii="Times" w:hAnsi="Times"/>
          <w:sz w:val="24"/>
          <w:szCs w:val="24"/>
        </w:rPr>
        <w:t xml:space="preserve">The role of memorials is to perpetually rearticulate (retrigger) people’s shared awareness of the past through prompting internal reflection about the past. </w:t>
      </w:r>
    </w:p>
    <w:p w14:paraId="3CA65179" w14:textId="77777777" w:rsidR="00017B59" w:rsidRDefault="00017B59" w:rsidP="00017B59">
      <w:pPr>
        <w:spacing w:line="480" w:lineRule="auto"/>
        <w:rPr>
          <w:rFonts w:ascii="Times" w:hAnsi="Times"/>
          <w:sz w:val="24"/>
          <w:szCs w:val="24"/>
        </w:rPr>
      </w:pPr>
      <w:r>
        <w:rPr>
          <w:rFonts w:ascii="Times" w:hAnsi="Times"/>
          <w:sz w:val="24"/>
          <w:szCs w:val="24"/>
        </w:rPr>
        <w:t>Another way to formulate this statement would be the following.</w:t>
      </w:r>
    </w:p>
    <w:p w14:paraId="53905E3B" w14:textId="77777777" w:rsidR="00017B59" w:rsidRDefault="00017B59" w:rsidP="00017B59">
      <w:pPr>
        <w:spacing w:line="480" w:lineRule="auto"/>
        <w:rPr>
          <w:rFonts w:ascii="Times" w:hAnsi="Times"/>
          <w:sz w:val="24"/>
          <w:szCs w:val="24"/>
        </w:rPr>
      </w:pPr>
      <w:r>
        <w:rPr>
          <w:rFonts w:ascii="Times" w:hAnsi="Times"/>
          <w:sz w:val="24"/>
          <w:szCs w:val="24"/>
        </w:rPr>
        <w:t>Memorials have the roles of triggering and retriggering both shared awareness of the past (between individuals) and prompting internal reflection about the past (within an individual).</w:t>
      </w:r>
    </w:p>
    <w:p w14:paraId="647BDE04" w14:textId="77777777" w:rsidR="00017B59" w:rsidRDefault="00017B59" w:rsidP="00017B59">
      <w:pPr>
        <w:spacing w:line="480" w:lineRule="auto"/>
        <w:rPr>
          <w:rFonts w:ascii="Times" w:hAnsi="Times"/>
          <w:sz w:val="24"/>
          <w:szCs w:val="24"/>
        </w:rPr>
      </w:pPr>
      <w:r>
        <w:rPr>
          <w:rFonts w:ascii="Times" w:hAnsi="Times"/>
          <w:sz w:val="24"/>
          <w:szCs w:val="24"/>
        </w:rPr>
        <w:t xml:space="preserve">Now that the overall aim of the research has been addressed, the individual research questions of the project can be answered. Research question 1 dealt with the collective memory aspect of memorialisation and was formulated as follows. </w:t>
      </w:r>
    </w:p>
    <w:p w14:paraId="7F011E75" w14:textId="3213A0B9" w:rsidR="00017B59" w:rsidRDefault="00017B59" w:rsidP="00017B59">
      <w:pPr>
        <w:spacing w:line="480" w:lineRule="auto"/>
        <w:rPr>
          <w:rFonts w:ascii="Times" w:hAnsi="Times" w:cs="Times"/>
          <w:sz w:val="24"/>
          <w:szCs w:val="24"/>
        </w:rPr>
      </w:pPr>
      <w:r w:rsidRPr="001848FB">
        <w:rPr>
          <w:rFonts w:ascii="Times" w:hAnsi="Times" w:cs="Times"/>
          <w:i/>
          <w:iCs/>
          <w:sz w:val="24"/>
          <w:szCs w:val="24"/>
        </w:rPr>
        <w:t xml:space="preserve">Research question </w:t>
      </w:r>
      <w:r>
        <w:rPr>
          <w:rFonts w:ascii="Times" w:hAnsi="Times" w:cs="Times"/>
          <w:i/>
          <w:iCs/>
          <w:sz w:val="24"/>
          <w:szCs w:val="24"/>
        </w:rPr>
        <w:t>1</w:t>
      </w:r>
      <w:r w:rsidRPr="001848FB">
        <w:rPr>
          <w:rFonts w:ascii="Times" w:hAnsi="Times" w:cs="Times"/>
          <w:i/>
          <w:iCs/>
          <w:sz w:val="24"/>
          <w:szCs w:val="24"/>
        </w:rPr>
        <w:t>.</w:t>
      </w:r>
      <w:r w:rsidRPr="000445DC">
        <w:rPr>
          <w:rFonts w:ascii="Times" w:hAnsi="Times" w:cs="Times"/>
          <w:sz w:val="24"/>
          <w:szCs w:val="24"/>
        </w:rPr>
        <w:t xml:space="preserve"> To what extent do Barnsley’s war and coal</w:t>
      </w:r>
      <w:r w:rsidR="003F0486">
        <w:rPr>
          <w:rFonts w:ascii="Times" w:hAnsi="Times" w:cs="Times"/>
          <w:sz w:val="24"/>
          <w:szCs w:val="24"/>
        </w:rPr>
        <w:t xml:space="preserve"> </w:t>
      </w:r>
      <w:r w:rsidRPr="000445DC">
        <w:rPr>
          <w:rFonts w:ascii="Times" w:hAnsi="Times" w:cs="Times"/>
          <w:sz w:val="24"/>
          <w:szCs w:val="24"/>
        </w:rPr>
        <w:t>mining memorials connect individuals to their social and national groups?</w:t>
      </w:r>
    </w:p>
    <w:p w14:paraId="68FA7AFE" w14:textId="25BFB7D0" w:rsidR="00017B59" w:rsidRDefault="00017B59" w:rsidP="00017B59">
      <w:pPr>
        <w:spacing w:line="480" w:lineRule="auto"/>
        <w:rPr>
          <w:rFonts w:ascii="Times" w:hAnsi="Times" w:cs="Times"/>
          <w:sz w:val="24"/>
          <w:szCs w:val="24"/>
        </w:rPr>
      </w:pPr>
      <w:r>
        <w:rPr>
          <w:rFonts w:ascii="Times" w:hAnsi="Times" w:cs="Times"/>
          <w:sz w:val="24"/>
          <w:szCs w:val="24"/>
        </w:rPr>
        <w:t>It is clear from analysing participant accounts through different theoretical lenses that Barnsley’s war and coal</w:t>
      </w:r>
      <w:r w:rsidR="003F0486">
        <w:rPr>
          <w:rFonts w:ascii="Times" w:hAnsi="Times" w:cs="Times"/>
          <w:sz w:val="24"/>
          <w:szCs w:val="24"/>
        </w:rPr>
        <w:t xml:space="preserve"> </w:t>
      </w:r>
      <w:r>
        <w:rPr>
          <w:rFonts w:ascii="Times" w:hAnsi="Times" w:cs="Times"/>
          <w:sz w:val="24"/>
          <w:szCs w:val="24"/>
        </w:rPr>
        <w:t xml:space="preserve">mining connect people in the town strongly to their social and national groups. In terms of connecting people with their social groups, commemorations </w:t>
      </w:r>
      <w:r>
        <w:rPr>
          <w:rFonts w:ascii="Times" w:hAnsi="Times" w:cs="Times"/>
          <w:sz w:val="24"/>
          <w:szCs w:val="24"/>
        </w:rPr>
        <w:lastRenderedPageBreak/>
        <w:t xml:space="preserve">surrounding various memorials to the Oaks Disaster demonstrated quite clearly the ways that the town’s memorials can facilitate connections within and between social groups. </w:t>
      </w:r>
    </w:p>
    <w:p w14:paraId="6C4D524A" w14:textId="611DA793" w:rsidR="00017B59" w:rsidRDefault="00017B59" w:rsidP="00017B59">
      <w:pPr>
        <w:spacing w:line="480" w:lineRule="auto"/>
        <w:rPr>
          <w:rFonts w:ascii="Times" w:hAnsi="Times" w:cs="Times"/>
          <w:sz w:val="24"/>
          <w:szCs w:val="24"/>
        </w:rPr>
      </w:pPr>
      <w:r>
        <w:rPr>
          <w:rFonts w:ascii="Times" w:hAnsi="Times" w:cs="Times"/>
          <w:sz w:val="24"/>
          <w:szCs w:val="24"/>
        </w:rPr>
        <w:t xml:space="preserve">A similar process took place in relation to the unveiling of the 2017 Oaks Memorial, where individuals from different backgrounds came together, built connections and fostered appreciation for each other and the town through their engagement with the memorial. In terms of connection to one’s nation, there was clear consensus across participant accounts that various war memorials, including the Barnsley War Memorial and Elsecar’s Poppy Trail, facilitated people’s feelings of belonging to their nation and fostered feelings of cooperation on an international scale. In particular, the ritualised aspects of the Remembrance Day ceremony at the Barnsley War Memorial were brought up by multiple participants as foundational to their understandings of nation and sense of nationhood. </w:t>
      </w:r>
      <w:r w:rsidR="00BD7966">
        <w:rPr>
          <w:rFonts w:ascii="Times" w:hAnsi="Times" w:cs="Times"/>
          <w:sz w:val="24"/>
          <w:szCs w:val="24"/>
        </w:rPr>
        <w:t xml:space="preserve">So, to summarise, Barnsley’s war and coal-mining memorials clearly connected people to their social and national groups. </w:t>
      </w:r>
    </w:p>
    <w:p w14:paraId="4FE7986E" w14:textId="3CBE74C5" w:rsidR="00017B59" w:rsidRDefault="00017B59" w:rsidP="00017B59">
      <w:pPr>
        <w:spacing w:line="480" w:lineRule="auto"/>
        <w:rPr>
          <w:rFonts w:ascii="Times" w:hAnsi="Times" w:cs="Times"/>
          <w:sz w:val="24"/>
          <w:szCs w:val="24"/>
        </w:rPr>
      </w:pPr>
      <w:r w:rsidRPr="001848FB">
        <w:rPr>
          <w:rFonts w:ascii="Times" w:hAnsi="Times" w:cs="Times"/>
          <w:i/>
          <w:iCs/>
          <w:sz w:val="24"/>
          <w:szCs w:val="24"/>
        </w:rPr>
        <w:t>Research question 2.</w:t>
      </w:r>
      <w:r>
        <w:rPr>
          <w:rFonts w:ascii="Times" w:hAnsi="Times" w:cs="Times"/>
          <w:sz w:val="24"/>
          <w:szCs w:val="24"/>
        </w:rPr>
        <w:t xml:space="preserve"> </w:t>
      </w:r>
      <w:r w:rsidRPr="000445DC">
        <w:rPr>
          <w:rFonts w:ascii="Times" w:hAnsi="Times" w:cs="Times"/>
          <w:sz w:val="24"/>
          <w:szCs w:val="24"/>
        </w:rPr>
        <w:t>To what extent do the town’s war and coal</w:t>
      </w:r>
      <w:r w:rsidR="003F0486">
        <w:rPr>
          <w:rFonts w:ascii="Times" w:hAnsi="Times" w:cs="Times"/>
          <w:sz w:val="24"/>
          <w:szCs w:val="24"/>
        </w:rPr>
        <w:t xml:space="preserve"> </w:t>
      </w:r>
      <w:r w:rsidRPr="000445DC">
        <w:rPr>
          <w:rFonts w:ascii="Times" w:hAnsi="Times" w:cs="Times"/>
          <w:sz w:val="24"/>
          <w:szCs w:val="24"/>
        </w:rPr>
        <w:t>mining memorials enable people to confront traumatic pasts?</w:t>
      </w:r>
    </w:p>
    <w:p w14:paraId="02CF8C01" w14:textId="77777777" w:rsidR="00017B59" w:rsidRPr="000445DC" w:rsidRDefault="00017B59" w:rsidP="00017B59">
      <w:pPr>
        <w:spacing w:line="480" w:lineRule="auto"/>
        <w:rPr>
          <w:rFonts w:ascii="Times" w:hAnsi="Times" w:cs="Times"/>
          <w:sz w:val="24"/>
          <w:szCs w:val="24"/>
        </w:rPr>
      </w:pPr>
      <w:r>
        <w:rPr>
          <w:rFonts w:ascii="Times" w:hAnsi="Times" w:cs="Times"/>
          <w:sz w:val="24"/>
          <w:szCs w:val="24"/>
        </w:rPr>
        <w:t xml:space="preserve">Like the answer to Research Question 1, this research question has a clear-cut answer: in this study, Barnsley’s memorials facilitated participants to confront and consider the repercussions of traumatic pasts. Perhaps the strongest example of this was participants’ responses to memorials associated with the Huskar Disaster. Ryan and Stephen, for example, both remarked how their engagement with Huskar Memorials allowed them to become aware of the appalling working conditions for children in the town in the 19th century. Furthermore, the structured, ritualistic elements of the Remembrance Day ceremony, surrounding the Barnsley War Memorial, was regarded by several participants as fostering a national sense of place through a shared confrontation of past trauma. </w:t>
      </w:r>
    </w:p>
    <w:p w14:paraId="6F3AC63F" w14:textId="27FF4763" w:rsidR="00017B59" w:rsidRDefault="00017B59" w:rsidP="00017B59">
      <w:pPr>
        <w:spacing w:line="480" w:lineRule="auto"/>
        <w:rPr>
          <w:rFonts w:ascii="Times" w:hAnsi="Times" w:cs="Times"/>
          <w:sz w:val="24"/>
          <w:szCs w:val="24"/>
        </w:rPr>
      </w:pPr>
      <w:r w:rsidRPr="00B5013E">
        <w:rPr>
          <w:rFonts w:ascii="Times" w:hAnsi="Times" w:cs="Times"/>
          <w:i/>
          <w:iCs/>
          <w:sz w:val="24"/>
          <w:szCs w:val="24"/>
        </w:rPr>
        <w:lastRenderedPageBreak/>
        <w:t>Research Question 3.</w:t>
      </w:r>
      <w:r w:rsidRPr="003837A9">
        <w:rPr>
          <w:rFonts w:ascii="Times" w:hAnsi="Times" w:cs="Times"/>
          <w:sz w:val="24"/>
          <w:szCs w:val="24"/>
        </w:rPr>
        <w:t xml:space="preserve"> How important is forgetting traumatic pasts to the process of memorialization in Barnsley?</w:t>
      </w:r>
    </w:p>
    <w:p w14:paraId="3CD44E75" w14:textId="7A6DF9F8" w:rsidR="00017B59" w:rsidRPr="003837A9" w:rsidRDefault="00017B59" w:rsidP="00017B59">
      <w:pPr>
        <w:spacing w:line="480" w:lineRule="auto"/>
        <w:rPr>
          <w:rFonts w:ascii="Times" w:hAnsi="Times" w:cs="Times"/>
          <w:sz w:val="24"/>
          <w:szCs w:val="24"/>
        </w:rPr>
      </w:pPr>
      <w:r>
        <w:rPr>
          <w:rFonts w:ascii="Times" w:hAnsi="Times" w:cs="Times"/>
          <w:sz w:val="24"/>
          <w:szCs w:val="24"/>
        </w:rPr>
        <w:t xml:space="preserve">The answer to this question is more nuanced than the previous Research Questions. There was some consensus amongst participants that the passive form of forgetting, in which people do not intend to forget, but do so unconsciously, is conducive to a healthy state of affairs on an individual level (psychologically) and for mnemonic landscapes. In contrast, active and aggressive forms of forgetting, in which certain pasts are consciously and/or forcibly removed from individual and public consciousness, was </w:t>
      </w:r>
      <w:r w:rsidR="001005C1">
        <w:rPr>
          <w:rFonts w:ascii="Times" w:hAnsi="Times" w:cs="Times"/>
          <w:sz w:val="24"/>
          <w:szCs w:val="24"/>
        </w:rPr>
        <w:t xml:space="preserve">not practised </w:t>
      </w:r>
      <w:r>
        <w:rPr>
          <w:rFonts w:ascii="Times" w:hAnsi="Times" w:cs="Times"/>
          <w:sz w:val="24"/>
          <w:szCs w:val="24"/>
        </w:rPr>
        <w:t xml:space="preserve">by almost all participants. Indeed, these forms of conscious forgetting, when taken to the extreme of memorial removal and sidelining traumatic pasts (such as war history), was viewed as akin to sacrilege by most participants. </w:t>
      </w:r>
    </w:p>
    <w:p w14:paraId="37D2BABE" w14:textId="1D8E5588" w:rsidR="00017B59" w:rsidRPr="00F95816" w:rsidRDefault="00017B59" w:rsidP="00017B59">
      <w:pPr>
        <w:spacing w:line="480" w:lineRule="auto"/>
        <w:rPr>
          <w:rFonts w:ascii="Times" w:hAnsi="Times" w:cs="Times"/>
          <w:sz w:val="24"/>
          <w:szCs w:val="24"/>
        </w:rPr>
      </w:pPr>
      <w:r w:rsidRPr="00F95816">
        <w:rPr>
          <w:rFonts w:ascii="Times" w:hAnsi="Times" w:cs="Times"/>
          <w:i/>
          <w:iCs/>
          <w:sz w:val="24"/>
          <w:szCs w:val="24"/>
        </w:rPr>
        <w:t>Research Question 4.</w:t>
      </w:r>
      <w:r w:rsidRPr="00F95816">
        <w:rPr>
          <w:rFonts w:ascii="Times" w:hAnsi="Times" w:cs="Times"/>
          <w:sz w:val="24"/>
          <w:szCs w:val="24"/>
        </w:rPr>
        <w:t xml:space="preserve"> How are coal</w:t>
      </w:r>
      <w:r w:rsidR="003F0486">
        <w:rPr>
          <w:rFonts w:ascii="Times" w:hAnsi="Times" w:cs="Times"/>
          <w:sz w:val="24"/>
          <w:szCs w:val="24"/>
        </w:rPr>
        <w:t xml:space="preserve"> </w:t>
      </w:r>
      <w:r w:rsidRPr="00F95816">
        <w:rPr>
          <w:rFonts w:ascii="Times" w:hAnsi="Times" w:cs="Times"/>
          <w:sz w:val="24"/>
          <w:szCs w:val="24"/>
        </w:rPr>
        <w:t>mining and war h</w:t>
      </w:r>
      <w:r>
        <w:rPr>
          <w:rFonts w:ascii="Times" w:hAnsi="Times" w:cs="Times"/>
          <w:sz w:val="24"/>
          <w:szCs w:val="24"/>
        </w:rPr>
        <w:t>istory</w:t>
      </w:r>
      <w:r w:rsidRPr="00F95816">
        <w:rPr>
          <w:rFonts w:ascii="Times" w:hAnsi="Times" w:cs="Times"/>
          <w:sz w:val="24"/>
          <w:szCs w:val="24"/>
        </w:rPr>
        <w:t xml:space="preserve"> memorialised differently in Barnsley?</w:t>
      </w:r>
      <w:r>
        <w:rPr>
          <w:rFonts w:ascii="Times" w:hAnsi="Times" w:cs="Times"/>
          <w:sz w:val="24"/>
          <w:szCs w:val="24"/>
        </w:rPr>
        <w:t xml:space="preserve"> </w:t>
      </w:r>
    </w:p>
    <w:p w14:paraId="2A52D581" w14:textId="5A1214C6" w:rsidR="00017B59" w:rsidRDefault="00017B59" w:rsidP="00017B59">
      <w:pPr>
        <w:spacing w:line="480" w:lineRule="auto"/>
        <w:rPr>
          <w:rFonts w:ascii="Times" w:hAnsi="Times"/>
          <w:sz w:val="24"/>
          <w:szCs w:val="24"/>
        </w:rPr>
      </w:pPr>
      <w:r>
        <w:rPr>
          <w:rFonts w:ascii="Times" w:hAnsi="Times"/>
          <w:sz w:val="24"/>
          <w:szCs w:val="24"/>
        </w:rPr>
        <w:t>While they both occupy a central part in Barnsley’s development as an industrial (and post-industrial) town, these histories are memorialised in very different, almost dichotomous, ways. The commemoration of war history in Barnsley has a long and heavily ritualised lineage, and as such it is an embedded in people’s relationships with the town’s memorial landscapes. More than this, participants argued strongly that the town’s war memorials are central to their conceptualisations of the town’s identity, placemaking ability and understandings of themselves. In contrast, Barnsley’s coal</w:t>
      </w:r>
      <w:r w:rsidR="003F0486">
        <w:rPr>
          <w:rFonts w:ascii="Times" w:hAnsi="Times"/>
          <w:sz w:val="24"/>
          <w:szCs w:val="24"/>
        </w:rPr>
        <w:t xml:space="preserve"> </w:t>
      </w:r>
      <w:r>
        <w:rPr>
          <w:rFonts w:ascii="Times" w:hAnsi="Times"/>
          <w:sz w:val="24"/>
          <w:szCs w:val="24"/>
        </w:rPr>
        <w:t>mining industry is memorialised in a largely inconsistent way which shows few signs of being able to transmit the importance of this heritage across time and into the minds of younger generations. Amongst participants, there were glimpses of people’s ability to mobilize Barnsley’s coal</w:t>
      </w:r>
      <w:r w:rsidR="003F0486">
        <w:rPr>
          <w:rFonts w:ascii="Times" w:hAnsi="Times"/>
          <w:sz w:val="24"/>
          <w:szCs w:val="24"/>
        </w:rPr>
        <w:t xml:space="preserve"> </w:t>
      </w:r>
      <w:r>
        <w:rPr>
          <w:rFonts w:ascii="Times" w:hAnsi="Times"/>
          <w:sz w:val="24"/>
          <w:szCs w:val="24"/>
        </w:rPr>
        <w:t xml:space="preserve">mining history (through commemorative events) and situate this heritage in relation to the town’s identity. </w:t>
      </w:r>
    </w:p>
    <w:p w14:paraId="46D57E78" w14:textId="54885227" w:rsidR="00017B59" w:rsidRDefault="00017B59" w:rsidP="00017B59">
      <w:pPr>
        <w:spacing w:line="480" w:lineRule="auto"/>
        <w:rPr>
          <w:rFonts w:ascii="Times" w:hAnsi="Times"/>
          <w:sz w:val="24"/>
          <w:szCs w:val="24"/>
        </w:rPr>
      </w:pPr>
      <w:r>
        <w:rPr>
          <w:rFonts w:ascii="Times" w:hAnsi="Times"/>
          <w:sz w:val="24"/>
          <w:szCs w:val="24"/>
        </w:rPr>
        <w:lastRenderedPageBreak/>
        <w:t>The unveiling of the 2017 Oaks Memorial was one such event which brought the town’s coal history, and the significance of the 1866 Oaks Disaster, alive in the minds of community members. However, overall, coal</w:t>
      </w:r>
      <w:r w:rsidR="003F0486">
        <w:rPr>
          <w:rFonts w:ascii="Times" w:hAnsi="Times"/>
          <w:sz w:val="24"/>
          <w:szCs w:val="24"/>
        </w:rPr>
        <w:t xml:space="preserve"> </w:t>
      </w:r>
      <w:r>
        <w:rPr>
          <w:rFonts w:ascii="Times" w:hAnsi="Times"/>
          <w:sz w:val="24"/>
          <w:szCs w:val="24"/>
        </w:rPr>
        <w:t xml:space="preserve">mining proved to be fading as a source of inspiration for memorialisation. This was evidenced by the fact </w:t>
      </w:r>
      <w:r w:rsidR="00782D68">
        <w:rPr>
          <w:rFonts w:ascii="Times" w:hAnsi="Times"/>
          <w:sz w:val="24"/>
          <w:szCs w:val="24"/>
        </w:rPr>
        <w:t xml:space="preserve">that </w:t>
      </w:r>
      <w:r>
        <w:rPr>
          <w:rFonts w:ascii="Times" w:hAnsi="Times"/>
          <w:sz w:val="24"/>
          <w:szCs w:val="24"/>
        </w:rPr>
        <w:t>the majority of participants, including those with a deep interest in the town’s mining heritage, were unaware of the existence of the 1879 and 1913 Oaks Disaster Memorials. Furthermore, some participants described coal</w:t>
      </w:r>
      <w:r w:rsidR="003F0486">
        <w:rPr>
          <w:rFonts w:ascii="Times" w:hAnsi="Times"/>
          <w:sz w:val="24"/>
          <w:szCs w:val="24"/>
        </w:rPr>
        <w:t xml:space="preserve"> </w:t>
      </w:r>
      <w:r>
        <w:rPr>
          <w:rFonts w:ascii="Times" w:hAnsi="Times"/>
          <w:sz w:val="24"/>
          <w:szCs w:val="24"/>
        </w:rPr>
        <w:t>mining memorialisation as not connecting with younger generations and those who have worked outside of mining. This was compounded by the fact that most coal</w:t>
      </w:r>
      <w:r w:rsidR="003F0486">
        <w:rPr>
          <w:rFonts w:ascii="Times" w:hAnsi="Times"/>
          <w:sz w:val="24"/>
          <w:szCs w:val="24"/>
        </w:rPr>
        <w:t xml:space="preserve"> </w:t>
      </w:r>
      <w:r>
        <w:rPr>
          <w:rFonts w:ascii="Times" w:hAnsi="Times"/>
          <w:sz w:val="24"/>
          <w:szCs w:val="24"/>
        </w:rPr>
        <w:t xml:space="preserve">mining memorials covered in the project had illegible designs and were situated in locations that preclude individuals from gathering and commemorating the industry </w:t>
      </w:r>
      <w:r w:rsidRPr="00ED3302">
        <w:rPr>
          <w:rFonts w:ascii="Times" w:hAnsi="Times"/>
          <w:i/>
          <w:iCs/>
          <w:sz w:val="24"/>
          <w:szCs w:val="24"/>
        </w:rPr>
        <w:t>en masse</w:t>
      </w:r>
      <w:r>
        <w:rPr>
          <w:rFonts w:ascii="Times" w:hAnsi="Times"/>
          <w:sz w:val="24"/>
          <w:szCs w:val="24"/>
        </w:rPr>
        <w:t xml:space="preserve">. </w:t>
      </w:r>
    </w:p>
    <w:p w14:paraId="21B146D4" w14:textId="77777777" w:rsidR="00887793" w:rsidRDefault="00887793" w:rsidP="00887793">
      <w:pPr>
        <w:spacing w:line="480" w:lineRule="auto"/>
        <w:rPr>
          <w:rFonts w:ascii="Times" w:hAnsi="Times" w:cs="Times"/>
          <w:sz w:val="24"/>
          <w:szCs w:val="24"/>
        </w:rPr>
      </w:pPr>
      <w:r w:rsidRPr="009F1100">
        <w:rPr>
          <w:rFonts w:ascii="Times" w:hAnsi="Times" w:cs="Times"/>
          <w:i/>
          <w:iCs/>
          <w:sz w:val="24"/>
          <w:szCs w:val="24"/>
        </w:rPr>
        <w:t>Research Question 5.</w:t>
      </w:r>
      <w:r>
        <w:rPr>
          <w:rFonts w:ascii="Times" w:hAnsi="Times" w:cs="Times"/>
          <w:sz w:val="24"/>
          <w:szCs w:val="24"/>
        </w:rPr>
        <w:t xml:space="preserve"> What can the themes identified around memorialisation in Barnsley tell us about the potential factors which shape memorialisation more broadly?</w:t>
      </w:r>
    </w:p>
    <w:p w14:paraId="6AB9775F" w14:textId="6C6A09F0" w:rsidR="001903C8" w:rsidRDefault="00887793" w:rsidP="001903C8">
      <w:pPr>
        <w:spacing w:line="480" w:lineRule="auto"/>
        <w:rPr>
          <w:rFonts w:ascii="Times" w:hAnsi="Times"/>
          <w:sz w:val="24"/>
          <w:szCs w:val="24"/>
        </w:rPr>
      </w:pPr>
      <w:r>
        <w:rPr>
          <w:rFonts w:ascii="Times" w:hAnsi="Times"/>
          <w:sz w:val="24"/>
          <w:szCs w:val="24"/>
        </w:rPr>
        <w:t xml:space="preserve">By redescribing the themes highlighted in participant </w:t>
      </w:r>
      <w:r w:rsidR="009967D0">
        <w:rPr>
          <w:rFonts w:ascii="Times" w:hAnsi="Times"/>
          <w:sz w:val="24"/>
          <w:szCs w:val="24"/>
        </w:rPr>
        <w:t xml:space="preserve">accounts using </w:t>
      </w:r>
      <w:r w:rsidR="00370ADC">
        <w:rPr>
          <w:rFonts w:ascii="Times" w:hAnsi="Times"/>
          <w:sz w:val="24"/>
          <w:szCs w:val="24"/>
        </w:rPr>
        <w:t>abduction</w:t>
      </w:r>
      <w:r w:rsidR="009967D0">
        <w:rPr>
          <w:rFonts w:ascii="Times" w:hAnsi="Times"/>
          <w:sz w:val="24"/>
          <w:szCs w:val="24"/>
        </w:rPr>
        <w:t xml:space="preserve"> and retroduction, the following were identified as factors which potentially shape memorialisation: </w:t>
      </w:r>
      <w:r w:rsidR="009967D0" w:rsidRPr="009967D0">
        <w:rPr>
          <w:rFonts w:ascii="Times" w:hAnsi="Times"/>
          <w:sz w:val="24"/>
          <w:szCs w:val="24"/>
        </w:rPr>
        <w:t>s</w:t>
      </w:r>
      <w:r w:rsidR="001903C8" w:rsidRPr="009967D0">
        <w:rPr>
          <w:rFonts w:ascii="Times" w:hAnsi="Times"/>
          <w:sz w:val="24"/>
          <w:szCs w:val="24"/>
        </w:rPr>
        <w:t>hared awareness, hypomnēsis, and anamnesis</w:t>
      </w:r>
      <w:r w:rsidR="009967D0">
        <w:rPr>
          <w:rFonts w:ascii="Times" w:hAnsi="Times"/>
          <w:sz w:val="24"/>
          <w:szCs w:val="24"/>
        </w:rPr>
        <w:t>.</w:t>
      </w:r>
    </w:p>
    <w:p w14:paraId="07619BD0" w14:textId="2DC47A41" w:rsidR="00017B59" w:rsidRPr="003C1B79" w:rsidRDefault="001903C8" w:rsidP="0076562B">
      <w:pPr>
        <w:pStyle w:val="Heading2"/>
        <w:rPr>
          <w:rFonts w:ascii="Times" w:hAnsi="Times" w:cs="Times"/>
          <w:b/>
          <w:bCs/>
          <w:color w:val="auto"/>
          <w:sz w:val="24"/>
          <w:szCs w:val="24"/>
        </w:rPr>
      </w:pPr>
      <w:r w:rsidRPr="003C1B79">
        <w:rPr>
          <w:rFonts w:ascii="Times" w:hAnsi="Times" w:cs="Times"/>
          <w:b/>
          <w:bCs/>
          <w:color w:val="auto"/>
          <w:sz w:val="24"/>
          <w:szCs w:val="24"/>
        </w:rPr>
        <w:t xml:space="preserve"> </w:t>
      </w:r>
      <w:bookmarkStart w:id="229" w:name="_Toc216093643"/>
      <w:r w:rsidR="00E20936" w:rsidRPr="003C1B79">
        <w:rPr>
          <w:rFonts w:ascii="Times" w:hAnsi="Times" w:cs="Times"/>
          <w:b/>
          <w:bCs/>
          <w:color w:val="auto"/>
        </w:rPr>
        <w:t>9</w:t>
      </w:r>
      <w:r w:rsidR="00017B59" w:rsidRPr="003C1B79">
        <w:rPr>
          <w:rFonts w:ascii="Times" w:hAnsi="Times" w:cs="Times"/>
          <w:b/>
          <w:bCs/>
          <w:color w:val="auto"/>
        </w:rPr>
        <w:t xml:space="preserve">.2. </w:t>
      </w:r>
      <w:r w:rsidR="00CC318F" w:rsidRPr="003C1B79">
        <w:rPr>
          <w:rFonts w:ascii="Times" w:hAnsi="Times" w:cs="Times"/>
          <w:b/>
          <w:bCs/>
          <w:color w:val="auto"/>
        </w:rPr>
        <w:t>Main findings as they relate to aims and objectives</w:t>
      </w:r>
      <w:bookmarkEnd w:id="229"/>
    </w:p>
    <w:p w14:paraId="46A32259" w14:textId="0A10DF88" w:rsidR="00017B59" w:rsidRDefault="00017B59" w:rsidP="00017B59">
      <w:pPr>
        <w:spacing w:line="480" w:lineRule="auto"/>
        <w:rPr>
          <w:rFonts w:ascii="Times" w:hAnsi="Times"/>
          <w:sz w:val="24"/>
          <w:szCs w:val="24"/>
        </w:rPr>
      </w:pPr>
      <w:r>
        <w:rPr>
          <w:rFonts w:ascii="Times" w:hAnsi="Times"/>
          <w:sz w:val="24"/>
          <w:szCs w:val="24"/>
        </w:rPr>
        <w:t xml:space="preserve">The main finding of this project relates to the overall aim to provide a detailed account of the roles of memorials in Barnsley. This account has been provided by the claim, built on putting the statements of participants through the analytical framework </w:t>
      </w:r>
      <w:r w:rsidR="00503DA9">
        <w:rPr>
          <w:rFonts w:ascii="Times" w:hAnsi="Times"/>
          <w:sz w:val="24"/>
          <w:szCs w:val="24"/>
        </w:rPr>
        <w:t>of the GQR approach</w:t>
      </w:r>
      <w:r>
        <w:rPr>
          <w:rFonts w:ascii="Times" w:hAnsi="Times"/>
          <w:sz w:val="24"/>
          <w:szCs w:val="24"/>
        </w:rPr>
        <w:t xml:space="preserve">, that Barnsley’s memorials have three </w:t>
      </w:r>
      <w:r w:rsidR="00503DA9">
        <w:rPr>
          <w:rFonts w:ascii="Times" w:hAnsi="Times"/>
          <w:sz w:val="24"/>
          <w:szCs w:val="24"/>
        </w:rPr>
        <w:t xml:space="preserve">key </w:t>
      </w:r>
      <w:r>
        <w:rPr>
          <w:rFonts w:ascii="Times" w:hAnsi="Times"/>
          <w:sz w:val="24"/>
          <w:szCs w:val="24"/>
        </w:rPr>
        <w:t>roles. These are (1) fostering a shared awareness of the past, (2) rearticulating the past to successive generations (h</w:t>
      </w:r>
      <w:r w:rsidRPr="00F030B7">
        <w:rPr>
          <w:rFonts w:ascii="Times" w:hAnsi="Times"/>
          <w:sz w:val="24"/>
          <w:szCs w:val="24"/>
        </w:rPr>
        <w:t>ypomnēsis</w:t>
      </w:r>
      <w:r>
        <w:rPr>
          <w:rFonts w:ascii="Times" w:hAnsi="Times"/>
          <w:sz w:val="24"/>
          <w:szCs w:val="24"/>
        </w:rPr>
        <w:t xml:space="preserve">), and (3) prompting internal reflection about the history of the town (anamnesis). While this was the main finding of the project, there are several other key findings which have been produced in response the objectives set out in Chapter I: Introduction. These findings will therefore now be presented in relation to these objectives. </w:t>
      </w:r>
    </w:p>
    <w:p w14:paraId="7B699B7A" w14:textId="77777777" w:rsidR="00017B59" w:rsidRDefault="00017B59" w:rsidP="00017B59">
      <w:pPr>
        <w:spacing w:line="480" w:lineRule="auto"/>
        <w:rPr>
          <w:rFonts w:ascii="Times" w:hAnsi="Times" w:cs="Times"/>
          <w:sz w:val="24"/>
          <w:szCs w:val="24"/>
        </w:rPr>
      </w:pPr>
      <w:r w:rsidRPr="001E3CF0">
        <w:rPr>
          <w:rFonts w:ascii="Times" w:hAnsi="Times" w:cs="Times"/>
          <w:i/>
          <w:iCs/>
          <w:sz w:val="24"/>
          <w:szCs w:val="24"/>
        </w:rPr>
        <w:lastRenderedPageBreak/>
        <w:t>Objective 1.</w:t>
      </w:r>
      <w:r>
        <w:rPr>
          <w:rFonts w:ascii="Times" w:hAnsi="Times" w:cs="Times"/>
          <w:sz w:val="24"/>
          <w:szCs w:val="24"/>
        </w:rPr>
        <w:t xml:space="preserve"> Gain an understanding of the extent to which operations of collective memory and counter-memory conflict, inform, and interact with each other in Barnsley’s memorial landscape. </w:t>
      </w:r>
    </w:p>
    <w:p w14:paraId="1D7E8DC9" w14:textId="77777777" w:rsidR="00017B59" w:rsidRDefault="00017B59" w:rsidP="00017B59">
      <w:pPr>
        <w:spacing w:line="480" w:lineRule="auto"/>
        <w:rPr>
          <w:rFonts w:ascii="Times" w:hAnsi="Times" w:cs="Times"/>
          <w:sz w:val="24"/>
          <w:szCs w:val="24"/>
        </w:rPr>
      </w:pPr>
      <w:r>
        <w:rPr>
          <w:rFonts w:ascii="Times" w:hAnsi="Times" w:cs="Times"/>
          <w:sz w:val="24"/>
          <w:szCs w:val="24"/>
        </w:rPr>
        <w:t xml:space="preserve">Perhaps more than any other theoretical framework on memorialisation, collective memory and counter-memory proved highly informative of participants’ responses to the roles that Barnsley’s memorials have. What was demonstrated clearly in participants' responses was that, far from being entirely conflicting, collective memory and counter-memory appear to co-exist and even condition one another in certain circumstances. Nearly all participants drew on the collective memory rationale when describing how Barnsley’s memorials have a prominent role in connecting them with their social and national groups and the town’s identity. Furthermore, nearly all participants also regarded the town’s memorials as having a key role to play in enabling them to confront and discuss with fellow memorialisers traumatic and emotionally upsetting issues, thus highlighting a clear counter-memory influence. As such, there is strong evidence to support that the co-existence (some may say dynamic) of collective memory and counter-memory is what defines Barnsley’s memorial landscape and people’s relationships with it. </w:t>
      </w:r>
    </w:p>
    <w:p w14:paraId="1B12123E" w14:textId="77777777" w:rsidR="00017B59" w:rsidRDefault="00017B59" w:rsidP="00017B59">
      <w:pPr>
        <w:spacing w:line="480" w:lineRule="auto"/>
        <w:rPr>
          <w:rFonts w:ascii="Times" w:hAnsi="Times" w:cs="Times"/>
          <w:sz w:val="24"/>
          <w:szCs w:val="24"/>
        </w:rPr>
      </w:pPr>
      <w:r w:rsidRPr="00E00D92">
        <w:rPr>
          <w:rFonts w:ascii="Times" w:hAnsi="Times" w:cs="Times"/>
          <w:i/>
          <w:iCs/>
          <w:sz w:val="24"/>
          <w:szCs w:val="24"/>
        </w:rPr>
        <w:t>Objective 2.</w:t>
      </w:r>
      <w:r>
        <w:rPr>
          <w:rFonts w:ascii="Times" w:hAnsi="Times" w:cs="Times"/>
          <w:sz w:val="24"/>
          <w:szCs w:val="24"/>
        </w:rPr>
        <w:t xml:space="preserve"> Understand how active and passive forms of forgetting inform people’s experiences of memorial landscapes in Barnsley. </w:t>
      </w:r>
    </w:p>
    <w:p w14:paraId="1F528D2C" w14:textId="6F5D5A45" w:rsidR="00017B59" w:rsidRDefault="00017B59" w:rsidP="00017B59">
      <w:pPr>
        <w:spacing w:line="480" w:lineRule="auto"/>
        <w:rPr>
          <w:rFonts w:ascii="Times" w:hAnsi="Times" w:cs="Times"/>
          <w:sz w:val="24"/>
          <w:szCs w:val="24"/>
        </w:rPr>
      </w:pPr>
      <w:r>
        <w:rPr>
          <w:rFonts w:ascii="Times" w:hAnsi="Times" w:cs="Times"/>
          <w:sz w:val="24"/>
          <w:szCs w:val="24"/>
        </w:rPr>
        <w:t>In relation to this objective, the novel finding was identified that participants are far more resistant to active forms of forgetting than the passive form. Somewhat unexpectedly, there was almost complete consensus amongst participants that active forgetting is not conducive to a healthy memorial landscape and that this framework did not inform their understandings and conceptualisations of memorialisation in relation to Barnsley’s history.</w:t>
      </w:r>
      <w:r w:rsidR="004379D8">
        <w:rPr>
          <w:rFonts w:ascii="Times" w:hAnsi="Times" w:cs="Times"/>
          <w:sz w:val="24"/>
          <w:szCs w:val="24"/>
        </w:rPr>
        <w:t xml:space="preserve"> Speculative explanations for why this might be the case could be that the </w:t>
      </w:r>
      <w:r w:rsidR="00C26FA4">
        <w:rPr>
          <w:rFonts w:ascii="Times" w:hAnsi="Times" w:cs="Times"/>
          <w:sz w:val="24"/>
          <w:szCs w:val="24"/>
        </w:rPr>
        <w:t xml:space="preserve">pasts memorialised in this study </w:t>
      </w:r>
      <w:r w:rsidR="00C26FA4">
        <w:rPr>
          <w:rFonts w:ascii="Times" w:hAnsi="Times" w:cs="Times"/>
          <w:sz w:val="24"/>
          <w:szCs w:val="24"/>
        </w:rPr>
        <w:lastRenderedPageBreak/>
        <w:t xml:space="preserve">are foundational to broader social and national groups and are therefore tethered quite robustly to identity and people’s understandings of who they are. </w:t>
      </w:r>
      <w:r>
        <w:rPr>
          <w:rFonts w:ascii="Times" w:hAnsi="Times" w:cs="Times"/>
          <w:sz w:val="24"/>
          <w:szCs w:val="24"/>
        </w:rPr>
        <w:t>The passive forms of forgetting were met with a warmer reception from participants but still did not form a key part of participants’ views of memorialisation in Barnsley like the collective memory and counter-memory rationales. As such, a major finding was that the forgetting rationale was not as strongly drawn on by people in Barnsley in comparison to the other key memory frameworks.</w:t>
      </w:r>
    </w:p>
    <w:p w14:paraId="3CFE90C0" w14:textId="657F0484" w:rsidR="00017B59" w:rsidRDefault="00017B59" w:rsidP="00017B59">
      <w:pPr>
        <w:spacing w:line="480" w:lineRule="auto"/>
        <w:rPr>
          <w:rFonts w:ascii="Times" w:hAnsi="Times" w:cs="Times"/>
          <w:sz w:val="24"/>
          <w:szCs w:val="24"/>
        </w:rPr>
      </w:pPr>
      <w:r w:rsidRPr="00516D43">
        <w:rPr>
          <w:rFonts w:ascii="Times" w:hAnsi="Times" w:cs="Times"/>
          <w:i/>
          <w:iCs/>
          <w:sz w:val="24"/>
          <w:szCs w:val="24"/>
        </w:rPr>
        <w:t>Objective 3.</w:t>
      </w:r>
      <w:r>
        <w:rPr>
          <w:rFonts w:ascii="Times" w:hAnsi="Times" w:cs="Times"/>
          <w:sz w:val="24"/>
          <w:szCs w:val="24"/>
        </w:rPr>
        <w:t xml:space="preserve"> Build knowledge of the ways that war history is memorialised differently from coal</w:t>
      </w:r>
      <w:r w:rsidR="003F0486">
        <w:rPr>
          <w:rFonts w:ascii="Times" w:hAnsi="Times" w:cs="Times"/>
          <w:sz w:val="24"/>
          <w:szCs w:val="24"/>
        </w:rPr>
        <w:t xml:space="preserve"> </w:t>
      </w:r>
      <w:r>
        <w:rPr>
          <w:rFonts w:ascii="Times" w:hAnsi="Times" w:cs="Times"/>
          <w:sz w:val="24"/>
          <w:szCs w:val="24"/>
        </w:rPr>
        <w:t xml:space="preserve">mining history in Barnsley.  </w:t>
      </w:r>
    </w:p>
    <w:p w14:paraId="0D03DF55" w14:textId="720358C4" w:rsidR="00017B59" w:rsidRDefault="00017B59" w:rsidP="00017B59">
      <w:pPr>
        <w:spacing w:line="480" w:lineRule="auto"/>
        <w:rPr>
          <w:rFonts w:ascii="Times" w:hAnsi="Times" w:cs="Times"/>
          <w:sz w:val="24"/>
          <w:szCs w:val="24"/>
        </w:rPr>
      </w:pPr>
      <w:r>
        <w:rPr>
          <w:rFonts w:ascii="Times" w:hAnsi="Times" w:cs="Times"/>
          <w:sz w:val="24"/>
          <w:szCs w:val="24"/>
        </w:rPr>
        <w:t xml:space="preserve">An equally intriguing finding was </w:t>
      </w:r>
      <w:r w:rsidR="00606C38">
        <w:rPr>
          <w:rFonts w:ascii="Times" w:hAnsi="Times" w:cs="Times"/>
          <w:sz w:val="24"/>
          <w:szCs w:val="24"/>
        </w:rPr>
        <w:t xml:space="preserve">the factors which underpin </w:t>
      </w:r>
      <w:r>
        <w:rPr>
          <w:rFonts w:ascii="Times" w:hAnsi="Times" w:cs="Times"/>
          <w:sz w:val="24"/>
          <w:szCs w:val="24"/>
        </w:rPr>
        <w:t>how war and coal</w:t>
      </w:r>
      <w:r w:rsidR="003F0486">
        <w:rPr>
          <w:rFonts w:ascii="Times" w:hAnsi="Times" w:cs="Times"/>
          <w:sz w:val="24"/>
          <w:szCs w:val="24"/>
        </w:rPr>
        <w:t xml:space="preserve"> </w:t>
      </w:r>
      <w:r>
        <w:rPr>
          <w:rFonts w:ascii="Times" w:hAnsi="Times" w:cs="Times"/>
          <w:sz w:val="24"/>
          <w:szCs w:val="24"/>
        </w:rPr>
        <w:t xml:space="preserve">mining history are memorialised so differently in Barnsley. In many ways, the memorialisation of war history in Barnsley reflects the power of collective memory as a </w:t>
      </w:r>
      <w:r w:rsidR="00CC613C">
        <w:rPr>
          <w:rFonts w:ascii="Times" w:hAnsi="Times" w:cs="Times"/>
          <w:sz w:val="24"/>
          <w:szCs w:val="24"/>
        </w:rPr>
        <w:t xml:space="preserve">force </w:t>
      </w:r>
      <w:r>
        <w:rPr>
          <w:rFonts w:ascii="Times" w:hAnsi="Times" w:cs="Times"/>
          <w:sz w:val="24"/>
          <w:szCs w:val="24"/>
        </w:rPr>
        <w:t>behind placemaking, identity formation and nation building. The ways that participants drew so readily on themes such as continuity, ritual, the nation (and national identity), and prominence (in terms of location and place in public consciousness) reflects the power of collective memories. Equally, memorialisation of Barnsley’s coal industry, in many ways, reflects the struggles that are associated with operationalising a counter-memory rationale. This was evidenced by how counter-cultural agents, such as ex-miners and grassroots volunteers who had issues with the Thatcher government, struggling to bring coal</w:t>
      </w:r>
      <w:r w:rsidR="003F0486">
        <w:rPr>
          <w:rFonts w:ascii="Times" w:hAnsi="Times" w:cs="Times"/>
          <w:sz w:val="24"/>
          <w:szCs w:val="24"/>
        </w:rPr>
        <w:t xml:space="preserve"> </w:t>
      </w:r>
      <w:r>
        <w:rPr>
          <w:rFonts w:ascii="Times" w:hAnsi="Times" w:cs="Times"/>
          <w:sz w:val="24"/>
          <w:szCs w:val="24"/>
        </w:rPr>
        <w:t>mining history to prominence in the town. Furthermore, the differences between how war and coal</w:t>
      </w:r>
      <w:r w:rsidR="003F0486">
        <w:rPr>
          <w:rFonts w:ascii="Times" w:hAnsi="Times" w:cs="Times"/>
          <w:sz w:val="24"/>
          <w:szCs w:val="24"/>
        </w:rPr>
        <w:t xml:space="preserve"> </w:t>
      </w:r>
      <w:r>
        <w:rPr>
          <w:rFonts w:ascii="Times" w:hAnsi="Times" w:cs="Times"/>
          <w:sz w:val="24"/>
          <w:szCs w:val="24"/>
        </w:rPr>
        <w:t xml:space="preserve">mining are memorialised in Barnsley demonstrates how the embeddedness rituals, the power of the sacred, and location and design considerations, can influence how memorials can either succeed or fail in directing public meaning making and identity formation. </w:t>
      </w:r>
    </w:p>
    <w:p w14:paraId="2E1E8717" w14:textId="77777777" w:rsidR="00E36CAA" w:rsidRDefault="00E36CAA" w:rsidP="00E36CAA">
      <w:pPr>
        <w:spacing w:line="480" w:lineRule="auto"/>
        <w:rPr>
          <w:rFonts w:ascii="Times" w:hAnsi="Times" w:cs="Times"/>
          <w:sz w:val="24"/>
          <w:szCs w:val="24"/>
        </w:rPr>
      </w:pPr>
      <w:r w:rsidRPr="00083ECA">
        <w:rPr>
          <w:rFonts w:ascii="Times" w:hAnsi="Times" w:cs="Times"/>
          <w:i/>
          <w:iCs/>
          <w:sz w:val="24"/>
          <w:szCs w:val="24"/>
        </w:rPr>
        <w:lastRenderedPageBreak/>
        <w:t>Objective 4.</w:t>
      </w:r>
      <w:r>
        <w:rPr>
          <w:rFonts w:ascii="Times" w:hAnsi="Times" w:cs="Times"/>
          <w:sz w:val="24"/>
          <w:szCs w:val="24"/>
        </w:rPr>
        <w:t xml:space="preserve"> Infer which factors- identified in relation to the exploration of collective memory, counter-memory and forgetting in Barnsley- potentially shape memorialisation more broadly. </w:t>
      </w:r>
    </w:p>
    <w:p w14:paraId="1DFA1AE8" w14:textId="08EAF9B1" w:rsidR="00017B59" w:rsidRDefault="00017B59" w:rsidP="00017B59">
      <w:pPr>
        <w:spacing w:line="480" w:lineRule="auto"/>
        <w:rPr>
          <w:rFonts w:ascii="Times" w:hAnsi="Times"/>
          <w:sz w:val="24"/>
          <w:szCs w:val="24"/>
        </w:rPr>
      </w:pPr>
      <w:r>
        <w:rPr>
          <w:rFonts w:ascii="Times" w:hAnsi="Times"/>
          <w:sz w:val="24"/>
          <w:szCs w:val="24"/>
        </w:rPr>
        <w:t>A further key finding from this project was the identification of three</w:t>
      </w:r>
      <w:r w:rsidR="001B4052">
        <w:rPr>
          <w:rFonts w:ascii="Times" w:hAnsi="Times"/>
          <w:sz w:val="24"/>
          <w:szCs w:val="24"/>
        </w:rPr>
        <w:t xml:space="preserve"> potential factors which shape</w:t>
      </w:r>
      <w:r>
        <w:rPr>
          <w:rFonts w:ascii="Times" w:hAnsi="Times"/>
          <w:sz w:val="24"/>
          <w:szCs w:val="24"/>
        </w:rPr>
        <w:t xml:space="preserve"> memorialisation. These elements of shared awareness, h</w:t>
      </w:r>
      <w:r w:rsidRPr="00F030B7">
        <w:rPr>
          <w:rFonts w:ascii="Times" w:hAnsi="Times"/>
          <w:sz w:val="24"/>
          <w:szCs w:val="24"/>
        </w:rPr>
        <w:t>ypomnēsis</w:t>
      </w:r>
      <w:r>
        <w:rPr>
          <w:rFonts w:ascii="Times" w:hAnsi="Times"/>
          <w:sz w:val="24"/>
          <w:szCs w:val="24"/>
        </w:rPr>
        <w:t xml:space="preserve">, and anamnesis have not been identified in studies on the roles of memorials, or memorialisation more generally, before. A further finding which relates to this is that elements which are important to memorialisation, and which can prove extremely affective-like rituals- are </w:t>
      </w:r>
      <w:r w:rsidRPr="0078047F">
        <w:rPr>
          <w:rFonts w:ascii="Times" w:hAnsi="Times"/>
          <w:i/>
          <w:iCs/>
          <w:sz w:val="24"/>
          <w:szCs w:val="24"/>
        </w:rPr>
        <w:t xml:space="preserve">not necessarily </w:t>
      </w:r>
      <w:r w:rsidR="00AE73DD">
        <w:rPr>
          <w:rFonts w:ascii="Times" w:hAnsi="Times"/>
          <w:sz w:val="24"/>
          <w:szCs w:val="24"/>
        </w:rPr>
        <w:t>shaping forces behind memorialisation</w:t>
      </w:r>
      <w:r>
        <w:rPr>
          <w:rFonts w:ascii="Times" w:hAnsi="Times"/>
          <w:sz w:val="24"/>
          <w:szCs w:val="24"/>
        </w:rPr>
        <w:t xml:space="preserve">.  </w:t>
      </w:r>
    </w:p>
    <w:p w14:paraId="1EE6F141" w14:textId="7DCC64AA" w:rsidR="00017B59" w:rsidRPr="002D289E" w:rsidRDefault="000807C2" w:rsidP="0076562B">
      <w:pPr>
        <w:pStyle w:val="Heading2"/>
        <w:rPr>
          <w:rFonts w:ascii="Times" w:hAnsi="Times" w:cs="Times"/>
          <w:b/>
          <w:bCs/>
          <w:color w:val="auto"/>
        </w:rPr>
      </w:pPr>
      <w:bookmarkStart w:id="230" w:name="_Toc216093644"/>
      <w:r w:rsidRPr="002D289E">
        <w:rPr>
          <w:rFonts w:ascii="Times" w:hAnsi="Times" w:cs="Times"/>
          <w:b/>
          <w:bCs/>
          <w:color w:val="auto"/>
        </w:rPr>
        <w:t>9</w:t>
      </w:r>
      <w:r w:rsidR="00017B59" w:rsidRPr="002D289E">
        <w:rPr>
          <w:rFonts w:ascii="Times" w:hAnsi="Times" w:cs="Times"/>
          <w:b/>
          <w:bCs/>
          <w:color w:val="auto"/>
        </w:rPr>
        <w:t>.3. How this study connects to wider research and contribute</w:t>
      </w:r>
      <w:r w:rsidR="00DE5594" w:rsidRPr="002D289E">
        <w:rPr>
          <w:rFonts w:ascii="Times" w:hAnsi="Times" w:cs="Times"/>
          <w:b/>
          <w:bCs/>
          <w:color w:val="auto"/>
        </w:rPr>
        <w:t>s</w:t>
      </w:r>
      <w:r w:rsidR="00017B59" w:rsidRPr="002D289E">
        <w:rPr>
          <w:rFonts w:ascii="Times" w:hAnsi="Times" w:cs="Times"/>
          <w:b/>
          <w:bCs/>
          <w:color w:val="auto"/>
        </w:rPr>
        <w:t xml:space="preserve"> to the field</w:t>
      </w:r>
      <w:bookmarkEnd w:id="230"/>
    </w:p>
    <w:p w14:paraId="1CC1FC38" w14:textId="77777777" w:rsidR="00017B59" w:rsidRPr="00B82A43" w:rsidRDefault="00017B59" w:rsidP="00017B59">
      <w:pPr>
        <w:spacing w:line="480" w:lineRule="auto"/>
        <w:rPr>
          <w:rFonts w:ascii="Times" w:hAnsi="Times"/>
          <w:b/>
          <w:bCs/>
          <w:sz w:val="28"/>
          <w:szCs w:val="28"/>
        </w:rPr>
      </w:pPr>
      <w:r>
        <w:rPr>
          <w:rFonts w:ascii="Times" w:hAnsi="Times"/>
          <w:sz w:val="24"/>
          <w:szCs w:val="24"/>
        </w:rPr>
        <w:t xml:space="preserve">This sub-chapter will reflect on the gaps in existing research and make a case for how this study contributes towards addressing these gaps and thus making an original contribution to the broader field. The first research gap which the project aims to address identified a potential tension between collective memory and counter-memory rationales. </w:t>
      </w:r>
    </w:p>
    <w:p w14:paraId="58F5AD42" w14:textId="77777777" w:rsidR="00017B59" w:rsidRDefault="00017B59" w:rsidP="00017B59">
      <w:pPr>
        <w:spacing w:line="480" w:lineRule="auto"/>
        <w:rPr>
          <w:rFonts w:ascii="Times" w:hAnsi="Times" w:cs="Times"/>
          <w:sz w:val="24"/>
          <w:szCs w:val="24"/>
        </w:rPr>
      </w:pPr>
      <w:r w:rsidRPr="00676524">
        <w:rPr>
          <w:rFonts w:ascii="Times" w:hAnsi="Times" w:cs="Times"/>
          <w:i/>
          <w:iCs/>
          <w:sz w:val="24"/>
          <w:szCs w:val="24"/>
        </w:rPr>
        <w:t>Research gap 1.</w:t>
      </w:r>
      <w:r w:rsidRPr="00676524">
        <w:rPr>
          <w:rFonts w:ascii="Times" w:hAnsi="Times" w:cs="Times"/>
          <w:sz w:val="24"/>
          <w:szCs w:val="24"/>
        </w:rPr>
        <w:t xml:space="preserve"> The extent to which the capacity of memorials to connect people to their collective identity groups takes precedence over them enabling people to confront traumatic pasts.</w:t>
      </w:r>
    </w:p>
    <w:p w14:paraId="6404B0AA" w14:textId="77777777" w:rsidR="00017B59" w:rsidRDefault="00017B59" w:rsidP="00017B59">
      <w:pPr>
        <w:spacing w:line="480" w:lineRule="auto"/>
        <w:rPr>
          <w:rFonts w:ascii="Times" w:hAnsi="Times" w:cs="Times"/>
          <w:sz w:val="24"/>
          <w:szCs w:val="24"/>
        </w:rPr>
      </w:pPr>
      <w:r>
        <w:rPr>
          <w:rFonts w:ascii="Times" w:hAnsi="Times" w:cs="Times"/>
          <w:sz w:val="24"/>
          <w:szCs w:val="24"/>
        </w:rPr>
        <w:t xml:space="preserve">Authors who have studied community-based history, as a sub-component of collective memory, have argued that cultural policymakers in the United Kingdom privilege the foregrounding of grand narratives (Smith, 2015). which buttresses public investment in nationhood over the realities of local (industrial and post-industrial) history which paints a messier picture of deindustrialisation, government neglect, disaffection, and globalization and in socio-economic injustice (Mah, 2012; Harrison, 2012). Under this framework, the process behind the creation of ‘official heritage’ entails carefully selected objects being set apart and ‘authorised’ by the state, which in turn sacralises these sites and the histories behind them </w:t>
      </w:r>
      <w:r>
        <w:rPr>
          <w:rFonts w:ascii="Times" w:hAnsi="Times" w:cs="Times"/>
          <w:sz w:val="24"/>
          <w:szCs w:val="24"/>
        </w:rPr>
        <w:lastRenderedPageBreak/>
        <w:t xml:space="preserve">(Summerfield, 2010; </w:t>
      </w:r>
      <w:r>
        <w:rPr>
          <w:rFonts w:ascii="Times" w:hAnsi="Times" w:cs="Times"/>
          <w:sz w:val="24"/>
          <w:szCs w:val="28"/>
        </w:rPr>
        <w:t>Kukkonen, 2008</w:t>
      </w:r>
      <w:r>
        <w:rPr>
          <w:rFonts w:ascii="Times" w:hAnsi="Times" w:cs="Times"/>
          <w:sz w:val="24"/>
          <w:szCs w:val="24"/>
        </w:rPr>
        <w:t xml:space="preserve">). These ‘authorised’ sites take precedence, and sometimes forcibly displace, artefacts or objects which tell of local histories that are politically inconvenient to the state. </w:t>
      </w:r>
    </w:p>
    <w:p w14:paraId="22FA54FB" w14:textId="77777777" w:rsidR="00017B59" w:rsidRDefault="00017B59" w:rsidP="00017B59">
      <w:pPr>
        <w:spacing w:line="480" w:lineRule="auto"/>
        <w:rPr>
          <w:rFonts w:ascii="Times" w:hAnsi="Times" w:cs="Times"/>
          <w:sz w:val="24"/>
          <w:szCs w:val="24"/>
        </w:rPr>
      </w:pPr>
      <w:r>
        <w:rPr>
          <w:rFonts w:ascii="Times" w:hAnsi="Times" w:cs="Times"/>
          <w:sz w:val="24"/>
          <w:szCs w:val="24"/>
        </w:rPr>
        <w:t xml:space="preserve">This theory, which addresses an unequal interplay between collective memory and counter-memory, is, at least partially, supported by this study. War history is privileged in Barnsley, given the clear and consistent support by the local authority for its commemoration. The Remembrance Day ceremony in Barnsley helps to sacralise and ‘set apart’ war history in the public’s consciousness, while simultaneously fusing this history with people’s sense of nationhood and broader identity. This all clearly supports the argument put forth by authors like Mah (2012) and Smith (2015) in their claims of the dominance of ‘Authorised Heritage Discourse’. However, counter-memorials, which represent the ‘inconvenient’ aspects of Barnsley’s history, or those which do not buttress the state or the nation, are not completely sidelined in Barnsley. </w:t>
      </w:r>
    </w:p>
    <w:p w14:paraId="789AF83F" w14:textId="77777777" w:rsidR="00017B59" w:rsidRDefault="00017B59" w:rsidP="00017B59">
      <w:pPr>
        <w:spacing w:line="480" w:lineRule="auto"/>
        <w:rPr>
          <w:rFonts w:ascii="Times" w:hAnsi="Times" w:cs="Times"/>
          <w:sz w:val="24"/>
          <w:szCs w:val="24"/>
        </w:rPr>
      </w:pPr>
      <w:r>
        <w:rPr>
          <w:rFonts w:ascii="Times" w:hAnsi="Times" w:cs="Times"/>
          <w:sz w:val="24"/>
          <w:szCs w:val="24"/>
        </w:rPr>
        <w:t xml:space="preserve">Through sheer effort and will, volunteers, passionate about the town’s local history and mining heritage, have subverted authorised (official) memory to create (cultural, political, monetary, and social) momentum for the erection of the 2017 Oaks Disaster Memorial. Furthermore, certain elements of Barnsley’s war history, such as that of Elsecar’s, do not fit neatly into the category of ‘authorised heritage’. This is because memorials such as the Elsecar Poppy Trail are the brainchild of volunteers, who have worked tirelessly and in a largely bottom-up fashion to ensure that their local history is represented in memorial form. As such, while collective memory does displace counter-memorials to an extent, and ‘authorised heritage’ is indeed an influential phenomenon in Barnsley, counter-memorials and bottom-up (memorial) movements still maintain a strong, active place in the town’s mnemonic landscape. </w:t>
      </w:r>
    </w:p>
    <w:p w14:paraId="6C328BA2" w14:textId="77777777" w:rsidR="00017B59" w:rsidRDefault="00017B59" w:rsidP="00017B59">
      <w:pPr>
        <w:spacing w:line="480" w:lineRule="auto"/>
        <w:rPr>
          <w:rFonts w:ascii="Times" w:hAnsi="Times" w:cs="Times"/>
          <w:sz w:val="24"/>
          <w:szCs w:val="24"/>
        </w:rPr>
      </w:pPr>
      <w:r>
        <w:rPr>
          <w:rFonts w:ascii="Times" w:hAnsi="Times" w:cs="Times"/>
          <w:sz w:val="24"/>
          <w:szCs w:val="24"/>
        </w:rPr>
        <w:lastRenderedPageBreak/>
        <w:t xml:space="preserve">The second research gap which this project aims to address is one which highlights the tension between counter-memory and forgetting rationales, and specifically the issue of whether traumatic pasts should be forgotten or confronted. </w:t>
      </w:r>
    </w:p>
    <w:p w14:paraId="6A23C4B4" w14:textId="77777777" w:rsidR="00017B59" w:rsidRDefault="00017B59" w:rsidP="00017B59">
      <w:pPr>
        <w:spacing w:line="480" w:lineRule="auto"/>
        <w:rPr>
          <w:rFonts w:ascii="Times" w:hAnsi="Times" w:cs="Times"/>
          <w:sz w:val="24"/>
          <w:szCs w:val="24"/>
        </w:rPr>
      </w:pPr>
      <w:r w:rsidRPr="00B5013E">
        <w:rPr>
          <w:rFonts w:ascii="Times" w:hAnsi="Times" w:cs="Times"/>
          <w:i/>
          <w:iCs/>
          <w:sz w:val="24"/>
          <w:szCs w:val="24"/>
        </w:rPr>
        <w:t>Research Gap 2.</w:t>
      </w:r>
      <w:r>
        <w:rPr>
          <w:rFonts w:ascii="Times" w:hAnsi="Times" w:cs="Times"/>
          <w:sz w:val="24"/>
          <w:szCs w:val="24"/>
        </w:rPr>
        <w:t xml:space="preserve"> </w:t>
      </w:r>
      <w:r w:rsidRPr="003837A9">
        <w:rPr>
          <w:rFonts w:ascii="Times" w:hAnsi="Times" w:cs="Times"/>
          <w:sz w:val="24"/>
          <w:szCs w:val="24"/>
        </w:rPr>
        <w:t xml:space="preserve">The extent to which </w:t>
      </w:r>
      <w:r>
        <w:rPr>
          <w:rFonts w:ascii="Times" w:hAnsi="Times" w:cs="Times"/>
          <w:sz w:val="24"/>
          <w:szCs w:val="24"/>
        </w:rPr>
        <w:t xml:space="preserve">forgetting </w:t>
      </w:r>
      <w:r w:rsidRPr="003837A9">
        <w:rPr>
          <w:rFonts w:ascii="Times" w:hAnsi="Times" w:cs="Times"/>
          <w:sz w:val="24"/>
          <w:szCs w:val="24"/>
        </w:rPr>
        <w:t>traumatic pasts forms an integral part of the process of memorialisation.</w:t>
      </w:r>
      <w:r>
        <w:rPr>
          <w:rFonts w:ascii="Times" w:hAnsi="Times" w:cs="Times"/>
          <w:sz w:val="24"/>
          <w:szCs w:val="24"/>
        </w:rPr>
        <w:t xml:space="preserve"> </w:t>
      </w:r>
    </w:p>
    <w:p w14:paraId="793E1B28" w14:textId="77777777" w:rsidR="00017B59" w:rsidRDefault="00017B59" w:rsidP="00017B59">
      <w:pPr>
        <w:spacing w:line="480" w:lineRule="auto"/>
        <w:rPr>
          <w:rFonts w:ascii="Times" w:hAnsi="Times" w:cs="Times"/>
          <w:sz w:val="24"/>
          <w:szCs w:val="24"/>
        </w:rPr>
      </w:pPr>
      <w:r>
        <w:rPr>
          <w:rFonts w:ascii="Times" w:hAnsi="Times" w:cs="Times"/>
          <w:sz w:val="24"/>
          <w:szCs w:val="24"/>
        </w:rPr>
        <w:t xml:space="preserve">This gap is addressed quite straightforwardly, as the notion of forgetting traumatic pasts, particularly in an active way, was almost totally resisted by participants, who much more readily embraced the counter-memory rationale of confronting these pasts. In this sense, most participants, particularly when talking about the importance of acknowledging the Oaks Disaster, embodied Young’s (1992) argument that counter-memorials, and by extension counter-memorialisers, include ‘negative heritage’, including the unhealed wounds in the collective memory of a group. This acknowledgement of trauma and ‘wounds’, arguably the central thrust of counter-memorialisation, is clearly reflected in Hepworth’s (2015) argument that pop-up (grassroots) memorials around Carabanchel Prison’s demolition site, which emerged in 2008, were findings ways to express and acknowledge trauma and allow the community to collectively heal around a tragedy that they share. This theme, of confronting trauma collectively, was clearly reflected amongst the community in Barnsley at a grassroots level in relation to the Oaks Disaster. The unveiling of the 2017 Oaks Disaster Memorial in the town centre therefore marked a shared effort to keep the cultural trauma of the former mining community in the wider community’s consciousness, thus embodying the counter-memory rationale (Stevens </w:t>
      </w:r>
      <w:r w:rsidRPr="00004571">
        <w:rPr>
          <w:rFonts w:ascii="Times" w:hAnsi="Times" w:cs="Times"/>
          <w:i/>
          <w:iCs/>
          <w:sz w:val="24"/>
          <w:szCs w:val="24"/>
        </w:rPr>
        <w:t>et al</w:t>
      </w:r>
      <w:r>
        <w:rPr>
          <w:rFonts w:ascii="Times" w:hAnsi="Times" w:cs="Times"/>
          <w:sz w:val="24"/>
          <w:szCs w:val="24"/>
        </w:rPr>
        <w:t xml:space="preserve">., 2018). </w:t>
      </w:r>
    </w:p>
    <w:p w14:paraId="5EA4D1B4" w14:textId="77777777" w:rsidR="00017B59" w:rsidRDefault="00017B59" w:rsidP="00017B59">
      <w:pPr>
        <w:spacing w:line="480" w:lineRule="auto"/>
        <w:rPr>
          <w:rFonts w:ascii="Times" w:hAnsi="Times" w:cs="Times"/>
          <w:sz w:val="24"/>
          <w:szCs w:val="24"/>
        </w:rPr>
      </w:pPr>
      <w:r>
        <w:rPr>
          <w:rFonts w:ascii="Times" w:hAnsi="Times" w:cs="Times"/>
          <w:sz w:val="24"/>
          <w:szCs w:val="24"/>
        </w:rPr>
        <w:t xml:space="preserve">The third research gap picks up on the rather untested ground of how collective memory, counter-memory, and forgetting can potentially compete, co-exist, or inform each other in a memorial landscape. </w:t>
      </w:r>
    </w:p>
    <w:p w14:paraId="740DD01D" w14:textId="77777777" w:rsidR="00017B59" w:rsidRDefault="00017B59" w:rsidP="00017B59">
      <w:pPr>
        <w:spacing w:line="480" w:lineRule="auto"/>
        <w:rPr>
          <w:rFonts w:ascii="Times" w:hAnsi="Times" w:cs="Times"/>
          <w:sz w:val="24"/>
          <w:szCs w:val="24"/>
        </w:rPr>
      </w:pPr>
      <w:r w:rsidRPr="00F95816">
        <w:rPr>
          <w:rFonts w:ascii="Times" w:hAnsi="Times" w:cs="Times"/>
          <w:i/>
          <w:iCs/>
          <w:sz w:val="24"/>
          <w:szCs w:val="24"/>
        </w:rPr>
        <w:lastRenderedPageBreak/>
        <w:t>Research Gap 3.</w:t>
      </w:r>
      <w:r w:rsidRPr="00F95816">
        <w:rPr>
          <w:rFonts w:ascii="Times" w:hAnsi="Times" w:cs="Times"/>
          <w:sz w:val="24"/>
          <w:szCs w:val="24"/>
        </w:rPr>
        <w:t xml:space="preserve"> The extent to which highly diverse histories can be memorialised in the same locale, and how different memory themes (collective memory, counter-memory, and forgetting) </w:t>
      </w:r>
      <w:r>
        <w:rPr>
          <w:rFonts w:ascii="Times" w:hAnsi="Times" w:cs="Times"/>
          <w:sz w:val="24"/>
          <w:szCs w:val="24"/>
        </w:rPr>
        <w:t xml:space="preserve">are </w:t>
      </w:r>
      <w:r w:rsidRPr="00F95816">
        <w:rPr>
          <w:rFonts w:ascii="Times" w:hAnsi="Times" w:cs="Times"/>
          <w:sz w:val="24"/>
          <w:szCs w:val="24"/>
        </w:rPr>
        <w:t>drawn on in the memorialisation of such pasts.</w:t>
      </w:r>
    </w:p>
    <w:p w14:paraId="50F5CDB0" w14:textId="6079DEC9" w:rsidR="00017B59" w:rsidRDefault="00017B59" w:rsidP="00017B59">
      <w:pPr>
        <w:spacing w:line="480" w:lineRule="auto"/>
        <w:rPr>
          <w:rFonts w:ascii="Times" w:hAnsi="Times" w:cs="Times"/>
          <w:sz w:val="24"/>
          <w:szCs w:val="24"/>
        </w:rPr>
      </w:pPr>
      <w:r>
        <w:rPr>
          <w:rFonts w:ascii="Times" w:hAnsi="Times" w:cs="Times"/>
          <w:sz w:val="24"/>
          <w:szCs w:val="24"/>
        </w:rPr>
        <w:t>This is the most holistic research gap in that it brings together different perspectives on memorialisation. In Barnsley, it has been demonstrated in this study how pasts which a</w:t>
      </w:r>
      <w:r w:rsidR="008A2D79">
        <w:rPr>
          <w:rFonts w:ascii="Times" w:hAnsi="Times" w:cs="Times"/>
          <w:sz w:val="24"/>
          <w:szCs w:val="24"/>
        </w:rPr>
        <w:t>re</w:t>
      </w:r>
      <w:r>
        <w:rPr>
          <w:rFonts w:ascii="Times" w:hAnsi="Times" w:cs="Times"/>
          <w:sz w:val="24"/>
          <w:szCs w:val="24"/>
        </w:rPr>
        <w:t xml:space="preserve"> very different- war and coal</w:t>
      </w:r>
      <w:r w:rsidR="003F0486">
        <w:rPr>
          <w:rFonts w:ascii="Times" w:hAnsi="Times" w:cs="Times"/>
          <w:sz w:val="24"/>
          <w:szCs w:val="24"/>
        </w:rPr>
        <w:t xml:space="preserve"> </w:t>
      </w:r>
      <w:r>
        <w:rPr>
          <w:rFonts w:ascii="Times" w:hAnsi="Times" w:cs="Times"/>
          <w:sz w:val="24"/>
          <w:szCs w:val="24"/>
        </w:rPr>
        <w:t>mining- cannot only be memorialised and co-exist, but also that they can share memorial themes which inform them, particularly collective memory and counter-memory. An analogous study could be that of Esbenshade (1995), who studied how different, and in many ways conflicting, arguments surrounding memorialisation informed the decision to open Memento Park in Budapest. With this study, it was seen how the community was torn on how to commemorate a traumatic era (the communist regime) which had abruptly come to an end. This is not entirely distinct from Barnsley’s contextual history, where the traumatic era of coal</w:t>
      </w:r>
      <w:r w:rsidR="003F0486">
        <w:rPr>
          <w:rFonts w:ascii="Times" w:hAnsi="Times" w:cs="Times"/>
          <w:sz w:val="24"/>
          <w:szCs w:val="24"/>
        </w:rPr>
        <w:t xml:space="preserve"> </w:t>
      </w:r>
      <w:r>
        <w:rPr>
          <w:rFonts w:ascii="Times" w:hAnsi="Times" w:cs="Times"/>
          <w:sz w:val="24"/>
          <w:szCs w:val="24"/>
        </w:rPr>
        <w:t xml:space="preserve">mining, associated with mass deaths, injuries, and intense political struggles, came to a sudden end under the Thatcher government. </w:t>
      </w:r>
    </w:p>
    <w:p w14:paraId="00E0BB2C" w14:textId="1BB0EF42" w:rsidR="00017B59" w:rsidRDefault="00017B59" w:rsidP="00017B59">
      <w:pPr>
        <w:spacing w:line="480" w:lineRule="auto"/>
        <w:rPr>
          <w:rFonts w:ascii="Times" w:hAnsi="Times" w:cs="Times"/>
          <w:sz w:val="24"/>
          <w:szCs w:val="24"/>
        </w:rPr>
      </w:pPr>
      <w:r>
        <w:rPr>
          <w:rFonts w:ascii="Times" w:hAnsi="Times" w:cs="Times"/>
          <w:sz w:val="24"/>
          <w:szCs w:val="24"/>
        </w:rPr>
        <w:t>In both scenarios, people were struck by a case of ‘mis-memory’, unsure of whether to acknowledge these pasts (monumentally) or discard them and move on (Bandli</w:t>
      </w:r>
      <w:r w:rsidR="000828B2">
        <w:rPr>
          <w:rFonts w:ascii="Times" w:hAnsi="Times" w:cs="Times"/>
          <w:sz w:val="24"/>
          <w:szCs w:val="24"/>
        </w:rPr>
        <w:t>e</w:t>
      </w:r>
      <w:r>
        <w:rPr>
          <w:rFonts w:ascii="Times" w:hAnsi="Times" w:cs="Times"/>
          <w:sz w:val="24"/>
          <w:szCs w:val="24"/>
        </w:rPr>
        <w:t>n, 2013; Legg, 2005). In Barnsley, as in Budapest, there ha</w:t>
      </w:r>
      <w:r w:rsidR="00130BBA">
        <w:rPr>
          <w:rFonts w:ascii="Times" w:hAnsi="Times" w:cs="Times"/>
          <w:sz w:val="24"/>
          <w:szCs w:val="24"/>
        </w:rPr>
        <w:t>ve</w:t>
      </w:r>
      <w:r>
        <w:rPr>
          <w:rFonts w:ascii="Times" w:hAnsi="Times" w:cs="Times"/>
          <w:sz w:val="24"/>
          <w:szCs w:val="24"/>
        </w:rPr>
        <w:t xml:space="preserve"> been strong grassroots movements to remember these pasts, and confront the trauma associated with them. What the study of Barnsley contributes, however, is an understanding of how these confrontations of the past can manifest in active, dynamic memorial spaces and challenge, and even become merged with, collective (public) memory. This was demonstrated with the Elsecar Poppy Trail, where a grassroots, community-built initiative to acknowledge the deaths of Elsecar locals in World War I became part of a broader (collective) landscape of remembrance for the centenary of the end of World War I.  </w:t>
      </w:r>
    </w:p>
    <w:p w14:paraId="36B12697" w14:textId="283638D9" w:rsidR="001F050E" w:rsidRDefault="001F050E" w:rsidP="00017B59">
      <w:pPr>
        <w:spacing w:line="480" w:lineRule="auto"/>
        <w:rPr>
          <w:rFonts w:ascii="Times" w:hAnsi="Times" w:cs="Times"/>
          <w:sz w:val="24"/>
          <w:szCs w:val="24"/>
        </w:rPr>
      </w:pPr>
      <w:r>
        <w:rPr>
          <w:rFonts w:ascii="Times" w:hAnsi="Times" w:cs="Times"/>
          <w:sz w:val="24"/>
          <w:szCs w:val="24"/>
        </w:rPr>
        <w:lastRenderedPageBreak/>
        <w:t xml:space="preserve">The fourth research gap addresses </w:t>
      </w:r>
      <w:r w:rsidR="00246ACD">
        <w:rPr>
          <w:rFonts w:ascii="Times" w:hAnsi="Times" w:cs="Times"/>
          <w:sz w:val="24"/>
          <w:szCs w:val="24"/>
        </w:rPr>
        <w:t xml:space="preserve">the </w:t>
      </w:r>
      <w:r w:rsidR="00D65630">
        <w:rPr>
          <w:rFonts w:ascii="Times" w:hAnsi="Times" w:cs="Times"/>
          <w:sz w:val="24"/>
          <w:szCs w:val="24"/>
        </w:rPr>
        <w:t xml:space="preserve">broader </w:t>
      </w:r>
      <w:r w:rsidR="00246ACD">
        <w:rPr>
          <w:rFonts w:ascii="Times" w:hAnsi="Times" w:cs="Times"/>
          <w:sz w:val="24"/>
          <w:szCs w:val="24"/>
        </w:rPr>
        <w:t xml:space="preserve">implications of the </w:t>
      </w:r>
      <w:r w:rsidR="00D65630">
        <w:rPr>
          <w:rFonts w:ascii="Times" w:hAnsi="Times" w:cs="Times"/>
          <w:sz w:val="24"/>
          <w:szCs w:val="24"/>
        </w:rPr>
        <w:t xml:space="preserve">themes which have been identified in relation to people’s experiences of memorials in Barnsley. This research gap </w:t>
      </w:r>
      <w:r w:rsidR="007E2EBE">
        <w:rPr>
          <w:rFonts w:ascii="Times" w:hAnsi="Times" w:cs="Times"/>
          <w:sz w:val="24"/>
          <w:szCs w:val="24"/>
        </w:rPr>
        <w:t xml:space="preserve">probes for the consideration of factors which potentially shape </w:t>
      </w:r>
      <w:r w:rsidR="00737412">
        <w:rPr>
          <w:rFonts w:ascii="Times" w:hAnsi="Times" w:cs="Times"/>
          <w:sz w:val="24"/>
          <w:szCs w:val="24"/>
        </w:rPr>
        <w:t xml:space="preserve">memorialisation more broadly than just the Barnsley context. </w:t>
      </w:r>
    </w:p>
    <w:p w14:paraId="3FB9C62C" w14:textId="77777777" w:rsidR="006F5B49" w:rsidRDefault="006F5B49" w:rsidP="006F5B49">
      <w:pPr>
        <w:spacing w:line="480" w:lineRule="auto"/>
        <w:rPr>
          <w:rFonts w:ascii="Times" w:hAnsi="Times" w:cs="Times"/>
          <w:sz w:val="24"/>
          <w:szCs w:val="24"/>
        </w:rPr>
      </w:pPr>
      <w:r w:rsidRPr="00F95816">
        <w:rPr>
          <w:rFonts w:ascii="Times" w:hAnsi="Times" w:cs="Times"/>
          <w:i/>
          <w:iCs/>
          <w:sz w:val="24"/>
          <w:szCs w:val="24"/>
        </w:rPr>
        <w:t xml:space="preserve">Research Gap </w:t>
      </w:r>
      <w:r>
        <w:rPr>
          <w:rFonts w:ascii="Times" w:hAnsi="Times" w:cs="Times"/>
          <w:i/>
          <w:iCs/>
          <w:sz w:val="24"/>
          <w:szCs w:val="24"/>
        </w:rPr>
        <w:t xml:space="preserve">4. </w:t>
      </w:r>
      <w:r>
        <w:rPr>
          <w:rFonts w:ascii="Times" w:hAnsi="Times" w:cs="Times"/>
          <w:sz w:val="24"/>
          <w:szCs w:val="24"/>
        </w:rPr>
        <w:t xml:space="preserve">Whether </w:t>
      </w:r>
      <w:r w:rsidRPr="00A918ED">
        <w:rPr>
          <w:rFonts w:ascii="Times" w:hAnsi="Times" w:cs="Times"/>
          <w:sz w:val="24"/>
          <w:szCs w:val="24"/>
        </w:rPr>
        <w:t>key memory</w:t>
      </w:r>
      <w:r>
        <w:rPr>
          <w:rFonts w:ascii="Times" w:hAnsi="Times" w:cs="Times"/>
          <w:sz w:val="24"/>
          <w:szCs w:val="24"/>
        </w:rPr>
        <w:t xml:space="preserve"> themes- collective memory, counter-memory, and forgetting- inform factors which shape memorialisation more broadly.</w:t>
      </w:r>
    </w:p>
    <w:p w14:paraId="7DDDE1BC" w14:textId="77777777" w:rsidR="00BB499D" w:rsidRDefault="006F0BEF" w:rsidP="006F5B49">
      <w:pPr>
        <w:spacing w:line="480" w:lineRule="auto"/>
        <w:rPr>
          <w:rFonts w:ascii="Times" w:hAnsi="Times" w:cs="Times"/>
          <w:sz w:val="24"/>
          <w:szCs w:val="24"/>
        </w:rPr>
      </w:pPr>
      <w:r>
        <w:rPr>
          <w:rFonts w:ascii="Times" w:hAnsi="Times" w:cs="Times"/>
          <w:sz w:val="24"/>
          <w:szCs w:val="24"/>
        </w:rPr>
        <w:t>In relation to this gap, shared awareness was identified as the first potential factor which shapes memorialisation more broadly.</w:t>
      </w:r>
      <w:r w:rsidR="008F2C61">
        <w:rPr>
          <w:rFonts w:ascii="Times" w:hAnsi="Times" w:cs="Times"/>
          <w:sz w:val="24"/>
          <w:szCs w:val="24"/>
        </w:rPr>
        <w:t xml:space="preserve"> </w:t>
      </w:r>
      <w:r w:rsidR="00694369">
        <w:rPr>
          <w:rFonts w:ascii="Times" w:hAnsi="Times" w:cs="Times"/>
          <w:sz w:val="24"/>
          <w:szCs w:val="24"/>
        </w:rPr>
        <w:t>Other researchers have identified shared awareness</w:t>
      </w:r>
      <w:r w:rsidR="00817EE5">
        <w:rPr>
          <w:rFonts w:ascii="Times" w:hAnsi="Times" w:cs="Times"/>
          <w:sz w:val="24"/>
          <w:szCs w:val="24"/>
        </w:rPr>
        <w:t xml:space="preserve">, and cognate concepts, as critical elements of memorialisation in different contexts. For example, </w:t>
      </w:r>
      <w:r w:rsidR="007933F7">
        <w:rPr>
          <w:rFonts w:ascii="Times" w:hAnsi="Times" w:cs="Times"/>
          <w:sz w:val="24"/>
          <w:szCs w:val="24"/>
        </w:rPr>
        <w:t xml:space="preserve">Sumartojo (2016) </w:t>
      </w:r>
      <w:r w:rsidR="008728AE">
        <w:rPr>
          <w:rFonts w:ascii="Times" w:hAnsi="Times" w:cs="Times"/>
          <w:sz w:val="24"/>
          <w:szCs w:val="24"/>
        </w:rPr>
        <w:t xml:space="preserve">studied how </w:t>
      </w:r>
      <w:r w:rsidR="00033DE0">
        <w:rPr>
          <w:rFonts w:ascii="Times" w:hAnsi="Times" w:cs="Times"/>
          <w:sz w:val="24"/>
          <w:szCs w:val="24"/>
        </w:rPr>
        <w:t xml:space="preserve">Australia’s </w:t>
      </w:r>
      <w:r w:rsidR="008728AE">
        <w:rPr>
          <w:rFonts w:ascii="Times" w:hAnsi="Times" w:cs="Times"/>
          <w:sz w:val="24"/>
          <w:szCs w:val="24"/>
        </w:rPr>
        <w:t>annual commemorative ceremonies</w:t>
      </w:r>
      <w:r w:rsidR="00033DE0">
        <w:rPr>
          <w:rFonts w:ascii="Times" w:hAnsi="Times" w:cs="Times"/>
          <w:sz w:val="24"/>
          <w:szCs w:val="24"/>
        </w:rPr>
        <w:t>, such as Anzac Day, connects residents to a sense of nation.</w:t>
      </w:r>
      <w:r w:rsidR="00BF4BF5">
        <w:rPr>
          <w:rFonts w:ascii="Times" w:hAnsi="Times" w:cs="Times"/>
          <w:sz w:val="24"/>
          <w:szCs w:val="24"/>
        </w:rPr>
        <w:t xml:space="preserve"> </w:t>
      </w:r>
      <w:r w:rsidR="00660347">
        <w:rPr>
          <w:rFonts w:ascii="Times" w:hAnsi="Times" w:cs="Times"/>
          <w:sz w:val="24"/>
          <w:szCs w:val="24"/>
        </w:rPr>
        <w:t xml:space="preserve">Specifically, </w:t>
      </w:r>
      <w:r w:rsidR="00FC1B8E">
        <w:rPr>
          <w:rFonts w:ascii="Times" w:hAnsi="Times" w:cs="Times"/>
          <w:sz w:val="24"/>
          <w:szCs w:val="24"/>
        </w:rPr>
        <w:t>Sumar</w:t>
      </w:r>
      <w:r w:rsidR="009C74E1">
        <w:rPr>
          <w:rFonts w:ascii="Times" w:hAnsi="Times" w:cs="Times"/>
          <w:sz w:val="24"/>
          <w:szCs w:val="24"/>
        </w:rPr>
        <w:t xml:space="preserve">tojo (2016) </w:t>
      </w:r>
      <w:r w:rsidR="00B048A4">
        <w:rPr>
          <w:rFonts w:ascii="Times" w:hAnsi="Times" w:cs="Times"/>
          <w:sz w:val="24"/>
          <w:szCs w:val="24"/>
        </w:rPr>
        <w:t xml:space="preserve">explores how </w:t>
      </w:r>
      <w:r w:rsidR="00E0319D">
        <w:rPr>
          <w:rFonts w:ascii="Times" w:hAnsi="Times" w:cs="Times"/>
          <w:sz w:val="24"/>
          <w:szCs w:val="24"/>
        </w:rPr>
        <w:t xml:space="preserve">the affective pull of Anzac Day emerges from </w:t>
      </w:r>
      <w:r w:rsidR="00D07B56">
        <w:rPr>
          <w:rFonts w:ascii="Times" w:hAnsi="Times" w:cs="Times"/>
          <w:sz w:val="24"/>
          <w:szCs w:val="24"/>
        </w:rPr>
        <w:t xml:space="preserve">a combination of a shared awareness of history, </w:t>
      </w:r>
      <w:r w:rsidR="00890686">
        <w:rPr>
          <w:rFonts w:ascii="Times" w:hAnsi="Times" w:cs="Times"/>
          <w:sz w:val="24"/>
          <w:szCs w:val="24"/>
        </w:rPr>
        <w:t xml:space="preserve">memory, objects, texts, and anticipation. </w:t>
      </w:r>
      <w:r w:rsidR="00683C94">
        <w:rPr>
          <w:rFonts w:ascii="Times" w:hAnsi="Times" w:cs="Times"/>
          <w:sz w:val="24"/>
          <w:szCs w:val="24"/>
        </w:rPr>
        <w:t xml:space="preserve">The combination of these factors </w:t>
      </w:r>
      <w:r w:rsidR="000E3EAC">
        <w:rPr>
          <w:rFonts w:ascii="Times" w:hAnsi="Times" w:cs="Times"/>
          <w:sz w:val="24"/>
          <w:szCs w:val="24"/>
        </w:rPr>
        <w:t xml:space="preserve">contributes to </w:t>
      </w:r>
      <w:r w:rsidR="00FD292E">
        <w:rPr>
          <w:rFonts w:ascii="Times" w:hAnsi="Times" w:cs="Times"/>
          <w:sz w:val="24"/>
          <w:szCs w:val="24"/>
        </w:rPr>
        <w:t xml:space="preserve">the weaving of the material and the immaterial </w:t>
      </w:r>
      <w:r w:rsidR="003C3A46">
        <w:rPr>
          <w:rFonts w:ascii="Times" w:hAnsi="Times" w:cs="Times"/>
          <w:sz w:val="24"/>
          <w:szCs w:val="24"/>
        </w:rPr>
        <w:t>and the</w:t>
      </w:r>
      <w:r w:rsidR="00CE1032">
        <w:rPr>
          <w:rFonts w:ascii="Times" w:hAnsi="Times" w:cs="Times"/>
          <w:sz w:val="24"/>
          <w:szCs w:val="24"/>
        </w:rPr>
        <w:t xml:space="preserve"> creat</w:t>
      </w:r>
      <w:r w:rsidR="003C3A46">
        <w:rPr>
          <w:rFonts w:ascii="Times" w:hAnsi="Times" w:cs="Times"/>
          <w:sz w:val="24"/>
          <w:szCs w:val="24"/>
        </w:rPr>
        <w:t>ion of</w:t>
      </w:r>
      <w:r w:rsidR="00CE1032">
        <w:rPr>
          <w:rFonts w:ascii="Times" w:hAnsi="Times" w:cs="Times"/>
          <w:sz w:val="24"/>
          <w:szCs w:val="24"/>
        </w:rPr>
        <w:t xml:space="preserve"> </w:t>
      </w:r>
      <w:r w:rsidR="00133B73">
        <w:rPr>
          <w:rFonts w:ascii="Times" w:hAnsi="Times" w:cs="Times"/>
          <w:sz w:val="24"/>
          <w:szCs w:val="24"/>
        </w:rPr>
        <w:t xml:space="preserve">atmospheres </w:t>
      </w:r>
      <w:r w:rsidR="00CE1032">
        <w:rPr>
          <w:rFonts w:ascii="Times" w:hAnsi="Times" w:cs="Times"/>
          <w:sz w:val="24"/>
          <w:szCs w:val="24"/>
        </w:rPr>
        <w:t xml:space="preserve">that draw on </w:t>
      </w:r>
      <w:r w:rsidR="00133B73">
        <w:rPr>
          <w:rFonts w:ascii="Times" w:hAnsi="Times" w:cs="Times"/>
          <w:sz w:val="24"/>
          <w:szCs w:val="24"/>
        </w:rPr>
        <w:t xml:space="preserve">shared experiences and </w:t>
      </w:r>
      <w:r w:rsidR="00CE1032">
        <w:rPr>
          <w:rFonts w:ascii="Times" w:hAnsi="Times" w:cs="Times"/>
          <w:sz w:val="24"/>
          <w:szCs w:val="24"/>
        </w:rPr>
        <w:t xml:space="preserve">awareness of </w:t>
      </w:r>
      <w:r w:rsidR="003C3A46">
        <w:rPr>
          <w:rFonts w:ascii="Times" w:hAnsi="Times" w:cs="Times"/>
          <w:sz w:val="24"/>
          <w:szCs w:val="24"/>
        </w:rPr>
        <w:t xml:space="preserve">past </w:t>
      </w:r>
      <w:r w:rsidR="00CE1032">
        <w:rPr>
          <w:rFonts w:ascii="Times" w:hAnsi="Times" w:cs="Times"/>
          <w:sz w:val="24"/>
          <w:szCs w:val="24"/>
        </w:rPr>
        <w:t xml:space="preserve">events to </w:t>
      </w:r>
      <w:r w:rsidR="003C3A46">
        <w:rPr>
          <w:rFonts w:ascii="Times" w:hAnsi="Times" w:cs="Times"/>
          <w:sz w:val="24"/>
          <w:szCs w:val="24"/>
        </w:rPr>
        <w:t xml:space="preserve">connect people with a “national imaginary” (p. 10). </w:t>
      </w:r>
    </w:p>
    <w:p w14:paraId="41159E50" w14:textId="66000AAF" w:rsidR="00E77BB3" w:rsidRDefault="00634E0D" w:rsidP="006F5B49">
      <w:pPr>
        <w:spacing w:line="480" w:lineRule="auto"/>
        <w:rPr>
          <w:rFonts w:ascii="Times" w:hAnsi="Times" w:cs="Times"/>
          <w:sz w:val="24"/>
          <w:szCs w:val="24"/>
        </w:rPr>
      </w:pPr>
      <w:r>
        <w:rPr>
          <w:rFonts w:ascii="Times" w:hAnsi="Times" w:cs="Times"/>
          <w:sz w:val="24"/>
          <w:szCs w:val="24"/>
        </w:rPr>
        <w:t>Atkinson-Phillips (2018)</w:t>
      </w:r>
      <w:r w:rsidR="009B475C">
        <w:rPr>
          <w:rFonts w:ascii="Times" w:hAnsi="Times" w:cs="Times"/>
          <w:sz w:val="24"/>
          <w:szCs w:val="24"/>
        </w:rPr>
        <w:t xml:space="preserve"> uses the phrase “communities </w:t>
      </w:r>
      <w:r w:rsidR="00CC1A1C">
        <w:rPr>
          <w:rFonts w:ascii="Times" w:hAnsi="Times" w:cs="Times"/>
          <w:sz w:val="24"/>
          <w:szCs w:val="24"/>
        </w:rPr>
        <w:t xml:space="preserve">of memory” in place of the Halbwachian ‘collective memory’ to </w:t>
      </w:r>
      <w:r w:rsidR="003F7B24">
        <w:rPr>
          <w:rFonts w:ascii="Times" w:hAnsi="Times" w:cs="Times"/>
          <w:sz w:val="24"/>
          <w:szCs w:val="24"/>
        </w:rPr>
        <w:t>emphasize that not everyone withi</w:t>
      </w:r>
      <w:r w:rsidR="00AC367E">
        <w:rPr>
          <w:rFonts w:ascii="Times" w:hAnsi="Times" w:cs="Times"/>
          <w:sz w:val="24"/>
          <w:szCs w:val="24"/>
        </w:rPr>
        <w:t xml:space="preserve">n </w:t>
      </w:r>
      <w:r w:rsidR="00806A25">
        <w:rPr>
          <w:rFonts w:ascii="Times" w:hAnsi="Times" w:cs="Times"/>
          <w:sz w:val="24"/>
          <w:szCs w:val="24"/>
        </w:rPr>
        <w:t xml:space="preserve">the community will have the exact same memory, but rather have an awareness of the same event, and this can be mediated and harnessed in different ways. In the case of events such as Anzac Day and Remembrance Day, </w:t>
      </w:r>
      <w:r w:rsidR="0065755F">
        <w:rPr>
          <w:rFonts w:ascii="Times" w:hAnsi="Times" w:cs="Times"/>
          <w:sz w:val="24"/>
          <w:szCs w:val="24"/>
        </w:rPr>
        <w:t>shared awareness captures “memory that may have been initiated by individuals but that has been mediated through netw</w:t>
      </w:r>
      <w:r w:rsidR="00DE110D">
        <w:rPr>
          <w:rFonts w:ascii="Times" w:hAnsi="Times" w:cs="Times"/>
          <w:sz w:val="24"/>
          <w:szCs w:val="24"/>
        </w:rPr>
        <w:t xml:space="preserve">orks of communication, institutions of the state, and the social groupings of civil society (Rothberg, 2009, p. </w:t>
      </w:r>
      <w:r>
        <w:rPr>
          <w:rFonts w:ascii="Times" w:hAnsi="Times" w:cs="Times"/>
          <w:sz w:val="24"/>
          <w:szCs w:val="24"/>
        </w:rPr>
        <w:t xml:space="preserve">15). </w:t>
      </w:r>
      <w:r w:rsidR="00D21C15">
        <w:rPr>
          <w:rFonts w:ascii="Times" w:hAnsi="Times" w:cs="Times"/>
          <w:sz w:val="24"/>
          <w:szCs w:val="24"/>
        </w:rPr>
        <w:t xml:space="preserve">As </w:t>
      </w:r>
      <w:r w:rsidR="00DF35DE">
        <w:rPr>
          <w:rFonts w:ascii="Times" w:hAnsi="Times" w:cs="Times"/>
          <w:sz w:val="24"/>
          <w:szCs w:val="24"/>
        </w:rPr>
        <w:t xml:space="preserve">Rothberg (2009) </w:t>
      </w:r>
      <w:r w:rsidR="002F5A16">
        <w:rPr>
          <w:rFonts w:ascii="Times" w:hAnsi="Times" w:cs="Times"/>
          <w:sz w:val="24"/>
          <w:szCs w:val="24"/>
        </w:rPr>
        <w:t xml:space="preserve">argues, the creation and articulation </w:t>
      </w:r>
      <w:r w:rsidR="008E39CC">
        <w:rPr>
          <w:rFonts w:ascii="Times" w:hAnsi="Times" w:cs="Times"/>
          <w:sz w:val="24"/>
          <w:szCs w:val="24"/>
        </w:rPr>
        <w:t xml:space="preserve">(through rituals, networks of communication and </w:t>
      </w:r>
      <w:r w:rsidR="008E39CC">
        <w:rPr>
          <w:rFonts w:ascii="Times" w:hAnsi="Times" w:cs="Times"/>
          <w:sz w:val="24"/>
          <w:szCs w:val="24"/>
        </w:rPr>
        <w:lastRenderedPageBreak/>
        <w:t xml:space="preserve">apparatus of the state </w:t>
      </w:r>
      <w:r w:rsidR="002F5A16">
        <w:rPr>
          <w:rFonts w:ascii="Times" w:hAnsi="Times" w:cs="Times"/>
          <w:sz w:val="24"/>
          <w:szCs w:val="24"/>
        </w:rPr>
        <w:t xml:space="preserve">of </w:t>
      </w:r>
      <w:r w:rsidR="008E39CC">
        <w:rPr>
          <w:rFonts w:ascii="Times" w:hAnsi="Times" w:cs="Times"/>
          <w:sz w:val="24"/>
          <w:szCs w:val="24"/>
        </w:rPr>
        <w:t xml:space="preserve">such instances of shared awareness provide </w:t>
      </w:r>
      <w:r w:rsidR="00C21F85">
        <w:rPr>
          <w:rFonts w:ascii="Times" w:hAnsi="Times" w:cs="Times"/>
          <w:sz w:val="24"/>
          <w:szCs w:val="24"/>
        </w:rPr>
        <w:t xml:space="preserve">affectively laden message that have the capacity to unite groups and express people’s common ways of understanding past events. </w:t>
      </w:r>
    </w:p>
    <w:p w14:paraId="73DA0B96" w14:textId="77777777" w:rsidR="00C3519B" w:rsidRDefault="00E14DCC" w:rsidP="006F5B49">
      <w:pPr>
        <w:spacing w:line="480" w:lineRule="auto"/>
        <w:rPr>
          <w:rFonts w:ascii="Times" w:hAnsi="Times" w:cs="Times"/>
          <w:sz w:val="24"/>
          <w:szCs w:val="24"/>
        </w:rPr>
      </w:pPr>
      <w:r>
        <w:rPr>
          <w:rFonts w:ascii="Times" w:hAnsi="Times" w:cs="Times"/>
          <w:sz w:val="24"/>
          <w:szCs w:val="24"/>
        </w:rPr>
        <w:t xml:space="preserve">The second potential shaping factor identified was </w:t>
      </w:r>
      <w:r w:rsidRPr="00F030B7">
        <w:rPr>
          <w:rFonts w:ascii="Times" w:hAnsi="Times"/>
          <w:sz w:val="24"/>
          <w:szCs w:val="24"/>
        </w:rPr>
        <w:t>hypomnēsis</w:t>
      </w:r>
      <w:r>
        <w:rPr>
          <w:rFonts w:ascii="Times" w:hAnsi="Times"/>
          <w:sz w:val="24"/>
          <w:szCs w:val="24"/>
        </w:rPr>
        <w:t xml:space="preserve">, which can be understood as the </w:t>
      </w:r>
      <w:r w:rsidR="00533F8D">
        <w:rPr>
          <w:rFonts w:ascii="Times" w:hAnsi="Times"/>
          <w:sz w:val="24"/>
          <w:szCs w:val="24"/>
        </w:rPr>
        <w:t xml:space="preserve">externalization and rearticulation of memory (Ars Industrialis, 2022). </w:t>
      </w:r>
      <w:r w:rsidR="00462DA7">
        <w:rPr>
          <w:rFonts w:ascii="Times" w:hAnsi="Times"/>
          <w:sz w:val="24"/>
          <w:szCs w:val="24"/>
        </w:rPr>
        <w:t xml:space="preserve">An example of this would be </w:t>
      </w:r>
      <w:r w:rsidR="00EE6D51">
        <w:rPr>
          <w:rFonts w:ascii="Times" w:hAnsi="Times"/>
          <w:sz w:val="24"/>
          <w:szCs w:val="24"/>
        </w:rPr>
        <w:t xml:space="preserve">the creation of a monument or song </w:t>
      </w:r>
      <w:r w:rsidR="00CA165F">
        <w:rPr>
          <w:rFonts w:ascii="Times" w:hAnsi="Times"/>
          <w:sz w:val="24"/>
          <w:szCs w:val="24"/>
        </w:rPr>
        <w:t>to a specific person or cause, which could then be reused or rearticulated by people who have no direct experience of the person or cause itself. This essentially creates a</w:t>
      </w:r>
      <w:r w:rsidR="004D26E0">
        <w:rPr>
          <w:rFonts w:ascii="Times" w:hAnsi="Times"/>
          <w:sz w:val="24"/>
          <w:szCs w:val="24"/>
        </w:rPr>
        <w:t xml:space="preserve">n avenue through which memories can </w:t>
      </w:r>
      <w:r w:rsidR="005B1775">
        <w:rPr>
          <w:rFonts w:ascii="Times" w:hAnsi="Times"/>
          <w:sz w:val="24"/>
          <w:szCs w:val="24"/>
        </w:rPr>
        <w:t>survive,</w:t>
      </w:r>
      <w:r w:rsidR="004D26E0">
        <w:rPr>
          <w:rFonts w:ascii="Times" w:hAnsi="Times"/>
          <w:sz w:val="24"/>
          <w:szCs w:val="24"/>
        </w:rPr>
        <w:t xml:space="preserve"> and memorialisation can continue </w:t>
      </w:r>
      <w:r w:rsidR="0022420F">
        <w:rPr>
          <w:rFonts w:ascii="Times" w:hAnsi="Times"/>
          <w:sz w:val="24"/>
          <w:szCs w:val="24"/>
        </w:rPr>
        <w:t xml:space="preserve">despite no direct experience to the person existing. </w:t>
      </w:r>
      <w:r w:rsidR="00D331FA">
        <w:rPr>
          <w:rFonts w:ascii="Times" w:hAnsi="Times"/>
          <w:sz w:val="24"/>
          <w:szCs w:val="24"/>
        </w:rPr>
        <w:t xml:space="preserve">In relation to the broader literature on memorialisation, </w:t>
      </w:r>
      <w:r w:rsidR="009353FC">
        <w:rPr>
          <w:rFonts w:ascii="Times" w:hAnsi="Times"/>
          <w:sz w:val="24"/>
          <w:szCs w:val="24"/>
        </w:rPr>
        <w:t xml:space="preserve">identification of the role </w:t>
      </w:r>
      <w:r w:rsidR="009353FC" w:rsidRPr="00F030B7">
        <w:rPr>
          <w:rFonts w:ascii="Times" w:hAnsi="Times"/>
          <w:sz w:val="24"/>
          <w:szCs w:val="24"/>
        </w:rPr>
        <w:t>hypomnēsis</w:t>
      </w:r>
      <w:r w:rsidR="009353FC">
        <w:rPr>
          <w:rFonts w:ascii="Times" w:hAnsi="Times"/>
          <w:sz w:val="24"/>
          <w:szCs w:val="24"/>
        </w:rPr>
        <w:t xml:space="preserve"> (rememoration) in </w:t>
      </w:r>
      <w:r w:rsidR="001D668D">
        <w:rPr>
          <w:rFonts w:ascii="Times" w:hAnsi="Times"/>
          <w:sz w:val="24"/>
          <w:szCs w:val="24"/>
        </w:rPr>
        <w:t xml:space="preserve">shaping memorialisation sits at the juncture between the concepts of milieux de </w:t>
      </w:r>
      <w:r w:rsidR="001D668D" w:rsidRPr="005B1775">
        <w:rPr>
          <w:rFonts w:ascii="Times" w:hAnsi="Times" w:cs="Times"/>
          <w:sz w:val="24"/>
          <w:szCs w:val="24"/>
        </w:rPr>
        <w:t>mémoire</w:t>
      </w:r>
      <w:r w:rsidR="001D668D">
        <w:rPr>
          <w:rFonts w:ascii="Times" w:hAnsi="Times" w:cs="Times"/>
          <w:sz w:val="24"/>
          <w:szCs w:val="24"/>
        </w:rPr>
        <w:t xml:space="preserve"> (environments of memory) and lieux de </w:t>
      </w:r>
      <w:r w:rsidR="001D668D" w:rsidRPr="005B1775">
        <w:rPr>
          <w:rFonts w:ascii="Times" w:hAnsi="Times" w:cs="Times"/>
          <w:sz w:val="24"/>
          <w:szCs w:val="24"/>
        </w:rPr>
        <w:t>mémoire</w:t>
      </w:r>
      <w:r w:rsidR="001D668D">
        <w:rPr>
          <w:rFonts w:ascii="Times" w:hAnsi="Times" w:cs="Times"/>
          <w:sz w:val="24"/>
          <w:szCs w:val="24"/>
        </w:rPr>
        <w:t xml:space="preserve"> (sites of memory) </w:t>
      </w:r>
      <w:r w:rsidR="00825E66">
        <w:rPr>
          <w:rFonts w:ascii="Times" w:hAnsi="Times" w:cs="Times"/>
          <w:sz w:val="24"/>
          <w:szCs w:val="24"/>
        </w:rPr>
        <w:t xml:space="preserve">proposed by Nora (1989). </w:t>
      </w:r>
      <w:r w:rsidR="005D2549">
        <w:rPr>
          <w:rFonts w:ascii="Times" w:hAnsi="Times" w:cs="Times"/>
          <w:sz w:val="24"/>
          <w:szCs w:val="24"/>
        </w:rPr>
        <w:t xml:space="preserve">Milieux de </w:t>
      </w:r>
      <w:r w:rsidR="005D2549" w:rsidRPr="005B1775">
        <w:rPr>
          <w:rFonts w:ascii="Times" w:hAnsi="Times" w:cs="Times"/>
          <w:sz w:val="24"/>
          <w:szCs w:val="24"/>
        </w:rPr>
        <w:t>mémoire</w:t>
      </w:r>
      <w:r w:rsidR="005D2549">
        <w:rPr>
          <w:rFonts w:ascii="Times" w:hAnsi="Times" w:cs="Times"/>
          <w:sz w:val="24"/>
          <w:szCs w:val="24"/>
        </w:rPr>
        <w:t xml:space="preserve"> encompasses </w:t>
      </w:r>
      <w:r w:rsidR="00C1661D">
        <w:rPr>
          <w:rFonts w:ascii="Times" w:hAnsi="Times" w:cs="Times"/>
          <w:sz w:val="24"/>
          <w:szCs w:val="24"/>
        </w:rPr>
        <w:t>broad social, cultural and intellectual contexts, specific to a particula</w:t>
      </w:r>
      <w:r w:rsidR="001D63B5">
        <w:rPr>
          <w:rFonts w:ascii="Times" w:hAnsi="Times" w:cs="Times"/>
          <w:sz w:val="24"/>
          <w:szCs w:val="24"/>
        </w:rPr>
        <w:t>r</w:t>
      </w:r>
      <w:r w:rsidR="00C1661D">
        <w:rPr>
          <w:rFonts w:ascii="Times" w:hAnsi="Times" w:cs="Times"/>
          <w:sz w:val="24"/>
          <w:szCs w:val="24"/>
        </w:rPr>
        <w:t xml:space="preserve"> time, which shape how a memory is transmitted. </w:t>
      </w:r>
    </w:p>
    <w:p w14:paraId="615E6910" w14:textId="77777777" w:rsidR="00C3519B" w:rsidRDefault="00C1661D" w:rsidP="006F5B49">
      <w:pPr>
        <w:spacing w:line="480" w:lineRule="auto"/>
        <w:rPr>
          <w:rFonts w:ascii="Times" w:hAnsi="Times"/>
          <w:sz w:val="24"/>
          <w:szCs w:val="24"/>
        </w:rPr>
      </w:pPr>
      <w:r>
        <w:rPr>
          <w:rFonts w:ascii="Times" w:hAnsi="Times" w:cs="Times"/>
          <w:sz w:val="24"/>
          <w:szCs w:val="24"/>
        </w:rPr>
        <w:t xml:space="preserve">Examples of this include the role of the Church in shaping </w:t>
      </w:r>
      <w:r w:rsidR="00474F09">
        <w:rPr>
          <w:rFonts w:ascii="Times" w:hAnsi="Times" w:cs="Times"/>
          <w:sz w:val="24"/>
          <w:szCs w:val="24"/>
        </w:rPr>
        <w:t xml:space="preserve">people’s memory of religious figures or the role of the education system in shaping understandings of historical figures and nations. </w:t>
      </w:r>
      <w:r w:rsidR="000033B8">
        <w:rPr>
          <w:rFonts w:ascii="Times" w:hAnsi="Times" w:cs="Times"/>
          <w:sz w:val="24"/>
          <w:szCs w:val="24"/>
        </w:rPr>
        <w:t xml:space="preserve">For Nora (1989), mileux de </w:t>
      </w:r>
      <w:r w:rsidR="000033B8" w:rsidRPr="005B1775">
        <w:rPr>
          <w:rFonts w:ascii="Times" w:hAnsi="Times" w:cs="Times"/>
          <w:sz w:val="24"/>
          <w:szCs w:val="24"/>
        </w:rPr>
        <w:t>mémoire</w:t>
      </w:r>
      <w:r w:rsidR="000033B8">
        <w:rPr>
          <w:rFonts w:ascii="Times" w:hAnsi="Times" w:cs="Times"/>
          <w:sz w:val="24"/>
          <w:szCs w:val="24"/>
        </w:rPr>
        <w:t xml:space="preserve"> are the most ‘real’ form of memory as </w:t>
      </w:r>
      <w:r w:rsidR="00873CEC">
        <w:rPr>
          <w:rFonts w:ascii="Times" w:hAnsi="Times" w:cs="Times"/>
          <w:sz w:val="24"/>
          <w:szCs w:val="24"/>
        </w:rPr>
        <w:t xml:space="preserve">they do not attempt to capture or crystallize something else; they just are. In contrast, lieux de </w:t>
      </w:r>
      <w:r w:rsidR="00873CEC" w:rsidRPr="005B1775">
        <w:rPr>
          <w:rFonts w:ascii="Times" w:hAnsi="Times" w:cs="Times"/>
          <w:sz w:val="24"/>
          <w:szCs w:val="24"/>
        </w:rPr>
        <w:t>mémoire</w:t>
      </w:r>
      <w:r w:rsidR="00873CEC">
        <w:rPr>
          <w:rFonts w:ascii="Times" w:hAnsi="Times" w:cs="Times"/>
          <w:sz w:val="24"/>
          <w:szCs w:val="24"/>
        </w:rPr>
        <w:t xml:space="preserve"> </w:t>
      </w:r>
      <w:r w:rsidR="00403E59">
        <w:rPr>
          <w:rFonts w:ascii="Times" w:hAnsi="Times" w:cs="Times"/>
          <w:sz w:val="24"/>
          <w:szCs w:val="24"/>
        </w:rPr>
        <w:t xml:space="preserve">a specific places (like museums), objects (like monuments) </w:t>
      </w:r>
      <w:r w:rsidR="001D63B5">
        <w:rPr>
          <w:rFonts w:ascii="Times" w:hAnsi="Times" w:cs="Times"/>
          <w:sz w:val="24"/>
          <w:szCs w:val="24"/>
        </w:rPr>
        <w:t xml:space="preserve">and intangible elements (like rituals) attempt to crystallize </w:t>
      </w:r>
      <w:r w:rsidR="00094400">
        <w:rPr>
          <w:rFonts w:ascii="Times" w:hAnsi="Times" w:cs="Times"/>
          <w:sz w:val="24"/>
          <w:szCs w:val="24"/>
        </w:rPr>
        <w:t xml:space="preserve">and focalize </w:t>
      </w:r>
      <w:r w:rsidR="00B409BF">
        <w:rPr>
          <w:rFonts w:ascii="Times" w:hAnsi="Times" w:cs="Times"/>
          <w:sz w:val="24"/>
          <w:szCs w:val="24"/>
        </w:rPr>
        <w:t xml:space="preserve">the real environments of memory. These are considered less ‘real’ by Nora (1989) as they are actively imbued with meaning and repurposed across time for present day </w:t>
      </w:r>
      <w:r w:rsidR="00217FB9">
        <w:rPr>
          <w:rFonts w:ascii="Times" w:hAnsi="Times" w:cs="Times"/>
          <w:sz w:val="24"/>
          <w:szCs w:val="24"/>
        </w:rPr>
        <w:t>needs.</w:t>
      </w:r>
      <w:r w:rsidR="00B46402">
        <w:rPr>
          <w:rFonts w:ascii="Times" w:hAnsi="Times" w:cs="Times"/>
          <w:sz w:val="24"/>
          <w:szCs w:val="24"/>
        </w:rPr>
        <w:t xml:space="preserve"> H</w:t>
      </w:r>
      <w:r w:rsidR="00B46402" w:rsidRPr="00F030B7">
        <w:rPr>
          <w:rFonts w:ascii="Times" w:hAnsi="Times"/>
          <w:sz w:val="24"/>
          <w:szCs w:val="24"/>
        </w:rPr>
        <w:t>ypomnēsis</w:t>
      </w:r>
      <w:r w:rsidR="00B46402">
        <w:rPr>
          <w:rFonts w:ascii="Times" w:hAnsi="Times"/>
          <w:sz w:val="24"/>
          <w:szCs w:val="24"/>
        </w:rPr>
        <w:t xml:space="preserve"> sites at the </w:t>
      </w:r>
      <w:r w:rsidR="00E73E01">
        <w:rPr>
          <w:rFonts w:ascii="Times" w:hAnsi="Times"/>
          <w:sz w:val="24"/>
          <w:szCs w:val="24"/>
        </w:rPr>
        <w:t>juncture between these two forms of memory: drawing from the real environment of memory and crystallizing it in some way.</w:t>
      </w:r>
      <w:r w:rsidR="009B301B">
        <w:rPr>
          <w:rFonts w:ascii="Times" w:hAnsi="Times"/>
          <w:sz w:val="24"/>
          <w:szCs w:val="24"/>
        </w:rPr>
        <w:t xml:space="preserve"> </w:t>
      </w:r>
    </w:p>
    <w:p w14:paraId="33FF2631" w14:textId="77777777" w:rsidR="00C3519B" w:rsidRDefault="009B301B" w:rsidP="006F5B49">
      <w:pPr>
        <w:spacing w:line="480" w:lineRule="auto"/>
        <w:rPr>
          <w:rFonts w:ascii="Times" w:hAnsi="Times"/>
          <w:sz w:val="24"/>
          <w:szCs w:val="24"/>
        </w:rPr>
      </w:pPr>
      <w:r>
        <w:rPr>
          <w:rFonts w:ascii="Times" w:hAnsi="Times"/>
          <w:sz w:val="24"/>
          <w:szCs w:val="24"/>
        </w:rPr>
        <w:lastRenderedPageBreak/>
        <w:t>As time passes, this rememoration becomes commemoration</w:t>
      </w:r>
      <w:r w:rsidR="003B3A3F">
        <w:rPr>
          <w:rFonts w:ascii="Times" w:hAnsi="Times"/>
          <w:sz w:val="24"/>
          <w:szCs w:val="24"/>
        </w:rPr>
        <w:t xml:space="preserve">: instead of </w:t>
      </w:r>
      <w:r w:rsidR="00520583">
        <w:rPr>
          <w:rFonts w:ascii="Times" w:hAnsi="Times"/>
          <w:sz w:val="24"/>
          <w:szCs w:val="24"/>
        </w:rPr>
        <w:t>attempting to capture the real environment of memory, the crystallization serves present day needs</w:t>
      </w:r>
      <w:r w:rsidR="00C3519B">
        <w:rPr>
          <w:rFonts w:ascii="Times" w:hAnsi="Times"/>
          <w:sz w:val="24"/>
          <w:szCs w:val="24"/>
        </w:rPr>
        <w:t xml:space="preserve"> (Wood, 1994)</w:t>
      </w:r>
      <w:r w:rsidR="00520583">
        <w:rPr>
          <w:rFonts w:ascii="Times" w:hAnsi="Times"/>
          <w:sz w:val="24"/>
          <w:szCs w:val="24"/>
        </w:rPr>
        <w:t xml:space="preserve">. This lapse is neatly expressed by </w:t>
      </w:r>
      <w:r w:rsidR="00414F51">
        <w:rPr>
          <w:rFonts w:ascii="Times" w:hAnsi="Times"/>
          <w:sz w:val="24"/>
          <w:szCs w:val="24"/>
        </w:rPr>
        <w:t>Todorov (2014)</w:t>
      </w:r>
      <w:r w:rsidR="00520583">
        <w:rPr>
          <w:rFonts w:ascii="Times" w:hAnsi="Times"/>
          <w:sz w:val="24"/>
          <w:szCs w:val="24"/>
        </w:rPr>
        <w:t>, “</w:t>
      </w:r>
      <w:r w:rsidR="009D3D37" w:rsidRPr="00414F51">
        <w:rPr>
          <w:rFonts w:ascii="Times" w:hAnsi="Times"/>
          <w:i/>
          <w:iCs/>
          <w:sz w:val="24"/>
          <w:szCs w:val="24"/>
        </w:rPr>
        <w:t>Re</w:t>
      </w:r>
      <w:r w:rsidR="009D3D37">
        <w:rPr>
          <w:rFonts w:ascii="Times" w:hAnsi="Times"/>
          <w:sz w:val="24"/>
          <w:szCs w:val="24"/>
        </w:rPr>
        <w:t xml:space="preserve">memoration is to try and grasp the truth of the past. </w:t>
      </w:r>
      <w:r w:rsidR="009D3D37" w:rsidRPr="00414F51">
        <w:rPr>
          <w:rFonts w:ascii="Times" w:hAnsi="Times"/>
          <w:i/>
          <w:iCs/>
          <w:sz w:val="24"/>
          <w:szCs w:val="24"/>
        </w:rPr>
        <w:t>Com</w:t>
      </w:r>
      <w:r w:rsidR="009D3D37">
        <w:rPr>
          <w:rFonts w:ascii="Times" w:hAnsi="Times"/>
          <w:sz w:val="24"/>
          <w:szCs w:val="24"/>
        </w:rPr>
        <w:t>memoration is to adapt the past to the needs of the present”</w:t>
      </w:r>
      <w:r w:rsidR="00414F51">
        <w:rPr>
          <w:rFonts w:ascii="Times" w:hAnsi="Times"/>
          <w:sz w:val="24"/>
          <w:szCs w:val="24"/>
        </w:rPr>
        <w:t xml:space="preserve"> (p. 133).</w:t>
      </w:r>
      <w:r w:rsidR="009D3D37">
        <w:rPr>
          <w:rFonts w:ascii="Times" w:hAnsi="Times"/>
          <w:sz w:val="24"/>
          <w:szCs w:val="24"/>
        </w:rPr>
        <w:t xml:space="preserve"> </w:t>
      </w:r>
      <w:r w:rsidR="00A109DC">
        <w:rPr>
          <w:rFonts w:ascii="Times" w:hAnsi="Times"/>
          <w:sz w:val="24"/>
          <w:szCs w:val="24"/>
        </w:rPr>
        <w:t xml:space="preserve">This process was exemplified by how </w:t>
      </w:r>
      <w:r w:rsidR="007A562F">
        <w:rPr>
          <w:rFonts w:ascii="Times" w:hAnsi="Times"/>
          <w:sz w:val="24"/>
          <w:szCs w:val="24"/>
        </w:rPr>
        <w:t xml:space="preserve">memorials up and down the United Kingdom were repurposed temporarily to commemorate the death of Princess Diana and the terrorist attacks on the Twins Towers (Williams, 2014, p. </w:t>
      </w:r>
      <w:r w:rsidR="00B935A7">
        <w:rPr>
          <w:rFonts w:ascii="Times" w:hAnsi="Times"/>
          <w:sz w:val="24"/>
          <w:szCs w:val="24"/>
        </w:rPr>
        <w:t>78).</w:t>
      </w:r>
      <w:r w:rsidR="004020D8">
        <w:rPr>
          <w:rFonts w:ascii="Times" w:hAnsi="Times"/>
          <w:sz w:val="24"/>
          <w:szCs w:val="24"/>
        </w:rPr>
        <w:t xml:space="preserve"> What should be taken from this study, then, </w:t>
      </w:r>
      <w:r w:rsidR="00F12182">
        <w:rPr>
          <w:rFonts w:ascii="Times" w:hAnsi="Times"/>
          <w:sz w:val="24"/>
          <w:szCs w:val="24"/>
        </w:rPr>
        <w:t xml:space="preserve">how easily rememoration becomes commemoration. With this, a warning should be headed, which is the potential </w:t>
      </w:r>
      <w:r w:rsidR="00AC2591">
        <w:rPr>
          <w:rFonts w:ascii="Times" w:hAnsi="Times"/>
          <w:sz w:val="24"/>
          <w:szCs w:val="24"/>
        </w:rPr>
        <w:t xml:space="preserve">for simplifying the past and not tackling the complex messiness of history. </w:t>
      </w:r>
    </w:p>
    <w:p w14:paraId="1499FADC" w14:textId="01C9DA65" w:rsidR="00E14DCC" w:rsidRDefault="00C01F61" w:rsidP="006F5B49">
      <w:pPr>
        <w:spacing w:line="480" w:lineRule="auto"/>
        <w:rPr>
          <w:rFonts w:ascii="Times" w:hAnsi="Times" w:cs="Times"/>
          <w:sz w:val="24"/>
          <w:szCs w:val="24"/>
        </w:rPr>
      </w:pPr>
      <w:r>
        <w:rPr>
          <w:rFonts w:ascii="Times" w:hAnsi="Times"/>
          <w:sz w:val="24"/>
          <w:szCs w:val="24"/>
        </w:rPr>
        <w:t xml:space="preserve">While Nora (1989) understood this, and classed lieux de </w:t>
      </w:r>
      <w:r w:rsidRPr="005B1775">
        <w:rPr>
          <w:rFonts w:ascii="Times" w:hAnsi="Times" w:cs="Times"/>
          <w:sz w:val="24"/>
          <w:szCs w:val="24"/>
        </w:rPr>
        <w:t>mémoire</w:t>
      </w:r>
      <w:r>
        <w:rPr>
          <w:rFonts w:ascii="Times" w:hAnsi="Times" w:cs="Times"/>
          <w:sz w:val="24"/>
          <w:szCs w:val="24"/>
        </w:rPr>
        <w:t xml:space="preserve"> as not being as ‘real’ as mileux de </w:t>
      </w:r>
      <w:r w:rsidRPr="005B1775">
        <w:rPr>
          <w:rFonts w:ascii="Times" w:hAnsi="Times" w:cs="Times"/>
          <w:sz w:val="24"/>
          <w:szCs w:val="24"/>
        </w:rPr>
        <w:t>mémoire</w:t>
      </w:r>
      <w:r>
        <w:rPr>
          <w:rFonts w:ascii="Times" w:hAnsi="Times" w:cs="Times"/>
          <w:sz w:val="24"/>
          <w:szCs w:val="24"/>
        </w:rPr>
        <w:t xml:space="preserve"> because of it, </w:t>
      </w:r>
      <w:r w:rsidR="00FA6235">
        <w:rPr>
          <w:rFonts w:ascii="Times" w:hAnsi="Times" w:cs="Times"/>
          <w:sz w:val="24"/>
          <w:szCs w:val="24"/>
        </w:rPr>
        <w:t xml:space="preserve">this lapse between rememoration and commemoration can be harnessed for good. </w:t>
      </w:r>
      <w:r w:rsidR="002B5208">
        <w:rPr>
          <w:rFonts w:ascii="Times" w:hAnsi="Times" w:cs="Times"/>
          <w:sz w:val="24"/>
          <w:szCs w:val="24"/>
        </w:rPr>
        <w:t>T</w:t>
      </w:r>
      <w:r w:rsidR="00FA35EE">
        <w:rPr>
          <w:rFonts w:ascii="Times" w:hAnsi="Times" w:cs="Times"/>
          <w:sz w:val="24"/>
          <w:szCs w:val="24"/>
        </w:rPr>
        <w:t xml:space="preserve">his requires a discussion amongst memory scholars of how the use of memory can be linked to continuing </w:t>
      </w:r>
      <w:r w:rsidR="004E4270">
        <w:rPr>
          <w:rFonts w:ascii="Times" w:hAnsi="Times" w:cs="Times"/>
          <w:sz w:val="24"/>
          <w:szCs w:val="24"/>
        </w:rPr>
        <w:t xml:space="preserve">responsible action- grappling with complexities to provide moral guidance- in its name in the present. </w:t>
      </w:r>
      <w:r w:rsidR="006C41CC">
        <w:rPr>
          <w:rFonts w:ascii="Times" w:hAnsi="Times" w:cs="Times"/>
          <w:sz w:val="24"/>
          <w:szCs w:val="24"/>
        </w:rPr>
        <w:t>As Todorov (2001) put</w:t>
      </w:r>
      <w:r w:rsidR="00C16092">
        <w:rPr>
          <w:rFonts w:ascii="Times" w:hAnsi="Times" w:cs="Times"/>
          <w:sz w:val="24"/>
          <w:szCs w:val="24"/>
        </w:rPr>
        <w:t>s</w:t>
      </w:r>
      <w:r w:rsidR="006C41CC">
        <w:rPr>
          <w:rFonts w:ascii="Times" w:hAnsi="Times" w:cs="Times"/>
          <w:sz w:val="24"/>
          <w:szCs w:val="24"/>
        </w:rPr>
        <w:t xml:space="preserve"> it, “far from remaining prisoners of the past, we must put it to the service of the present, just as memory- and forgetting- should be used in the service of justice” (pp. 21-22). Therefore, as a potential shaping force behind memorialisation, rememoration should be studied in relation to its lapsed relative- commemoration- to explore how societies can more responsibly </w:t>
      </w:r>
      <w:r w:rsidR="00E76FF4">
        <w:rPr>
          <w:rFonts w:ascii="Times" w:hAnsi="Times" w:cs="Times"/>
          <w:sz w:val="24"/>
          <w:szCs w:val="24"/>
        </w:rPr>
        <w:t xml:space="preserve">and justly rearticulate real environments of memory for the good of </w:t>
      </w:r>
      <w:r w:rsidR="003D5A0C">
        <w:rPr>
          <w:rFonts w:ascii="Times" w:hAnsi="Times" w:cs="Times"/>
          <w:sz w:val="24"/>
          <w:szCs w:val="24"/>
        </w:rPr>
        <w:t>present-day</w:t>
      </w:r>
      <w:r w:rsidR="00E76FF4">
        <w:rPr>
          <w:rFonts w:ascii="Times" w:hAnsi="Times" w:cs="Times"/>
          <w:sz w:val="24"/>
          <w:szCs w:val="24"/>
        </w:rPr>
        <w:t xml:space="preserve"> societies (</w:t>
      </w:r>
      <w:r w:rsidR="003D5A0C">
        <w:rPr>
          <w:rFonts w:ascii="Times" w:hAnsi="Times" w:cs="Times"/>
          <w:sz w:val="24"/>
          <w:szCs w:val="24"/>
        </w:rPr>
        <w:t>Vosloo, 2015</w:t>
      </w:r>
      <w:r w:rsidR="00E76FF4">
        <w:rPr>
          <w:rFonts w:ascii="Times" w:hAnsi="Times" w:cs="Times"/>
          <w:sz w:val="24"/>
          <w:szCs w:val="24"/>
        </w:rPr>
        <w:t xml:space="preserve">). </w:t>
      </w:r>
    </w:p>
    <w:p w14:paraId="361FEFC7" w14:textId="77777777" w:rsidR="00AE36D2" w:rsidRDefault="0010404E" w:rsidP="006F5B49">
      <w:pPr>
        <w:spacing w:line="480" w:lineRule="auto"/>
        <w:rPr>
          <w:rFonts w:ascii="Times" w:hAnsi="Times"/>
          <w:sz w:val="24"/>
          <w:szCs w:val="24"/>
        </w:rPr>
      </w:pPr>
      <w:r>
        <w:rPr>
          <w:rFonts w:ascii="Times" w:hAnsi="Times" w:cs="Times"/>
          <w:sz w:val="24"/>
          <w:szCs w:val="24"/>
        </w:rPr>
        <w:t xml:space="preserve">The third potential shaping factor was </w:t>
      </w:r>
      <w:r w:rsidR="00502CE1">
        <w:rPr>
          <w:rFonts w:ascii="Times" w:hAnsi="Times"/>
          <w:sz w:val="24"/>
          <w:szCs w:val="24"/>
        </w:rPr>
        <w:t>a</w:t>
      </w:r>
      <w:r w:rsidR="00502CE1" w:rsidRPr="00F030B7">
        <w:rPr>
          <w:rFonts w:ascii="Times" w:hAnsi="Times"/>
          <w:sz w:val="24"/>
          <w:szCs w:val="24"/>
        </w:rPr>
        <w:t>namnēsis</w:t>
      </w:r>
      <w:r w:rsidR="008430D6">
        <w:rPr>
          <w:rFonts w:ascii="Times" w:hAnsi="Times"/>
          <w:sz w:val="24"/>
          <w:szCs w:val="24"/>
        </w:rPr>
        <w:t>, which stands for living memory or internal reflection of events that one has experienced (Bouchut, 2024).</w:t>
      </w:r>
      <w:r w:rsidR="004F6335">
        <w:rPr>
          <w:rFonts w:ascii="Times" w:hAnsi="Times"/>
          <w:sz w:val="24"/>
          <w:szCs w:val="24"/>
        </w:rPr>
        <w:t xml:space="preserve"> </w:t>
      </w:r>
      <w:r w:rsidR="0076727C">
        <w:rPr>
          <w:rFonts w:ascii="Times" w:hAnsi="Times"/>
          <w:sz w:val="24"/>
          <w:szCs w:val="24"/>
        </w:rPr>
        <w:t xml:space="preserve">The role that reflection on </w:t>
      </w:r>
      <w:r w:rsidR="00111397">
        <w:rPr>
          <w:rFonts w:ascii="Times" w:hAnsi="Times"/>
          <w:sz w:val="24"/>
          <w:szCs w:val="24"/>
        </w:rPr>
        <w:t xml:space="preserve">one’s experiences can have, and how this can connect to other reminiscences, has been explored </w:t>
      </w:r>
      <w:r w:rsidR="009C21F1">
        <w:rPr>
          <w:rFonts w:ascii="Times" w:hAnsi="Times"/>
          <w:sz w:val="24"/>
          <w:szCs w:val="24"/>
        </w:rPr>
        <w:t xml:space="preserve">by Atabay et al. </w:t>
      </w:r>
      <w:r w:rsidR="002001E4">
        <w:rPr>
          <w:rFonts w:ascii="Times" w:hAnsi="Times"/>
          <w:sz w:val="24"/>
          <w:szCs w:val="24"/>
        </w:rPr>
        <w:t xml:space="preserve">(2024) </w:t>
      </w:r>
      <w:r w:rsidR="00A3111A">
        <w:rPr>
          <w:rFonts w:ascii="Times" w:hAnsi="Times"/>
          <w:sz w:val="24"/>
          <w:szCs w:val="24"/>
        </w:rPr>
        <w:t xml:space="preserve">in relation to reconciliation of communities in post-conflict </w:t>
      </w:r>
      <w:r w:rsidR="00A3111A">
        <w:rPr>
          <w:rFonts w:ascii="Times" w:hAnsi="Times"/>
          <w:sz w:val="24"/>
          <w:szCs w:val="24"/>
        </w:rPr>
        <w:lastRenderedPageBreak/>
        <w:t xml:space="preserve">settings. </w:t>
      </w:r>
      <w:r w:rsidR="004142F7">
        <w:rPr>
          <w:rFonts w:ascii="Times" w:hAnsi="Times"/>
          <w:sz w:val="24"/>
          <w:szCs w:val="24"/>
        </w:rPr>
        <w:t xml:space="preserve">Specifically, Atabay et al. </w:t>
      </w:r>
      <w:r w:rsidR="002001E4">
        <w:rPr>
          <w:rFonts w:ascii="Times" w:hAnsi="Times"/>
          <w:sz w:val="24"/>
          <w:szCs w:val="24"/>
        </w:rPr>
        <w:t xml:space="preserve">(2024) </w:t>
      </w:r>
      <w:r w:rsidR="00344FA1">
        <w:rPr>
          <w:rFonts w:ascii="Times" w:hAnsi="Times"/>
          <w:sz w:val="24"/>
          <w:szCs w:val="24"/>
        </w:rPr>
        <w:t>analysed memorialisation processes from Hiroshima and Naga</w:t>
      </w:r>
      <w:r w:rsidR="00423DF6">
        <w:rPr>
          <w:rFonts w:ascii="Times" w:hAnsi="Times"/>
          <w:sz w:val="24"/>
          <w:szCs w:val="24"/>
        </w:rPr>
        <w:t xml:space="preserve">saki (in relation to the 1939-1945 conflict) and Beirut (in relation to the 1975-1990 conflict). </w:t>
      </w:r>
      <w:r w:rsidR="00EF559C">
        <w:rPr>
          <w:rFonts w:ascii="Times" w:hAnsi="Times"/>
          <w:sz w:val="24"/>
          <w:szCs w:val="24"/>
        </w:rPr>
        <w:t xml:space="preserve">The key finding was that an essential part of post-trauma recovery in these regions, and aiding reconciliation </w:t>
      </w:r>
      <w:r w:rsidR="0014379C">
        <w:rPr>
          <w:rFonts w:ascii="Times" w:hAnsi="Times"/>
          <w:sz w:val="24"/>
          <w:szCs w:val="24"/>
        </w:rPr>
        <w:t xml:space="preserve">of affected communities, was </w:t>
      </w:r>
      <w:r w:rsidR="00FE3DA6">
        <w:rPr>
          <w:rFonts w:ascii="Times" w:hAnsi="Times"/>
          <w:sz w:val="24"/>
          <w:szCs w:val="24"/>
        </w:rPr>
        <w:t xml:space="preserve">the recognition of the cultural heritage of these areas that informed people’s experiences of them but </w:t>
      </w:r>
      <w:r w:rsidR="00635926">
        <w:rPr>
          <w:rFonts w:ascii="Times" w:hAnsi="Times"/>
          <w:sz w:val="24"/>
          <w:szCs w:val="24"/>
        </w:rPr>
        <w:t xml:space="preserve">was also largely destroyed in conflict. </w:t>
      </w:r>
    </w:p>
    <w:p w14:paraId="0084FAF5" w14:textId="6DEBBCCE" w:rsidR="009A138E" w:rsidRDefault="00F008B8" w:rsidP="006F5B49">
      <w:pPr>
        <w:spacing w:line="480" w:lineRule="auto"/>
        <w:rPr>
          <w:rFonts w:ascii="Times" w:hAnsi="Times"/>
          <w:sz w:val="24"/>
          <w:szCs w:val="24"/>
        </w:rPr>
      </w:pPr>
      <w:r>
        <w:rPr>
          <w:rFonts w:ascii="Times" w:hAnsi="Times"/>
          <w:sz w:val="24"/>
          <w:szCs w:val="24"/>
        </w:rPr>
        <w:t xml:space="preserve">Crucially, </w:t>
      </w:r>
      <w:r w:rsidR="004E3EF4">
        <w:rPr>
          <w:rFonts w:ascii="Times" w:hAnsi="Times"/>
          <w:sz w:val="24"/>
          <w:szCs w:val="24"/>
        </w:rPr>
        <w:t xml:space="preserve">this study found that, </w:t>
      </w:r>
      <w:r w:rsidR="009A138E">
        <w:rPr>
          <w:rFonts w:ascii="Times" w:hAnsi="Times"/>
          <w:sz w:val="24"/>
          <w:szCs w:val="24"/>
        </w:rPr>
        <w:t>to</w:t>
      </w:r>
      <w:r w:rsidR="008C0CB1">
        <w:rPr>
          <w:rFonts w:ascii="Times" w:hAnsi="Times"/>
          <w:sz w:val="24"/>
          <w:szCs w:val="24"/>
        </w:rPr>
        <w:t xml:space="preserve"> not forget their individual reminiscences of events- especially after conflict- communities tend</w:t>
      </w:r>
      <w:r w:rsidR="004E3EF4">
        <w:rPr>
          <w:rFonts w:ascii="Times" w:hAnsi="Times"/>
          <w:sz w:val="24"/>
          <w:szCs w:val="24"/>
        </w:rPr>
        <w:t>ed</w:t>
      </w:r>
      <w:r w:rsidR="008C0CB1">
        <w:rPr>
          <w:rFonts w:ascii="Times" w:hAnsi="Times"/>
          <w:sz w:val="24"/>
          <w:szCs w:val="24"/>
        </w:rPr>
        <w:t xml:space="preserve"> to spatialize their memory</w:t>
      </w:r>
      <w:r w:rsidR="004E3EF4">
        <w:rPr>
          <w:rFonts w:ascii="Times" w:hAnsi="Times"/>
          <w:sz w:val="24"/>
          <w:szCs w:val="24"/>
        </w:rPr>
        <w:t xml:space="preserve">. </w:t>
      </w:r>
      <w:r w:rsidR="004405BF">
        <w:rPr>
          <w:rFonts w:ascii="Times" w:hAnsi="Times"/>
          <w:sz w:val="24"/>
          <w:szCs w:val="24"/>
        </w:rPr>
        <w:t xml:space="preserve">This demonstrates how memory operates as a continuum between </w:t>
      </w:r>
      <w:r w:rsidR="009A138E">
        <w:rPr>
          <w:rFonts w:ascii="Times" w:hAnsi="Times"/>
          <w:sz w:val="24"/>
          <w:szCs w:val="24"/>
        </w:rPr>
        <w:t>a</w:t>
      </w:r>
      <w:r w:rsidR="009A138E" w:rsidRPr="00F030B7">
        <w:rPr>
          <w:rFonts w:ascii="Times" w:hAnsi="Times"/>
          <w:sz w:val="24"/>
          <w:szCs w:val="24"/>
        </w:rPr>
        <w:t>namnēsis</w:t>
      </w:r>
      <w:r w:rsidR="009A138E">
        <w:rPr>
          <w:rFonts w:ascii="Times" w:hAnsi="Times"/>
          <w:sz w:val="24"/>
          <w:szCs w:val="24"/>
        </w:rPr>
        <w:t xml:space="preserve"> and </w:t>
      </w:r>
      <w:r w:rsidR="009A138E" w:rsidRPr="009A138E">
        <w:rPr>
          <w:rFonts w:ascii="Times" w:hAnsi="Times"/>
          <w:sz w:val="24"/>
          <w:szCs w:val="24"/>
        </w:rPr>
        <w:t>hypomnēsis</w:t>
      </w:r>
      <w:r w:rsidR="009A138E">
        <w:rPr>
          <w:rFonts w:ascii="Times" w:hAnsi="Times"/>
          <w:sz w:val="24"/>
          <w:szCs w:val="24"/>
        </w:rPr>
        <w:t xml:space="preserve"> (Bergson, </w:t>
      </w:r>
      <w:r w:rsidR="00642979">
        <w:rPr>
          <w:rFonts w:ascii="Times" w:hAnsi="Times"/>
          <w:sz w:val="24"/>
          <w:szCs w:val="24"/>
        </w:rPr>
        <w:t>1896/</w:t>
      </w:r>
      <w:r w:rsidR="009A138E">
        <w:rPr>
          <w:rFonts w:ascii="Times" w:hAnsi="Times"/>
          <w:sz w:val="24"/>
          <w:szCs w:val="24"/>
        </w:rPr>
        <w:t>2007). While it is the internal reflection (a</w:t>
      </w:r>
      <w:r w:rsidR="009A138E" w:rsidRPr="00F030B7">
        <w:rPr>
          <w:rFonts w:ascii="Times" w:hAnsi="Times"/>
          <w:sz w:val="24"/>
          <w:szCs w:val="24"/>
        </w:rPr>
        <w:t>namnēsis</w:t>
      </w:r>
      <w:r w:rsidR="009A138E">
        <w:rPr>
          <w:rFonts w:ascii="Times" w:hAnsi="Times"/>
          <w:sz w:val="24"/>
          <w:szCs w:val="24"/>
        </w:rPr>
        <w:t>) which starts this process of memorialisation, it is its spatialization</w:t>
      </w:r>
      <w:r w:rsidR="002B489F">
        <w:rPr>
          <w:rFonts w:ascii="Times" w:hAnsi="Times"/>
          <w:sz w:val="24"/>
          <w:szCs w:val="24"/>
        </w:rPr>
        <w:t xml:space="preserve"> and rearticulation (</w:t>
      </w:r>
      <w:r w:rsidR="002B489F" w:rsidRPr="009A138E">
        <w:rPr>
          <w:rFonts w:ascii="Times" w:hAnsi="Times"/>
          <w:sz w:val="24"/>
          <w:szCs w:val="24"/>
        </w:rPr>
        <w:t>hypomnēsis</w:t>
      </w:r>
      <w:r w:rsidR="002B489F">
        <w:rPr>
          <w:rFonts w:ascii="Times" w:hAnsi="Times"/>
          <w:sz w:val="24"/>
          <w:szCs w:val="24"/>
        </w:rPr>
        <w:t>)</w:t>
      </w:r>
      <w:r w:rsidR="009A138E">
        <w:rPr>
          <w:rFonts w:ascii="Times" w:hAnsi="Times"/>
          <w:sz w:val="24"/>
          <w:szCs w:val="24"/>
        </w:rPr>
        <w:t>, and plac</w:t>
      </w:r>
      <w:r w:rsidR="002B489F">
        <w:rPr>
          <w:rFonts w:ascii="Times" w:hAnsi="Times"/>
          <w:sz w:val="24"/>
          <w:szCs w:val="24"/>
        </w:rPr>
        <w:t xml:space="preserve">ement into the realm of collective </w:t>
      </w:r>
      <w:r w:rsidR="008D34F4">
        <w:rPr>
          <w:rFonts w:ascii="Times" w:hAnsi="Times"/>
          <w:sz w:val="24"/>
          <w:szCs w:val="24"/>
        </w:rPr>
        <w:t xml:space="preserve">memory, that enables the memory to survive as part of the community’s continual process of memory-work (reshaping the memory across time). </w:t>
      </w:r>
      <w:r w:rsidR="00562F40">
        <w:rPr>
          <w:rFonts w:ascii="Times" w:hAnsi="Times"/>
          <w:sz w:val="24"/>
          <w:szCs w:val="24"/>
        </w:rPr>
        <w:t>T</w:t>
      </w:r>
      <w:r w:rsidR="00CF2447">
        <w:rPr>
          <w:rFonts w:ascii="Times" w:hAnsi="Times"/>
          <w:sz w:val="24"/>
          <w:szCs w:val="24"/>
        </w:rPr>
        <w:t xml:space="preserve">he sense of continuity that a community can build </w:t>
      </w:r>
      <w:r w:rsidR="009514F4">
        <w:rPr>
          <w:rFonts w:ascii="Times" w:hAnsi="Times"/>
          <w:sz w:val="24"/>
          <w:szCs w:val="24"/>
        </w:rPr>
        <w:t>around</w:t>
      </w:r>
      <w:r w:rsidR="00CF2447">
        <w:rPr>
          <w:rFonts w:ascii="Times" w:hAnsi="Times"/>
          <w:sz w:val="24"/>
          <w:szCs w:val="24"/>
        </w:rPr>
        <w:t xml:space="preserve"> a memory </w:t>
      </w:r>
      <w:r w:rsidR="002572E8">
        <w:rPr>
          <w:rFonts w:ascii="Times" w:hAnsi="Times"/>
          <w:sz w:val="24"/>
          <w:szCs w:val="24"/>
        </w:rPr>
        <w:t xml:space="preserve">resides in </w:t>
      </w:r>
      <w:r w:rsidR="002572E8" w:rsidRPr="00562F40">
        <w:rPr>
          <w:rFonts w:ascii="Times" w:hAnsi="Times"/>
          <w:i/>
          <w:iCs/>
          <w:sz w:val="24"/>
          <w:szCs w:val="24"/>
        </w:rPr>
        <w:t>place</w:t>
      </w:r>
      <w:r w:rsidR="002572E8">
        <w:rPr>
          <w:rFonts w:ascii="Times" w:hAnsi="Times"/>
          <w:sz w:val="24"/>
          <w:szCs w:val="24"/>
        </w:rPr>
        <w:t>, wh</w:t>
      </w:r>
      <w:r w:rsidR="009514F4">
        <w:rPr>
          <w:rFonts w:ascii="Times" w:hAnsi="Times"/>
          <w:sz w:val="24"/>
          <w:szCs w:val="24"/>
        </w:rPr>
        <w:t>ich connects past, present and future generations</w:t>
      </w:r>
      <w:r w:rsidR="00811AD7">
        <w:rPr>
          <w:rFonts w:ascii="Times" w:hAnsi="Times"/>
          <w:sz w:val="24"/>
          <w:szCs w:val="24"/>
        </w:rPr>
        <w:t xml:space="preserve"> (Shaheed, 2014)</w:t>
      </w:r>
      <w:r w:rsidR="009514F4">
        <w:rPr>
          <w:rFonts w:ascii="Times" w:hAnsi="Times"/>
          <w:sz w:val="24"/>
          <w:szCs w:val="24"/>
        </w:rPr>
        <w:t xml:space="preserve">. </w:t>
      </w:r>
      <w:r w:rsidR="003757D7">
        <w:rPr>
          <w:rFonts w:ascii="Times" w:hAnsi="Times"/>
          <w:sz w:val="24"/>
          <w:szCs w:val="24"/>
        </w:rPr>
        <w:t xml:space="preserve">As Halbwachs (1992) argued, individual memory communicates with collective memory while remembering, </w:t>
      </w:r>
      <w:r w:rsidR="00A15959">
        <w:rPr>
          <w:rFonts w:ascii="Times" w:hAnsi="Times"/>
          <w:sz w:val="24"/>
          <w:szCs w:val="24"/>
        </w:rPr>
        <w:t>and</w:t>
      </w:r>
      <w:r w:rsidR="00811AD7">
        <w:rPr>
          <w:rFonts w:ascii="Times" w:hAnsi="Times"/>
          <w:sz w:val="24"/>
          <w:szCs w:val="24"/>
        </w:rPr>
        <w:t xml:space="preserve"> </w:t>
      </w:r>
      <w:r w:rsidR="00DA73F6">
        <w:rPr>
          <w:rFonts w:ascii="Times" w:hAnsi="Times"/>
          <w:sz w:val="24"/>
          <w:szCs w:val="24"/>
        </w:rPr>
        <w:t xml:space="preserve">it is through this process that groups and populations are bound together, and their identities </w:t>
      </w:r>
      <w:r w:rsidR="00DD51AA">
        <w:rPr>
          <w:rFonts w:ascii="Times" w:hAnsi="Times"/>
          <w:sz w:val="24"/>
          <w:szCs w:val="24"/>
        </w:rPr>
        <w:t>moulded,</w:t>
      </w:r>
      <w:r w:rsidR="00DA73F6">
        <w:rPr>
          <w:rFonts w:ascii="Times" w:hAnsi="Times"/>
          <w:sz w:val="24"/>
          <w:szCs w:val="24"/>
        </w:rPr>
        <w:t xml:space="preserve"> across time</w:t>
      </w:r>
      <w:r w:rsidR="00DD51AA">
        <w:rPr>
          <w:rFonts w:ascii="Times" w:hAnsi="Times"/>
          <w:sz w:val="24"/>
          <w:szCs w:val="24"/>
        </w:rPr>
        <w:t>. Therefore, as an expression of living memory and internal reflection, a</w:t>
      </w:r>
      <w:r w:rsidR="00DD51AA" w:rsidRPr="00F030B7">
        <w:rPr>
          <w:rFonts w:ascii="Times" w:hAnsi="Times"/>
          <w:sz w:val="24"/>
          <w:szCs w:val="24"/>
        </w:rPr>
        <w:t>namnēsis</w:t>
      </w:r>
      <w:r w:rsidR="00DD51AA">
        <w:rPr>
          <w:rFonts w:ascii="Times" w:hAnsi="Times"/>
          <w:sz w:val="24"/>
          <w:szCs w:val="24"/>
        </w:rPr>
        <w:t xml:space="preserve"> is a crucial concept to grasp, as it sets the stage for </w:t>
      </w:r>
      <w:r w:rsidR="00A25221" w:rsidRPr="009A138E">
        <w:rPr>
          <w:rFonts w:ascii="Times" w:hAnsi="Times"/>
          <w:sz w:val="24"/>
          <w:szCs w:val="24"/>
        </w:rPr>
        <w:t>hypomnēsis</w:t>
      </w:r>
      <w:r w:rsidR="00A25221">
        <w:rPr>
          <w:rFonts w:ascii="Times" w:hAnsi="Times"/>
          <w:sz w:val="24"/>
          <w:szCs w:val="24"/>
        </w:rPr>
        <w:t>, or the exteriorization of memory, which bind memories to place and informs identity formation (</w:t>
      </w:r>
      <w:r w:rsidR="00851DF5" w:rsidRPr="00851DF5">
        <w:rPr>
          <w:rFonts w:ascii="Times" w:hAnsi="Times"/>
          <w:sz w:val="24"/>
          <w:szCs w:val="24"/>
        </w:rPr>
        <w:t>Milošević</w:t>
      </w:r>
      <w:r w:rsidR="00851DF5">
        <w:rPr>
          <w:rFonts w:ascii="Times" w:hAnsi="Times"/>
          <w:sz w:val="24"/>
          <w:szCs w:val="24"/>
        </w:rPr>
        <w:t>, 2018)</w:t>
      </w:r>
      <w:r w:rsidR="00A25221">
        <w:rPr>
          <w:rFonts w:ascii="Times" w:hAnsi="Times"/>
          <w:sz w:val="24"/>
          <w:szCs w:val="24"/>
        </w:rPr>
        <w:t xml:space="preserve">. </w:t>
      </w:r>
    </w:p>
    <w:p w14:paraId="48793F7B" w14:textId="1B5CAFCD" w:rsidR="00017B59" w:rsidRPr="002D289E" w:rsidRDefault="000807C2" w:rsidP="0076562B">
      <w:pPr>
        <w:pStyle w:val="Heading2"/>
        <w:rPr>
          <w:rFonts w:ascii="Times" w:hAnsi="Times" w:cs="Times"/>
          <w:b/>
          <w:bCs/>
          <w:color w:val="auto"/>
        </w:rPr>
      </w:pPr>
      <w:bookmarkStart w:id="231" w:name="_Toc216093645"/>
      <w:r w:rsidRPr="002D289E">
        <w:rPr>
          <w:rFonts w:ascii="Times" w:hAnsi="Times" w:cs="Times"/>
          <w:b/>
          <w:bCs/>
          <w:color w:val="auto"/>
        </w:rPr>
        <w:t>9</w:t>
      </w:r>
      <w:r w:rsidR="00017B59" w:rsidRPr="002D289E">
        <w:rPr>
          <w:rFonts w:ascii="Times" w:hAnsi="Times" w:cs="Times"/>
          <w:b/>
          <w:bCs/>
          <w:color w:val="auto"/>
        </w:rPr>
        <w:t>.4. Limitations of the research</w:t>
      </w:r>
      <w:bookmarkEnd w:id="231"/>
      <w:r w:rsidR="00017B59" w:rsidRPr="002D289E">
        <w:rPr>
          <w:rFonts w:ascii="Times" w:hAnsi="Times" w:cs="Times"/>
          <w:b/>
          <w:bCs/>
          <w:color w:val="auto"/>
        </w:rPr>
        <w:t xml:space="preserve"> </w:t>
      </w:r>
    </w:p>
    <w:p w14:paraId="6E8529DF" w14:textId="77777777" w:rsidR="00017B59" w:rsidRDefault="00017B59" w:rsidP="00017B59">
      <w:pPr>
        <w:spacing w:line="480" w:lineRule="auto"/>
        <w:rPr>
          <w:rFonts w:ascii="Times" w:hAnsi="Times"/>
          <w:sz w:val="24"/>
          <w:szCs w:val="24"/>
        </w:rPr>
      </w:pPr>
      <w:r>
        <w:rPr>
          <w:rFonts w:ascii="Times" w:hAnsi="Times"/>
          <w:sz w:val="24"/>
          <w:szCs w:val="24"/>
        </w:rPr>
        <w:t xml:space="preserve">While this project has endeavoured to address and answer the aims, objectives, research gaps, and research questions posed in Chapter I: Introduction, it must be acknowledged that certain limitations have had a bearing on what could be produced. Firstly, this project has begun </w:t>
      </w:r>
      <w:r>
        <w:rPr>
          <w:rFonts w:ascii="Times" w:hAnsi="Times"/>
          <w:sz w:val="24"/>
          <w:szCs w:val="24"/>
        </w:rPr>
        <w:lastRenderedPageBreak/>
        <w:t xml:space="preserve">from a broad theoretical base; one which takes account of three different frameworks on memorialisation. While this enabled a thorough consideration of the factors that influence memorialisation practices, it has limited the extent to which any one practice can be investigated. An entire thesis, for example, could have been produced just on how the dynamics within the counter-memory framework can influence identity formation and placemaking in Barnsley. As such, while one of the potential strengths of the project is its breadth of theoretical frameworks from which it draws, which facilitates a rare cross-sectional discussion of memorialisation, this does mean some depth of analysis has inevitably been sacrificed. </w:t>
      </w:r>
    </w:p>
    <w:p w14:paraId="115DDF08" w14:textId="2703D0E6" w:rsidR="007E23CB" w:rsidRPr="002E446C" w:rsidRDefault="007E23CB" w:rsidP="007E23CB">
      <w:pPr>
        <w:spacing w:line="480" w:lineRule="auto"/>
        <w:rPr>
          <w:rFonts w:ascii="Times" w:hAnsi="Times"/>
          <w:sz w:val="24"/>
          <w:szCs w:val="24"/>
        </w:rPr>
      </w:pPr>
      <w:r w:rsidRPr="002E446C">
        <w:rPr>
          <w:rFonts w:ascii="Times" w:hAnsi="Times"/>
          <w:sz w:val="24"/>
          <w:szCs w:val="24"/>
        </w:rPr>
        <w:t xml:space="preserve">By </w:t>
      </w:r>
      <w:r w:rsidR="001D08F7" w:rsidRPr="002E446C">
        <w:rPr>
          <w:rFonts w:ascii="Times" w:hAnsi="Times"/>
          <w:sz w:val="24"/>
          <w:szCs w:val="24"/>
        </w:rPr>
        <w:t>blending</w:t>
      </w:r>
      <w:r w:rsidRPr="002E446C">
        <w:rPr>
          <w:rFonts w:ascii="Times" w:hAnsi="Times"/>
          <w:sz w:val="24"/>
          <w:szCs w:val="24"/>
        </w:rPr>
        <w:t xml:space="preserve"> elements of methodologies inspired by critical realism and phenomenology, this project has been able to produce two different types of outputs. The first</w:t>
      </w:r>
      <w:r w:rsidR="001D08F7" w:rsidRPr="002E446C">
        <w:rPr>
          <w:rFonts w:ascii="Times" w:hAnsi="Times"/>
          <w:sz w:val="24"/>
          <w:szCs w:val="24"/>
        </w:rPr>
        <w:t xml:space="preserve"> </w:t>
      </w:r>
      <w:r w:rsidRPr="002E446C">
        <w:rPr>
          <w:rFonts w:ascii="Times" w:hAnsi="Times"/>
          <w:sz w:val="24"/>
          <w:szCs w:val="24"/>
        </w:rPr>
        <w:t>is a summary of the themes which define participants experience, while the second, is a</w:t>
      </w:r>
      <w:r w:rsidR="00EE2DF6">
        <w:rPr>
          <w:rFonts w:ascii="Times" w:hAnsi="Times"/>
          <w:sz w:val="24"/>
          <w:szCs w:val="24"/>
        </w:rPr>
        <w:t xml:space="preserve">n </w:t>
      </w:r>
      <w:r w:rsidRPr="002E446C">
        <w:rPr>
          <w:rFonts w:ascii="Times" w:hAnsi="Times"/>
          <w:sz w:val="24"/>
          <w:szCs w:val="24"/>
        </w:rPr>
        <w:t xml:space="preserve">analysis of these themes (through abduction and retroduction) to identify potential factors which shape memorialisation. The downside of this </w:t>
      </w:r>
      <w:r w:rsidR="001D08F7" w:rsidRPr="002E446C">
        <w:rPr>
          <w:rFonts w:ascii="Times" w:hAnsi="Times"/>
          <w:sz w:val="24"/>
          <w:szCs w:val="24"/>
        </w:rPr>
        <w:t>blend</w:t>
      </w:r>
      <w:r w:rsidRPr="002E446C">
        <w:rPr>
          <w:rFonts w:ascii="Times" w:hAnsi="Times"/>
          <w:sz w:val="24"/>
          <w:szCs w:val="24"/>
        </w:rPr>
        <w:t xml:space="preserve">, in a similar vein to the broad theoretical review of memorialisation, is reduced depth. A purely phenomenological study would give far more detailed and intimate accounts of fewer participants and deeply capture their experiences. Similarly, a study inspired just by critical realism would interrogate the potential generative mechanisms behind memorialisation to a greater </w:t>
      </w:r>
      <w:r w:rsidR="00BD1E23">
        <w:rPr>
          <w:rFonts w:ascii="Times" w:hAnsi="Times"/>
          <w:sz w:val="24"/>
          <w:szCs w:val="24"/>
        </w:rPr>
        <w:t>extent</w:t>
      </w:r>
      <w:r w:rsidRPr="002E446C">
        <w:rPr>
          <w:rFonts w:ascii="Times" w:hAnsi="Times"/>
          <w:sz w:val="24"/>
          <w:szCs w:val="24"/>
        </w:rPr>
        <w:t>. And so, while a balanced approach has been taken, which has aimed to b</w:t>
      </w:r>
      <w:r w:rsidR="002E446C" w:rsidRPr="002E446C">
        <w:rPr>
          <w:rFonts w:ascii="Times" w:hAnsi="Times"/>
          <w:sz w:val="24"/>
          <w:szCs w:val="24"/>
        </w:rPr>
        <w:t xml:space="preserve">lend </w:t>
      </w:r>
      <w:r w:rsidRPr="002E446C">
        <w:rPr>
          <w:rFonts w:ascii="Times" w:hAnsi="Times"/>
          <w:sz w:val="24"/>
          <w:szCs w:val="24"/>
        </w:rPr>
        <w:t xml:space="preserve">the productive elements of </w:t>
      </w:r>
      <w:r w:rsidR="002E446C" w:rsidRPr="002E446C">
        <w:rPr>
          <w:rFonts w:ascii="Times" w:hAnsi="Times"/>
          <w:sz w:val="24"/>
          <w:szCs w:val="24"/>
        </w:rPr>
        <w:t xml:space="preserve">different </w:t>
      </w:r>
      <w:r w:rsidRPr="002E446C">
        <w:rPr>
          <w:rFonts w:ascii="Times" w:hAnsi="Times"/>
          <w:sz w:val="24"/>
          <w:szCs w:val="24"/>
        </w:rPr>
        <w:t>traditions, purists (of the two traditions) may argue that this study does not have the depth of a more singular study.</w:t>
      </w:r>
    </w:p>
    <w:p w14:paraId="594201E2" w14:textId="392B6340" w:rsidR="007E23CB" w:rsidRPr="00A275E3" w:rsidRDefault="007E23CB" w:rsidP="007E23CB">
      <w:pPr>
        <w:spacing w:line="480" w:lineRule="auto"/>
        <w:rPr>
          <w:rFonts w:asciiTheme="majorBidi" w:hAnsiTheme="majorBidi" w:cstheme="majorBidi"/>
          <w:sz w:val="24"/>
          <w:szCs w:val="24"/>
        </w:rPr>
      </w:pPr>
      <w:r w:rsidRPr="00A275E3">
        <w:rPr>
          <w:rFonts w:ascii="Times" w:hAnsi="Times"/>
          <w:sz w:val="24"/>
          <w:szCs w:val="24"/>
        </w:rPr>
        <w:t xml:space="preserve">In relation to this, some purists (of phenomenology) may argue that the GQR approach has omitted a key aspect of (some) phenomenological studies- bracketing. Bracketing is a technique used in some phenomenological studies (not all) which requires </w:t>
      </w:r>
      <w:r w:rsidRPr="00A275E3">
        <w:rPr>
          <w:rFonts w:asciiTheme="majorBidi" w:hAnsiTheme="majorBidi" w:cstheme="majorBidi"/>
          <w:sz w:val="24"/>
          <w:szCs w:val="24"/>
        </w:rPr>
        <w:t xml:space="preserve">the researcher to set aside “their a priori knowledge and assumptions, with the analytic goal of attending to the </w:t>
      </w:r>
      <w:r w:rsidRPr="00A275E3">
        <w:rPr>
          <w:rFonts w:asciiTheme="majorBidi" w:hAnsiTheme="majorBidi" w:cstheme="majorBidi"/>
          <w:sz w:val="24"/>
          <w:szCs w:val="24"/>
        </w:rPr>
        <w:lastRenderedPageBreak/>
        <w:t xml:space="preserve">participants’ accounts with an open mind” (Starks and Trinidad, 2007, p. 1376). Bracketing has not been included in this study </w:t>
      </w:r>
      <w:r w:rsidR="00A275E3" w:rsidRPr="00A275E3">
        <w:rPr>
          <w:rFonts w:asciiTheme="majorBidi" w:hAnsiTheme="majorBidi" w:cstheme="majorBidi"/>
          <w:sz w:val="24"/>
          <w:szCs w:val="24"/>
        </w:rPr>
        <w:t xml:space="preserve">because, in my view, </w:t>
      </w:r>
      <w:r w:rsidRPr="00A275E3">
        <w:rPr>
          <w:rFonts w:asciiTheme="majorBidi" w:hAnsiTheme="majorBidi" w:cstheme="majorBidi"/>
          <w:sz w:val="24"/>
          <w:szCs w:val="24"/>
        </w:rPr>
        <w:t xml:space="preserve">it is impossible to achieve. Even Colaizzi (1978), one of the founders of the Descriptive Phenomenological Method, for example, recognized that complete bracketing is not possible (Morrow </w:t>
      </w:r>
      <w:r w:rsidRPr="00A275E3">
        <w:rPr>
          <w:rFonts w:asciiTheme="majorBidi" w:hAnsiTheme="majorBidi" w:cstheme="majorBidi"/>
          <w:i/>
          <w:iCs/>
          <w:sz w:val="24"/>
          <w:szCs w:val="24"/>
        </w:rPr>
        <w:t>et al</w:t>
      </w:r>
      <w:r w:rsidRPr="00A275E3">
        <w:rPr>
          <w:rFonts w:asciiTheme="majorBidi" w:hAnsiTheme="majorBidi" w:cstheme="majorBidi"/>
          <w:sz w:val="24"/>
          <w:szCs w:val="24"/>
        </w:rPr>
        <w:t xml:space="preserve">., 2015, p. 3). Bracketing is impossible because participants’ observations do not decide themselves that they are going to be included in the researcher’s findings. </w:t>
      </w:r>
    </w:p>
    <w:p w14:paraId="544F1BFC" w14:textId="0398298B" w:rsidR="007E23CB" w:rsidRDefault="007E23CB" w:rsidP="007E23CB">
      <w:pPr>
        <w:spacing w:line="480" w:lineRule="auto"/>
        <w:rPr>
          <w:rFonts w:asciiTheme="majorBidi" w:hAnsiTheme="majorBidi" w:cstheme="majorBidi"/>
          <w:sz w:val="24"/>
          <w:szCs w:val="24"/>
        </w:rPr>
      </w:pPr>
      <w:r w:rsidRPr="00F43618">
        <w:rPr>
          <w:rFonts w:asciiTheme="majorBidi" w:hAnsiTheme="majorBidi" w:cstheme="majorBidi"/>
          <w:sz w:val="24"/>
          <w:szCs w:val="24"/>
        </w:rPr>
        <w:t xml:space="preserve">Rather, the researcher exercises a value judgement, using their ‘a priori knowledge and assumptions’ to decide which participant observations are worthy of inclusion (Starks &amp; Trinidad, 2007, p. 1376; Hume, 2003). Analysis, therefore, is an exercise of interpretation </w:t>
      </w:r>
      <w:r w:rsidRPr="00F43618">
        <w:rPr>
          <w:rFonts w:asciiTheme="majorBidi" w:hAnsiTheme="majorBidi" w:cstheme="majorBidi"/>
          <w:i/>
          <w:iCs/>
          <w:sz w:val="24"/>
          <w:szCs w:val="24"/>
        </w:rPr>
        <w:t>on the researcher’s part</w:t>
      </w:r>
      <w:r w:rsidRPr="00F43618">
        <w:rPr>
          <w:rFonts w:asciiTheme="majorBidi" w:hAnsiTheme="majorBidi" w:cstheme="majorBidi"/>
          <w:sz w:val="24"/>
          <w:szCs w:val="24"/>
        </w:rPr>
        <w:t>. While the claim is made here that the exclusion of bracketing is justified, some phenomenological purists may argue that the study has dispensed with an important aspect of the phenomenological tradition. The point is maintained however, that this aspect of the phenomenological methods is impracticable. The exclusion of bracketing allowed the stages of abduction and retroduction</w:t>
      </w:r>
      <w:r w:rsidR="00FF600F">
        <w:rPr>
          <w:rFonts w:asciiTheme="majorBidi" w:hAnsiTheme="majorBidi" w:cstheme="majorBidi"/>
          <w:sz w:val="24"/>
          <w:szCs w:val="24"/>
        </w:rPr>
        <w:t xml:space="preserve"> </w:t>
      </w:r>
      <w:r w:rsidRPr="00F43618">
        <w:rPr>
          <w:rFonts w:asciiTheme="majorBidi" w:hAnsiTheme="majorBidi" w:cstheme="majorBidi"/>
          <w:sz w:val="24"/>
          <w:szCs w:val="24"/>
        </w:rPr>
        <w:t>to take place, as these are exercises based on interpretation and applying the researcher’s prior knowledge to identify potential shaping factors.</w:t>
      </w:r>
      <w:r>
        <w:rPr>
          <w:rFonts w:asciiTheme="majorBidi" w:hAnsiTheme="majorBidi" w:cstheme="majorBidi"/>
          <w:sz w:val="24"/>
          <w:szCs w:val="24"/>
        </w:rPr>
        <w:t xml:space="preserve"> </w:t>
      </w:r>
      <w:r w:rsidR="00F43618">
        <w:rPr>
          <w:rFonts w:asciiTheme="majorBidi" w:hAnsiTheme="majorBidi" w:cstheme="majorBidi"/>
          <w:sz w:val="24"/>
          <w:szCs w:val="24"/>
        </w:rPr>
        <w:t xml:space="preserve">Furthermore, as a multi-paradigmatic, pluralist approach the research, the GQR has not been used based on </w:t>
      </w:r>
      <w:r w:rsidR="00C33F5F">
        <w:rPr>
          <w:rFonts w:asciiTheme="majorBidi" w:hAnsiTheme="majorBidi" w:cstheme="majorBidi"/>
          <w:sz w:val="24"/>
          <w:szCs w:val="24"/>
        </w:rPr>
        <w:t>unquestioning appeal and adherence to one philosophy or another, or one method o</w:t>
      </w:r>
      <w:r w:rsidR="00AD49C1">
        <w:rPr>
          <w:rFonts w:asciiTheme="majorBidi" w:hAnsiTheme="majorBidi" w:cstheme="majorBidi"/>
          <w:sz w:val="24"/>
          <w:szCs w:val="24"/>
        </w:rPr>
        <w:t>r</w:t>
      </w:r>
      <w:r w:rsidR="00C33F5F">
        <w:rPr>
          <w:rFonts w:asciiTheme="majorBidi" w:hAnsiTheme="majorBidi" w:cstheme="majorBidi"/>
          <w:sz w:val="24"/>
          <w:szCs w:val="24"/>
        </w:rPr>
        <w:t xml:space="preserve"> another, but rather blends elements of different traditions to create a set of tools that are best placed to answer this individual project’s research questions. </w:t>
      </w:r>
    </w:p>
    <w:p w14:paraId="05A453AA" w14:textId="39F6DBFC" w:rsidR="00017B59" w:rsidRDefault="007E23CB" w:rsidP="0076562B">
      <w:pPr>
        <w:pStyle w:val="Heading2"/>
        <w:rPr>
          <w:rFonts w:ascii="Times" w:hAnsi="Times" w:cs="Times"/>
          <w:b/>
          <w:bCs/>
          <w:color w:val="auto"/>
        </w:rPr>
      </w:pPr>
      <w:r>
        <w:rPr>
          <w:sz w:val="24"/>
          <w:szCs w:val="24"/>
        </w:rPr>
        <w:t xml:space="preserve"> </w:t>
      </w:r>
      <w:bookmarkStart w:id="232" w:name="_Toc216093646"/>
      <w:r w:rsidR="000807C2" w:rsidRPr="002D289E">
        <w:rPr>
          <w:rFonts w:ascii="Times" w:hAnsi="Times" w:cs="Times"/>
          <w:b/>
          <w:bCs/>
          <w:color w:val="auto"/>
        </w:rPr>
        <w:t>9</w:t>
      </w:r>
      <w:r w:rsidR="00017B59" w:rsidRPr="002D289E">
        <w:rPr>
          <w:rFonts w:ascii="Times" w:hAnsi="Times" w:cs="Times"/>
          <w:b/>
          <w:bCs/>
          <w:color w:val="auto"/>
        </w:rPr>
        <w:t>.5. Implications and recommendations for future research</w:t>
      </w:r>
      <w:bookmarkEnd w:id="232"/>
    </w:p>
    <w:p w14:paraId="3D8A2B87" w14:textId="287EBF3A" w:rsidR="00934563" w:rsidRDefault="000A5271" w:rsidP="00A47F7C">
      <w:pPr>
        <w:spacing w:line="480" w:lineRule="auto"/>
        <w:rPr>
          <w:rFonts w:ascii="Times" w:hAnsi="Times"/>
          <w:sz w:val="24"/>
          <w:szCs w:val="24"/>
        </w:rPr>
      </w:pPr>
      <w:r>
        <w:rPr>
          <w:rFonts w:ascii="Times" w:hAnsi="Times"/>
          <w:sz w:val="24"/>
          <w:szCs w:val="24"/>
        </w:rPr>
        <w:t xml:space="preserve">With </w:t>
      </w:r>
      <w:r w:rsidR="00DB7F64">
        <w:rPr>
          <w:rFonts w:ascii="Times" w:hAnsi="Times"/>
          <w:sz w:val="24"/>
          <w:szCs w:val="24"/>
        </w:rPr>
        <w:t xml:space="preserve">technological </w:t>
      </w:r>
      <w:r w:rsidR="00E03FFD">
        <w:rPr>
          <w:rFonts w:ascii="Times" w:hAnsi="Times"/>
          <w:sz w:val="24"/>
          <w:szCs w:val="24"/>
        </w:rPr>
        <w:t>advancement</w:t>
      </w:r>
      <w:r w:rsidR="00DB7F64">
        <w:rPr>
          <w:rFonts w:ascii="Times" w:hAnsi="Times"/>
          <w:sz w:val="24"/>
          <w:szCs w:val="24"/>
        </w:rPr>
        <w:t>s</w:t>
      </w:r>
      <w:r w:rsidR="005C316A">
        <w:rPr>
          <w:rFonts w:ascii="Times" w:hAnsi="Times"/>
          <w:sz w:val="24"/>
          <w:szCs w:val="24"/>
        </w:rPr>
        <w:t xml:space="preserve">, </w:t>
      </w:r>
      <w:r w:rsidR="00DB7F64">
        <w:rPr>
          <w:rFonts w:ascii="Times" w:hAnsi="Times"/>
          <w:sz w:val="24"/>
          <w:szCs w:val="24"/>
        </w:rPr>
        <w:t>the development</w:t>
      </w:r>
      <w:r w:rsidR="00E03FFD">
        <w:rPr>
          <w:rFonts w:ascii="Times" w:hAnsi="Times"/>
          <w:sz w:val="24"/>
          <w:szCs w:val="24"/>
        </w:rPr>
        <w:t xml:space="preserve"> of Artificial Intelligence </w:t>
      </w:r>
      <w:r w:rsidR="00DE5A9A">
        <w:rPr>
          <w:rFonts w:ascii="Times" w:hAnsi="Times"/>
          <w:sz w:val="24"/>
          <w:szCs w:val="24"/>
        </w:rPr>
        <w:t>and the p</w:t>
      </w:r>
      <w:r w:rsidR="002A251D">
        <w:rPr>
          <w:rFonts w:ascii="Times" w:hAnsi="Times"/>
          <w:sz w:val="24"/>
          <w:szCs w:val="24"/>
        </w:rPr>
        <w:t xml:space="preserve">ervasiveness </w:t>
      </w:r>
      <w:r w:rsidR="00D76611">
        <w:rPr>
          <w:rFonts w:ascii="Times" w:hAnsi="Times"/>
          <w:sz w:val="24"/>
          <w:szCs w:val="24"/>
        </w:rPr>
        <w:t xml:space="preserve">of the internet in modern society, there </w:t>
      </w:r>
      <w:r w:rsidR="00BF10EE">
        <w:rPr>
          <w:rFonts w:ascii="Times" w:hAnsi="Times"/>
          <w:sz w:val="24"/>
          <w:szCs w:val="24"/>
        </w:rPr>
        <w:t xml:space="preserve">is </w:t>
      </w:r>
      <w:r w:rsidR="00DE48F1">
        <w:rPr>
          <w:rFonts w:ascii="Times" w:hAnsi="Times"/>
          <w:sz w:val="24"/>
          <w:szCs w:val="24"/>
        </w:rPr>
        <w:t xml:space="preserve">clear </w:t>
      </w:r>
      <w:r w:rsidR="00BF10EE">
        <w:rPr>
          <w:rFonts w:ascii="Times" w:hAnsi="Times"/>
          <w:sz w:val="24"/>
          <w:szCs w:val="24"/>
        </w:rPr>
        <w:t xml:space="preserve">scope for future research to </w:t>
      </w:r>
      <w:r w:rsidR="00855AB5">
        <w:rPr>
          <w:rFonts w:ascii="Times" w:hAnsi="Times"/>
          <w:sz w:val="24"/>
          <w:szCs w:val="24"/>
        </w:rPr>
        <w:t xml:space="preserve">explore the </w:t>
      </w:r>
      <w:r w:rsidR="00FA420E">
        <w:rPr>
          <w:rFonts w:ascii="Times" w:hAnsi="Times"/>
          <w:sz w:val="24"/>
          <w:szCs w:val="24"/>
        </w:rPr>
        <w:t xml:space="preserve">roles that digital memorials have </w:t>
      </w:r>
      <w:r w:rsidR="004078E8">
        <w:rPr>
          <w:rFonts w:ascii="Times" w:hAnsi="Times"/>
          <w:sz w:val="24"/>
          <w:szCs w:val="24"/>
        </w:rPr>
        <w:t>o</w:t>
      </w:r>
      <w:r w:rsidR="00FA420E">
        <w:rPr>
          <w:rFonts w:ascii="Times" w:hAnsi="Times"/>
          <w:sz w:val="24"/>
          <w:szCs w:val="24"/>
        </w:rPr>
        <w:t>n cultures of memorialisation</w:t>
      </w:r>
      <w:r w:rsidR="004078E8">
        <w:rPr>
          <w:rFonts w:ascii="Times" w:hAnsi="Times"/>
          <w:sz w:val="24"/>
          <w:szCs w:val="24"/>
        </w:rPr>
        <w:t xml:space="preserve"> </w:t>
      </w:r>
      <w:r w:rsidR="00E271BF">
        <w:rPr>
          <w:rFonts w:ascii="Times" w:hAnsi="Times"/>
          <w:sz w:val="24"/>
          <w:szCs w:val="24"/>
        </w:rPr>
        <w:t xml:space="preserve">and how these digital forms relate to physical memorials. </w:t>
      </w:r>
      <w:r w:rsidR="00232BAD">
        <w:rPr>
          <w:rFonts w:ascii="Times" w:hAnsi="Times"/>
          <w:sz w:val="24"/>
          <w:szCs w:val="24"/>
        </w:rPr>
        <w:t>Digital screens</w:t>
      </w:r>
      <w:r w:rsidR="006F3D20">
        <w:rPr>
          <w:rFonts w:ascii="Times" w:hAnsi="Times"/>
          <w:sz w:val="24"/>
          <w:szCs w:val="24"/>
        </w:rPr>
        <w:t xml:space="preserve">, and their accompanying </w:t>
      </w:r>
      <w:r w:rsidR="00067D7B">
        <w:rPr>
          <w:rFonts w:ascii="Times" w:hAnsi="Times"/>
          <w:sz w:val="24"/>
          <w:szCs w:val="24"/>
        </w:rPr>
        <w:t>effects</w:t>
      </w:r>
      <w:r w:rsidR="006F3D20">
        <w:rPr>
          <w:rFonts w:ascii="Times" w:hAnsi="Times"/>
          <w:sz w:val="24"/>
          <w:szCs w:val="24"/>
        </w:rPr>
        <w:t xml:space="preserve">, have been a longstanding area of scholarly interest, from highly personalised modes of using </w:t>
      </w:r>
      <w:r w:rsidR="006F3D20">
        <w:rPr>
          <w:rFonts w:ascii="Times" w:hAnsi="Times"/>
          <w:sz w:val="24"/>
          <w:szCs w:val="24"/>
        </w:rPr>
        <w:lastRenderedPageBreak/>
        <w:t>mobile devices</w:t>
      </w:r>
      <w:r w:rsidR="00C048EF">
        <w:rPr>
          <w:rFonts w:ascii="Times" w:hAnsi="Times"/>
          <w:sz w:val="24"/>
          <w:szCs w:val="24"/>
        </w:rPr>
        <w:t xml:space="preserve"> to </w:t>
      </w:r>
      <w:r w:rsidR="006F3D20">
        <w:rPr>
          <w:rFonts w:ascii="Times" w:hAnsi="Times"/>
          <w:sz w:val="24"/>
          <w:szCs w:val="24"/>
        </w:rPr>
        <w:t>cultures of consuming television and online content</w:t>
      </w:r>
      <w:r w:rsidR="00EC130C">
        <w:rPr>
          <w:rFonts w:ascii="Times" w:hAnsi="Times"/>
          <w:sz w:val="24"/>
          <w:szCs w:val="24"/>
        </w:rPr>
        <w:t>, and this extends to screens in museums and broader memorialisation practices (Horst, 2016; Sumartojo and Graves, 2021).</w:t>
      </w:r>
      <w:r w:rsidR="006F3D20">
        <w:rPr>
          <w:rFonts w:ascii="Times" w:hAnsi="Times"/>
          <w:sz w:val="24"/>
          <w:szCs w:val="24"/>
        </w:rPr>
        <w:t xml:space="preserve"> </w:t>
      </w:r>
      <w:r w:rsidR="00364CB4">
        <w:rPr>
          <w:rFonts w:ascii="Times" w:hAnsi="Times"/>
          <w:sz w:val="24"/>
          <w:szCs w:val="24"/>
        </w:rPr>
        <w:t xml:space="preserve">As Moncur and Kirk (2014) argue, memorials are bound up in cultural modes of practice, </w:t>
      </w:r>
      <w:r w:rsidR="00020810">
        <w:rPr>
          <w:rFonts w:ascii="Times" w:hAnsi="Times"/>
          <w:sz w:val="24"/>
          <w:szCs w:val="24"/>
        </w:rPr>
        <w:t xml:space="preserve">and with </w:t>
      </w:r>
      <w:r w:rsidR="00EC130C">
        <w:rPr>
          <w:rFonts w:ascii="Times" w:hAnsi="Times"/>
          <w:sz w:val="24"/>
          <w:szCs w:val="24"/>
        </w:rPr>
        <w:t>digital practices</w:t>
      </w:r>
      <w:r w:rsidR="00020810">
        <w:rPr>
          <w:rFonts w:ascii="Times" w:hAnsi="Times"/>
          <w:sz w:val="24"/>
          <w:szCs w:val="24"/>
        </w:rPr>
        <w:t xml:space="preserve"> being so central to </w:t>
      </w:r>
      <w:r w:rsidR="00EC130C">
        <w:rPr>
          <w:rFonts w:ascii="Times" w:hAnsi="Times"/>
          <w:sz w:val="24"/>
          <w:szCs w:val="24"/>
        </w:rPr>
        <w:t xml:space="preserve">contemporary </w:t>
      </w:r>
      <w:r w:rsidR="005E69E1">
        <w:rPr>
          <w:rFonts w:ascii="Times" w:hAnsi="Times"/>
          <w:sz w:val="24"/>
          <w:szCs w:val="24"/>
        </w:rPr>
        <w:t xml:space="preserve">culture, it is bound to have an impact on how people interact with </w:t>
      </w:r>
      <w:r w:rsidR="00556841">
        <w:rPr>
          <w:rFonts w:ascii="Times" w:hAnsi="Times"/>
          <w:sz w:val="24"/>
          <w:szCs w:val="24"/>
        </w:rPr>
        <w:t xml:space="preserve">memorials </w:t>
      </w:r>
      <w:r w:rsidR="005E69E1">
        <w:rPr>
          <w:rFonts w:ascii="Times" w:hAnsi="Times"/>
          <w:sz w:val="24"/>
          <w:szCs w:val="24"/>
        </w:rPr>
        <w:t xml:space="preserve">and understand experiences of </w:t>
      </w:r>
      <w:r w:rsidR="005E28A9">
        <w:rPr>
          <w:rFonts w:ascii="Times" w:hAnsi="Times"/>
          <w:sz w:val="24"/>
          <w:szCs w:val="24"/>
        </w:rPr>
        <w:t>commemoration.</w:t>
      </w:r>
      <w:r w:rsidR="00F74B5C">
        <w:rPr>
          <w:rFonts w:ascii="Times" w:hAnsi="Times"/>
          <w:sz w:val="24"/>
          <w:szCs w:val="24"/>
        </w:rPr>
        <w:t xml:space="preserve"> </w:t>
      </w:r>
    </w:p>
    <w:p w14:paraId="0E20D952" w14:textId="1D29614F" w:rsidR="000F1C5C" w:rsidRPr="00D13D48" w:rsidRDefault="00B84100" w:rsidP="00D13D48">
      <w:pPr>
        <w:spacing w:line="480" w:lineRule="auto"/>
        <w:rPr>
          <w:rFonts w:ascii="Times" w:hAnsi="Times"/>
          <w:sz w:val="24"/>
          <w:szCs w:val="24"/>
        </w:rPr>
      </w:pPr>
      <w:r>
        <w:rPr>
          <w:rFonts w:ascii="Times" w:hAnsi="Times"/>
          <w:sz w:val="24"/>
          <w:szCs w:val="24"/>
        </w:rPr>
        <w:t xml:space="preserve">How people </w:t>
      </w:r>
      <w:r w:rsidR="001C667B">
        <w:rPr>
          <w:rFonts w:ascii="Times" w:hAnsi="Times"/>
          <w:sz w:val="24"/>
          <w:szCs w:val="24"/>
        </w:rPr>
        <w:t xml:space="preserve">orient their identities amidst the rise of such digital spaces of remembrance is a topic not only relevant to memory studies but </w:t>
      </w:r>
      <w:r w:rsidR="0083764B">
        <w:rPr>
          <w:rFonts w:ascii="Times" w:hAnsi="Times"/>
          <w:sz w:val="24"/>
          <w:szCs w:val="24"/>
        </w:rPr>
        <w:t>the social sciences more broadly</w:t>
      </w:r>
      <w:r w:rsidR="0025116B">
        <w:rPr>
          <w:rFonts w:ascii="Times" w:hAnsi="Times"/>
          <w:sz w:val="24"/>
          <w:szCs w:val="24"/>
        </w:rPr>
        <w:t xml:space="preserve">. Digitization </w:t>
      </w:r>
      <w:r w:rsidR="00184CD3">
        <w:rPr>
          <w:rFonts w:ascii="Times" w:hAnsi="Times"/>
          <w:sz w:val="24"/>
          <w:szCs w:val="24"/>
        </w:rPr>
        <w:t xml:space="preserve">and the accelerated </w:t>
      </w:r>
      <w:r w:rsidR="00E93F39">
        <w:rPr>
          <w:rFonts w:ascii="Times" w:hAnsi="Times"/>
          <w:sz w:val="24"/>
          <w:szCs w:val="24"/>
        </w:rPr>
        <w:t xml:space="preserve">speed, access and exchange of information, whether in relation to memorial structures or more generally, </w:t>
      </w:r>
      <w:r w:rsidR="0025116B">
        <w:rPr>
          <w:rFonts w:ascii="Times" w:hAnsi="Times"/>
          <w:sz w:val="24"/>
          <w:szCs w:val="24"/>
        </w:rPr>
        <w:t xml:space="preserve">is a process wedded to </w:t>
      </w:r>
      <w:r w:rsidR="007F4F98">
        <w:rPr>
          <w:rFonts w:ascii="Times" w:hAnsi="Times"/>
          <w:sz w:val="24"/>
          <w:szCs w:val="24"/>
        </w:rPr>
        <w:t xml:space="preserve">global capitalism, homogenization </w:t>
      </w:r>
      <w:r w:rsidR="00184CD3">
        <w:rPr>
          <w:rFonts w:ascii="Times" w:hAnsi="Times"/>
          <w:sz w:val="24"/>
          <w:szCs w:val="24"/>
        </w:rPr>
        <w:t xml:space="preserve">(of culture), local disidentification </w:t>
      </w:r>
      <w:r w:rsidR="004C1D7F">
        <w:rPr>
          <w:rFonts w:ascii="Times" w:hAnsi="Times"/>
          <w:sz w:val="24"/>
          <w:szCs w:val="24"/>
        </w:rPr>
        <w:t xml:space="preserve">and </w:t>
      </w:r>
      <w:r w:rsidR="004D60F2">
        <w:rPr>
          <w:rFonts w:ascii="Times" w:hAnsi="Times"/>
          <w:sz w:val="24"/>
          <w:szCs w:val="24"/>
        </w:rPr>
        <w:t>curtailed spatial differentiation</w:t>
      </w:r>
      <w:r w:rsidR="00B035DD">
        <w:rPr>
          <w:rFonts w:ascii="Times" w:hAnsi="Times"/>
          <w:sz w:val="24"/>
          <w:szCs w:val="24"/>
        </w:rPr>
        <w:t xml:space="preserve"> (</w:t>
      </w:r>
      <w:r w:rsidR="00B035DD" w:rsidRPr="00093074">
        <w:rPr>
          <w:rFonts w:ascii="Times" w:hAnsi="Times" w:cs="Times"/>
          <w:sz w:val="24"/>
          <w:szCs w:val="24"/>
        </w:rPr>
        <w:t>Gabrielian</w:t>
      </w:r>
      <w:r w:rsidR="00B035DD">
        <w:rPr>
          <w:rFonts w:ascii="Times" w:hAnsi="Times" w:cs="Times"/>
          <w:sz w:val="24"/>
          <w:szCs w:val="24"/>
        </w:rPr>
        <w:t xml:space="preserve"> </w:t>
      </w:r>
      <w:r w:rsidR="00B035DD" w:rsidRPr="00093074">
        <w:rPr>
          <w:rFonts w:ascii="Times" w:hAnsi="Times" w:cs="Times"/>
          <w:sz w:val="24"/>
          <w:szCs w:val="24"/>
        </w:rPr>
        <w:t>and Hirsch,</w:t>
      </w:r>
      <w:r w:rsidR="00B035DD">
        <w:rPr>
          <w:rFonts w:ascii="Times" w:hAnsi="Times" w:cs="Times"/>
          <w:sz w:val="24"/>
          <w:szCs w:val="24"/>
        </w:rPr>
        <w:t xml:space="preserve"> </w:t>
      </w:r>
      <w:r w:rsidR="00B035DD" w:rsidRPr="00093074">
        <w:rPr>
          <w:rFonts w:ascii="Times" w:hAnsi="Times" w:cs="Times"/>
          <w:sz w:val="24"/>
          <w:szCs w:val="24"/>
        </w:rPr>
        <w:t>2018</w:t>
      </w:r>
      <w:r w:rsidR="00B035DD">
        <w:rPr>
          <w:rFonts w:ascii="Times" w:hAnsi="Times" w:cs="Times"/>
          <w:sz w:val="24"/>
          <w:szCs w:val="24"/>
        </w:rPr>
        <w:t>)</w:t>
      </w:r>
      <w:r w:rsidR="004D60F2">
        <w:rPr>
          <w:rFonts w:ascii="Times" w:hAnsi="Times"/>
          <w:sz w:val="24"/>
          <w:szCs w:val="24"/>
        </w:rPr>
        <w:t xml:space="preserve">. This leads some </w:t>
      </w:r>
      <w:r w:rsidR="0002515C">
        <w:rPr>
          <w:rFonts w:ascii="Times" w:hAnsi="Times"/>
          <w:sz w:val="24"/>
          <w:szCs w:val="24"/>
        </w:rPr>
        <w:t xml:space="preserve">authors </w:t>
      </w:r>
      <w:r w:rsidR="00881161">
        <w:rPr>
          <w:rFonts w:ascii="Times" w:hAnsi="Times"/>
          <w:sz w:val="24"/>
          <w:szCs w:val="24"/>
        </w:rPr>
        <w:t xml:space="preserve">to decry the erasure of cultural differences and de-particularization of </w:t>
      </w:r>
      <w:r w:rsidR="007A2B5B">
        <w:rPr>
          <w:rFonts w:ascii="Times" w:hAnsi="Times"/>
          <w:sz w:val="24"/>
          <w:szCs w:val="24"/>
        </w:rPr>
        <w:t>contemporary</w:t>
      </w:r>
      <w:r w:rsidR="00E97707">
        <w:rPr>
          <w:rFonts w:ascii="Times" w:hAnsi="Times"/>
          <w:sz w:val="24"/>
          <w:szCs w:val="24"/>
        </w:rPr>
        <w:t xml:space="preserve"> society</w:t>
      </w:r>
      <w:r w:rsidR="007A2B5B">
        <w:rPr>
          <w:rFonts w:ascii="Times" w:hAnsi="Times"/>
          <w:sz w:val="24"/>
          <w:szCs w:val="24"/>
        </w:rPr>
        <w:t xml:space="preserve">, while others admire the speed </w:t>
      </w:r>
      <w:r w:rsidR="007012BB">
        <w:rPr>
          <w:rFonts w:ascii="Times" w:hAnsi="Times"/>
          <w:sz w:val="24"/>
          <w:szCs w:val="24"/>
        </w:rPr>
        <w:t xml:space="preserve">that </w:t>
      </w:r>
      <w:r w:rsidR="00FA72D4">
        <w:rPr>
          <w:rFonts w:ascii="Times" w:hAnsi="Times"/>
          <w:sz w:val="24"/>
          <w:szCs w:val="24"/>
        </w:rPr>
        <w:t xml:space="preserve">new communities can form and the efficiency with which they can share ideas and explore their identities. </w:t>
      </w:r>
      <w:r w:rsidR="0033372D">
        <w:rPr>
          <w:rFonts w:ascii="Times" w:hAnsi="Times"/>
          <w:sz w:val="24"/>
          <w:szCs w:val="24"/>
        </w:rPr>
        <w:t xml:space="preserve">How these tensions, as they relate to global capitalism, cultural homogenization, </w:t>
      </w:r>
      <w:r w:rsidR="00096452">
        <w:rPr>
          <w:rFonts w:ascii="Times" w:hAnsi="Times"/>
          <w:sz w:val="24"/>
          <w:szCs w:val="24"/>
        </w:rPr>
        <w:t xml:space="preserve">and </w:t>
      </w:r>
      <w:r w:rsidR="00E039AD">
        <w:rPr>
          <w:rFonts w:ascii="Times" w:hAnsi="Times"/>
          <w:sz w:val="24"/>
          <w:szCs w:val="24"/>
        </w:rPr>
        <w:t>increased access to ideas, affect the wa</w:t>
      </w:r>
      <w:r w:rsidR="00096452">
        <w:rPr>
          <w:rFonts w:ascii="Times" w:hAnsi="Times"/>
          <w:sz w:val="24"/>
          <w:szCs w:val="24"/>
        </w:rPr>
        <w:t>y</w:t>
      </w:r>
      <w:r w:rsidR="00E039AD">
        <w:rPr>
          <w:rFonts w:ascii="Times" w:hAnsi="Times"/>
          <w:sz w:val="24"/>
          <w:szCs w:val="24"/>
        </w:rPr>
        <w:t xml:space="preserve">s that people understand and interact </w:t>
      </w:r>
      <w:r w:rsidR="00096452">
        <w:rPr>
          <w:rFonts w:ascii="Times" w:hAnsi="Times"/>
          <w:sz w:val="24"/>
          <w:szCs w:val="24"/>
        </w:rPr>
        <w:t xml:space="preserve">with </w:t>
      </w:r>
      <w:r w:rsidR="00E039AD">
        <w:rPr>
          <w:rFonts w:ascii="Times" w:hAnsi="Times"/>
          <w:sz w:val="24"/>
          <w:szCs w:val="24"/>
        </w:rPr>
        <w:t xml:space="preserve">memorials in contemporary society is a highly engaging and novel line of enquiry that could </w:t>
      </w:r>
      <w:r w:rsidR="00934563">
        <w:rPr>
          <w:rFonts w:ascii="Times" w:hAnsi="Times"/>
          <w:sz w:val="24"/>
          <w:szCs w:val="24"/>
        </w:rPr>
        <w:t>be explored by memory scholars, cultural geographers, and social scientists more broadly.</w:t>
      </w:r>
    </w:p>
    <w:p w14:paraId="0C2A59C8" w14:textId="75AEAE5D" w:rsidR="00017B59" w:rsidRDefault="00017B59" w:rsidP="00017B59">
      <w:pPr>
        <w:spacing w:line="480" w:lineRule="auto"/>
        <w:rPr>
          <w:rFonts w:ascii="Times" w:hAnsi="Times"/>
          <w:sz w:val="24"/>
          <w:szCs w:val="24"/>
        </w:rPr>
      </w:pPr>
      <w:r>
        <w:rPr>
          <w:rFonts w:ascii="Times" w:hAnsi="Times"/>
          <w:sz w:val="24"/>
          <w:szCs w:val="24"/>
        </w:rPr>
        <w:t>One of the main implications of this study is that the different memory rationales have their place in the memor</w:t>
      </w:r>
      <w:r w:rsidR="003F66EE">
        <w:rPr>
          <w:rFonts w:ascii="Times" w:hAnsi="Times"/>
          <w:sz w:val="24"/>
          <w:szCs w:val="24"/>
        </w:rPr>
        <w:t>ial</w:t>
      </w:r>
      <w:r>
        <w:rPr>
          <w:rFonts w:ascii="Times" w:hAnsi="Times"/>
          <w:sz w:val="24"/>
          <w:szCs w:val="24"/>
        </w:rPr>
        <w:t xml:space="preserve"> landscape and people’s conceptualisations of memorials. What this means in practical terms is that, when local authorities and other ‘powers that be’ deliberate on whether to erect or remove a memorial, they should consider the arguments surrounding these different memory rationales. This does not require an in-depth knowledge of the philosophical underpinnings of these different rationales, but rather an awareness of the </w:t>
      </w:r>
      <w:r>
        <w:rPr>
          <w:rFonts w:ascii="Times" w:hAnsi="Times"/>
          <w:sz w:val="24"/>
          <w:szCs w:val="24"/>
        </w:rPr>
        <w:lastRenderedPageBreak/>
        <w:t xml:space="preserve">practical and affective (real world) influences that these rationales hold in relation to people’s understandings of their communities. </w:t>
      </w:r>
    </w:p>
    <w:p w14:paraId="4FC309E6" w14:textId="77777777" w:rsidR="00017B59" w:rsidRDefault="00017B59" w:rsidP="00017B59">
      <w:pPr>
        <w:spacing w:line="480" w:lineRule="auto"/>
        <w:rPr>
          <w:rFonts w:ascii="Times" w:hAnsi="Times"/>
          <w:sz w:val="24"/>
          <w:szCs w:val="24"/>
        </w:rPr>
      </w:pPr>
      <w:r>
        <w:rPr>
          <w:rFonts w:ascii="Times" w:hAnsi="Times"/>
          <w:sz w:val="24"/>
          <w:szCs w:val="24"/>
        </w:rPr>
        <w:t xml:space="preserve">For example, in deliberating whether to remove a memorial, a local authority practitioner or politician could consider whether this memorial plays a role in the collective memory of the town. In practical terms, this would mean posing the question: Would removing this memorial affect people’s ability in this town/city to connect to their local, social, or national groups? The same could be done for counter-memory, where considerations could be made as to whether a potential memorial would provide underrepresented groups with a means of challenging commonly held narratives about them. A potential question formulation could be: Would erecting this memorial provide under-represented groups with a means of confronting shared trauma and challenging wider power structures? </w:t>
      </w:r>
    </w:p>
    <w:p w14:paraId="085F97E5" w14:textId="77777777" w:rsidR="00017B59" w:rsidRDefault="00017B59" w:rsidP="00017B59">
      <w:pPr>
        <w:spacing w:line="480" w:lineRule="auto"/>
        <w:rPr>
          <w:rFonts w:ascii="Times" w:hAnsi="Times"/>
          <w:sz w:val="24"/>
          <w:szCs w:val="24"/>
        </w:rPr>
      </w:pPr>
      <w:r>
        <w:rPr>
          <w:rFonts w:ascii="Times" w:hAnsi="Times"/>
          <w:sz w:val="24"/>
          <w:szCs w:val="24"/>
        </w:rPr>
        <w:t xml:space="preserve">This study could also, hopefully, inform how the designers memorials deliberate on their designs. For example, if a prospective memorial has been funded by volunteers in a bottom-up, grassroots way, then it most likely has an element of counter-monumentality to it, where a group is seeking recognition of their trauma or shared past publicly. This would mean that the designer could be aware of some of the key themes of counter-memorialisation, such as the confrontation of trauma, acknowledgment of shared history (tragedy), and inclusion of ‘negative heritage’. The designer could allow these themes to come through in their design to best communicate the intent of the group that commissioned the memorial. </w:t>
      </w:r>
    </w:p>
    <w:p w14:paraId="5652EFC7" w14:textId="02229947" w:rsidR="00017B59" w:rsidRDefault="00017B59" w:rsidP="00017B59">
      <w:pPr>
        <w:spacing w:line="480" w:lineRule="auto"/>
        <w:rPr>
          <w:rFonts w:ascii="Times" w:hAnsi="Times"/>
          <w:sz w:val="24"/>
          <w:szCs w:val="24"/>
        </w:rPr>
      </w:pPr>
      <w:r>
        <w:rPr>
          <w:rFonts w:ascii="Times" w:hAnsi="Times"/>
          <w:sz w:val="24"/>
          <w:szCs w:val="24"/>
        </w:rPr>
        <w:t xml:space="preserve">In scholarly terms, there are several directions that future research could take based on the outcomes of this project. The first is in relation to the dynamic between collective memory and counter-memory in post-industrial areas. This is both a conceptual and practical issue. Currently, not enough is known about how collective memory and counter-memory inform, react, condition, and compete with, each other. This study has demonstrated that collective </w:t>
      </w:r>
      <w:r>
        <w:rPr>
          <w:rFonts w:ascii="Times" w:hAnsi="Times"/>
          <w:sz w:val="24"/>
          <w:szCs w:val="24"/>
        </w:rPr>
        <w:lastRenderedPageBreak/>
        <w:t xml:space="preserve">memory and counter-memory can inform and have dynamics in the same memorial landscapes, but it is unknown whether this will carry over into other studies of post-industrial settings. A discussion of the philosophical and conceptual roots of these two memory frameworks, and considerations of how well they can potentially meld, would be welcome. The principles of such a discussion could then be explored empirically in other post-industrial town settings which have diverse memory landscapes (war and industry histories). </w:t>
      </w:r>
    </w:p>
    <w:p w14:paraId="46C578FD" w14:textId="73A1CF29" w:rsidR="00017B59" w:rsidRDefault="00017B59" w:rsidP="00017B59">
      <w:pPr>
        <w:spacing w:line="480" w:lineRule="auto"/>
        <w:rPr>
          <w:rFonts w:ascii="Times" w:hAnsi="Times"/>
          <w:sz w:val="24"/>
          <w:szCs w:val="24"/>
        </w:rPr>
      </w:pPr>
      <w:r>
        <w:rPr>
          <w:rFonts w:ascii="Times" w:hAnsi="Times"/>
          <w:sz w:val="24"/>
          <w:szCs w:val="24"/>
        </w:rPr>
        <w:t xml:space="preserve">Future research could also consider the place of active and aggressive forgetting in relation to controversial memorial landscapes, and how (and when) this form of action is justified. Considering recent events in the United Kingdom and elsewhere, where activists, and the public, are becoming increasingly sceptical of the place of problematic historical figures in memorial landscapes, there needs to </w:t>
      </w:r>
      <w:r w:rsidR="00660199">
        <w:rPr>
          <w:rFonts w:ascii="Times" w:hAnsi="Times"/>
          <w:sz w:val="24"/>
          <w:szCs w:val="24"/>
        </w:rPr>
        <w:t xml:space="preserve">be </w:t>
      </w:r>
      <w:r>
        <w:rPr>
          <w:rFonts w:ascii="Times" w:hAnsi="Times"/>
          <w:sz w:val="24"/>
          <w:szCs w:val="24"/>
        </w:rPr>
        <w:t xml:space="preserve">a discussion of memorial removal (Land, 2023). As a form of enforced forgetting (of the active and aggressive branches), this has proved a very unpopular method in this study. As such, future studies need to carefully deliberate on the specific conditions that justify memorials being removed and consider the repercussions this could have for other (similar) memorial sites and the general public’s ability to connect to local history and build conceptualisations of the past. Furthermore, an issue which has been raised in this study is what should be done about pasts which are becoming passively forgotten. </w:t>
      </w:r>
    </w:p>
    <w:p w14:paraId="20BF57A1" w14:textId="6E24D7C5" w:rsidR="00017B59" w:rsidRDefault="00017B59" w:rsidP="00017B59">
      <w:pPr>
        <w:spacing w:line="480" w:lineRule="auto"/>
        <w:rPr>
          <w:rFonts w:ascii="Times" w:hAnsi="Times"/>
          <w:sz w:val="24"/>
          <w:szCs w:val="24"/>
        </w:rPr>
      </w:pPr>
      <w:r>
        <w:rPr>
          <w:rFonts w:ascii="Times" w:hAnsi="Times"/>
          <w:sz w:val="24"/>
          <w:szCs w:val="24"/>
        </w:rPr>
        <w:t>Many of the specifics around Barnsley’s coal mining history ha</w:t>
      </w:r>
      <w:r w:rsidR="008A1A9D">
        <w:rPr>
          <w:rFonts w:ascii="Times" w:hAnsi="Times"/>
          <w:sz w:val="24"/>
          <w:szCs w:val="24"/>
        </w:rPr>
        <w:t>ve</w:t>
      </w:r>
      <w:r>
        <w:rPr>
          <w:rFonts w:ascii="Times" w:hAnsi="Times"/>
          <w:sz w:val="24"/>
          <w:szCs w:val="24"/>
        </w:rPr>
        <w:t xml:space="preserve"> fallen into this category, and participants have had different views on whether locals have a duty to try and keep these pasts alive. Therefore, future studies could consider when it is appropriate to consider trying to mount a resurgence of pasts that are being passively forgotten. What this demonstrates, furthermore, is that there are dynamics and considerations that need to be addressed between collective memory, counter-memory, and forgetting. What would be particularly interesting to see in future projects is an analysis of the points at which these concepts intercept, what </w:t>
      </w:r>
      <w:r>
        <w:rPr>
          <w:rFonts w:ascii="Times" w:hAnsi="Times"/>
          <w:sz w:val="24"/>
          <w:szCs w:val="24"/>
        </w:rPr>
        <w:lastRenderedPageBreak/>
        <w:t>this looks like in practice, and the conditions under which one memory framework become</w:t>
      </w:r>
      <w:r w:rsidR="008A1A9D">
        <w:rPr>
          <w:rFonts w:ascii="Times" w:hAnsi="Times"/>
          <w:sz w:val="24"/>
          <w:szCs w:val="24"/>
        </w:rPr>
        <w:t>s</w:t>
      </w:r>
      <w:r>
        <w:rPr>
          <w:rFonts w:ascii="Times" w:hAnsi="Times"/>
          <w:sz w:val="24"/>
          <w:szCs w:val="24"/>
        </w:rPr>
        <w:t xml:space="preserve"> subsumed by another (for example, when a counter-memory become</w:t>
      </w:r>
      <w:r w:rsidR="008A1A9D">
        <w:rPr>
          <w:rFonts w:ascii="Times" w:hAnsi="Times"/>
          <w:sz w:val="24"/>
          <w:szCs w:val="24"/>
        </w:rPr>
        <w:t>s</w:t>
      </w:r>
      <w:r>
        <w:rPr>
          <w:rFonts w:ascii="Times" w:hAnsi="Times"/>
          <w:sz w:val="24"/>
          <w:szCs w:val="24"/>
        </w:rPr>
        <w:t xml:space="preserve"> a collective memory). </w:t>
      </w:r>
    </w:p>
    <w:p w14:paraId="67918D88" w14:textId="6BAB6BC4" w:rsidR="00017B59" w:rsidRDefault="00017B59" w:rsidP="00017B59">
      <w:pPr>
        <w:spacing w:line="480" w:lineRule="auto"/>
        <w:rPr>
          <w:rFonts w:ascii="Times" w:hAnsi="Times"/>
          <w:sz w:val="24"/>
          <w:szCs w:val="24"/>
        </w:rPr>
      </w:pPr>
      <w:r>
        <w:rPr>
          <w:rFonts w:ascii="Times" w:hAnsi="Times"/>
          <w:sz w:val="24"/>
          <w:szCs w:val="24"/>
        </w:rPr>
        <w:t>A final point that could be considered by researchers is a methodological one. This study has utilised the novel methodology of the</w:t>
      </w:r>
      <w:r w:rsidR="0095559A">
        <w:rPr>
          <w:rFonts w:ascii="Times" w:hAnsi="Times"/>
          <w:sz w:val="24"/>
          <w:szCs w:val="24"/>
        </w:rPr>
        <w:t xml:space="preserve"> GQR approach</w:t>
      </w:r>
      <w:r>
        <w:rPr>
          <w:rFonts w:ascii="Times" w:hAnsi="Times"/>
          <w:sz w:val="24"/>
          <w:szCs w:val="24"/>
        </w:rPr>
        <w:t xml:space="preserve">, which </w:t>
      </w:r>
      <w:r w:rsidR="0095559A">
        <w:rPr>
          <w:rFonts w:ascii="Times" w:hAnsi="Times"/>
          <w:sz w:val="24"/>
          <w:szCs w:val="24"/>
        </w:rPr>
        <w:t xml:space="preserve">layers </w:t>
      </w:r>
      <w:r>
        <w:rPr>
          <w:rFonts w:ascii="Times" w:hAnsi="Times"/>
          <w:sz w:val="24"/>
          <w:szCs w:val="24"/>
        </w:rPr>
        <w:t>elements of critical realist and phenomenological inspired methodologies. This aspect of the research has not bee</w:t>
      </w:r>
      <w:r w:rsidR="003256A1">
        <w:rPr>
          <w:rFonts w:ascii="Times" w:hAnsi="Times"/>
          <w:sz w:val="24"/>
          <w:szCs w:val="24"/>
        </w:rPr>
        <w:t>n</w:t>
      </w:r>
      <w:r>
        <w:rPr>
          <w:rFonts w:ascii="Times" w:hAnsi="Times"/>
          <w:sz w:val="24"/>
          <w:szCs w:val="24"/>
        </w:rPr>
        <w:t xml:space="preserve"> foregrounded as an original contribution (in its own right) as the methodology was made to service the aims, objectives, and (answering the) research questions of the project. However, there has undoubtedly been something gained by </w:t>
      </w:r>
      <w:r w:rsidR="00D82CBA">
        <w:rPr>
          <w:rFonts w:ascii="Times" w:hAnsi="Times"/>
          <w:sz w:val="24"/>
          <w:szCs w:val="24"/>
        </w:rPr>
        <w:t>blending</w:t>
      </w:r>
      <w:r>
        <w:rPr>
          <w:rFonts w:ascii="Times" w:hAnsi="Times"/>
          <w:sz w:val="24"/>
          <w:szCs w:val="24"/>
        </w:rPr>
        <w:t xml:space="preserve"> two (traditionally distinct) methodologies. This </w:t>
      </w:r>
      <w:r w:rsidR="00D82CBA">
        <w:rPr>
          <w:rFonts w:ascii="Times" w:hAnsi="Times"/>
          <w:sz w:val="24"/>
          <w:szCs w:val="24"/>
        </w:rPr>
        <w:t xml:space="preserve">blending </w:t>
      </w:r>
      <w:r>
        <w:rPr>
          <w:rFonts w:ascii="Times" w:hAnsi="Times"/>
          <w:sz w:val="24"/>
          <w:szCs w:val="24"/>
        </w:rPr>
        <w:t xml:space="preserve">has enabled participants’ accounts to be summarised (through the production of codes and themes) but also related to the broader phenomenon to which they refer by considering their </w:t>
      </w:r>
      <w:r w:rsidR="00655202">
        <w:rPr>
          <w:rFonts w:ascii="Times" w:hAnsi="Times"/>
          <w:sz w:val="24"/>
          <w:szCs w:val="24"/>
        </w:rPr>
        <w:t xml:space="preserve">capacity </w:t>
      </w:r>
      <w:r w:rsidR="00DD73D4">
        <w:rPr>
          <w:rFonts w:ascii="Times" w:hAnsi="Times"/>
          <w:sz w:val="24"/>
          <w:szCs w:val="24"/>
        </w:rPr>
        <w:t>to shape the phenomenon</w:t>
      </w:r>
      <w:r>
        <w:rPr>
          <w:rFonts w:ascii="Times" w:hAnsi="Times"/>
          <w:sz w:val="24"/>
          <w:szCs w:val="24"/>
        </w:rPr>
        <w:t>. This dual-purpose would not have been possible simply by using one of the methodologies which inspired the</w:t>
      </w:r>
      <w:r w:rsidR="00E41C8D">
        <w:rPr>
          <w:rFonts w:ascii="Times" w:hAnsi="Times"/>
          <w:sz w:val="24"/>
          <w:szCs w:val="24"/>
        </w:rPr>
        <w:t xml:space="preserve"> GQR approach</w:t>
      </w:r>
      <w:r>
        <w:rPr>
          <w:rFonts w:ascii="Times" w:hAnsi="Times"/>
          <w:sz w:val="24"/>
          <w:szCs w:val="24"/>
        </w:rPr>
        <w:t xml:space="preserve">. </w:t>
      </w:r>
    </w:p>
    <w:p w14:paraId="55EF96A3" w14:textId="7C421152" w:rsidR="00017B59" w:rsidRDefault="00017B59" w:rsidP="00017B59">
      <w:pPr>
        <w:spacing w:line="480" w:lineRule="auto"/>
        <w:rPr>
          <w:rFonts w:ascii="Times" w:hAnsi="Times"/>
          <w:sz w:val="24"/>
          <w:szCs w:val="24"/>
        </w:rPr>
      </w:pPr>
      <w:r>
        <w:rPr>
          <w:rFonts w:ascii="Times" w:hAnsi="Times"/>
          <w:sz w:val="24"/>
          <w:szCs w:val="24"/>
        </w:rPr>
        <w:t xml:space="preserve">Future research could explore </w:t>
      </w:r>
      <w:r w:rsidR="00DD73D4">
        <w:rPr>
          <w:rFonts w:ascii="Times" w:hAnsi="Times"/>
          <w:sz w:val="24"/>
          <w:szCs w:val="24"/>
        </w:rPr>
        <w:t xml:space="preserve">blending </w:t>
      </w:r>
      <w:r>
        <w:rPr>
          <w:rFonts w:ascii="Times" w:hAnsi="Times"/>
          <w:sz w:val="24"/>
          <w:szCs w:val="24"/>
        </w:rPr>
        <w:t xml:space="preserve">possibilities between methodologies inspired by critical realism, phenomenology, and other philosophical branches. Debates about issues like critical realism and phenomenology can quickly become philosophical, which can deter (practice-oriented) social scientists from engaging with them fully (Land, 2024). However, there is potential to apply the underlying philosophical tenets of these movements in a methodological manner, and doing so can allow </w:t>
      </w:r>
      <w:r w:rsidR="00711560">
        <w:rPr>
          <w:rFonts w:ascii="Times" w:hAnsi="Times"/>
          <w:sz w:val="24"/>
          <w:szCs w:val="24"/>
        </w:rPr>
        <w:t>researchers to tailor their methods to address the overall aims of their research</w:t>
      </w:r>
      <w:r>
        <w:rPr>
          <w:rFonts w:ascii="Times" w:hAnsi="Times"/>
          <w:sz w:val="24"/>
          <w:szCs w:val="24"/>
        </w:rPr>
        <w:t>. Future research could therefore critique the</w:t>
      </w:r>
      <w:r w:rsidR="00A44977">
        <w:rPr>
          <w:rFonts w:ascii="Times" w:hAnsi="Times"/>
          <w:sz w:val="24"/>
          <w:szCs w:val="24"/>
        </w:rPr>
        <w:t xml:space="preserve"> GQR</w:t>
      </w:r>
      <w:r>
        <w:rPr>
          <w:rFonts w:ascii="Times" w:hAnsi="Times"/>
          <w:sz w:val="24"/>
          <w:szCs w:val="24"/>
        </w:rPr>
        <w:t xml:space="preserve">, amend (add to or remove) its </w:t>
      </w:r>
      <w:r w:rsidR="00A44977">
        <w:rPr>
          <w:rFonts w:ascii="Times" w:hAnsi="Times"/>
          <w:sz w:val="24"/>
          <w:szCs w:val="24"/>
        </w:rPr>
        <w:t>parts</w:t>
      </w:r>
      <w:r>
        <w:rPr>
          <w:rFonts w:ascii="Times" w:hAnsi="Times"/>
          <w:sz w:val="24"/>
          <w:szCs w:val="24"/>
        </w:rPr>
        <w:t xml:space="preserve">, and explore how different variations of </w:t>
      </w:r>
      <w:r w:rsidR="00A44977">
        <w:rPr>
          <w:rFonts w:ascii="Times" w:hAnsi="Times"/>
          <w:sz w:val="24"/>
          <w:szCs w:val="24"/>
        </w:rPr>
        <w:t xml:space="preserve">blended </w:t>
      </w:r>
      <w:r>
        <w:rPr>
          <w:rFonts w:ascii="Times" w:hAnsi="Times"/>
          <w:sz w:val="24"/>
          <w:szCs w:val="24"/>
        </w:rPr>
        <w:t xml:space="preserve">methodologies can enable novel research questions (about memorialisation or other social phenomena) to be addressed.    </w:t>
      </w:r>
    </w:p>
    <w:p w14:paraId="6372CB32" w14:textId="242C4E54" w:rsidR="00017B59" w:rsidRPr="002D289E" w:rsidRDefault="000807C2" w:rsidP="0076562B">
      <w:pPr>
        <w:pStyle w:val="Heading2"/>
        <w:rPr>
          <w:rFonts w:ascii="Times" w:hAnsi="Times" w:cs="Times"/>
          <w:b/>
          <w:bCs/>
          <w:color w:val="auto"/>
        </w:rPr>
      </w:pPr>
      <w:bookmarkStart w:id="233" w:name="_Toc216093647"/>
      <w:r w:rsidRPr="002D289E">
        <w:rPr>
          <w:rFonts w:ascii="Times" w:hAnsi="Times" w:cs="Times"/>
          <w:b/>
          <w:bCs/>
          <w:color w:val="auto"/>
        </w:rPr>
        <w:lastRenderedPageBreak/>
        <w:t>9</w:t>
      </w:r>
      <w:r w:rsidR="00017B59" w:rsidRPr="002D289E">
        <w:rPr>
          <w:rFonts w:ascii="Times" w:hAnsi="Times" w:cs="Times"/>
          <w:b/>
          <w:bCs/>
          <w:color w:val="auto"/>
        </w:rPr>
        <w:t>.6. Key message</w:t>
      </w:r>
      <w:bookmarkEnd w:id="233"/>
    </w:p>
    <w:p w14:paraId="45EA3127" w14:textId="27C73F94" w:rsidR="00017B59" w:rsidRDefault="00017B59" w:rsidP="00017B59">
      <w:pPr>
        <w:spacing w:line="480" w:lineRule="auto"/>
        <w:rPr>
          <w:rFonts w:ascii="Times" w:hAnsi="Times"/>
          <w:sz w:val="24"/>
          <w:szCs w:val="24"/>
        </w:rPr>
      </w:pPr>
      <w:r>
        <w:rPr>
          <w:rFonts w:ascii="Times" w:hAnsi="Times"/>
          <w:sz w:val="24"/>
          <w:szCs w:val="24"/>
        </w:rPr>
        <w:t>This project’s key message is that shared awareness h</w:t>
      </w:r>
      <w:r w:rsidRPr="00F030B7">
        <w:rPr>
          <w:rFonts w:ascii="Times" w:hAnsi="Times"/>
          <w:sz w:val="24"/>
          <w:szCs w:val="24"/>
        </w:rPr>
        <w:t>ypomnēsis</w:t>
      </w:r>
      <w:r>
        <w:rPr>
          <w:rFonts w:ascii="Times" w:hAnsi="Times"/>
          <w:sz w:val="24"/>
          <w:szCs w:val="24"/>
        </w:rPr>
        <w:t xml:space="preserve">, and anamnesis are three </w:t>
      </w:r>
      <w:r w:rsidR="00035F35">
        <w:rPr>
          <w:rFonts w:ascii="Times" w:hAnsi="Times"/>
          <w:sz w:val="24"/>
          <w:szCs w:val="24"/>
        </w:rPr>
        <w:t>factors which potentially shape memorialisation</w:t>
      </w:r>
      <w:r>
        <w:rPr>
          <w:rFonts w:ascii="Times" w:hAnsi="Times"/>
          <w:sz w:val="24"/>
          <w:szCs w:val="24"/>
        </w:rPr>
        <w:t xml:space="preserve">. Building from this, the themes of collective memory and counter-memory strongly inform memorialisation practices in Barnsley, and in turn affect how people in the town relate to their history, identity, and sense of place. </w:t>
      </w:r>
    </w:p>
    <w:bookmarkEnd w:id="80"/>
    <w:p w14:paraId="15482823" w14:textId="62AE0D0B" w:rsidR="00273C07" w:rsidRDefault="00273C07" w:rsidP="00151801">
      <w:pPr>
        <w:spacing w:line="480" w:lineRule="auto"/>
        <w:rPr>
          <w:rFonts w:ascii="Times" w:hAnsi="Times"/>
          <w:sz w:val="24"/>
          <w:szCs w:val="24"/>
        </w:rPr>
      </w:pPr>
    </w:p>
    <w:p w14:paraId="2392B12D" w14:textId="77777777" w:rsidR="00A31E29" w:rsidRDefault="00A31E29" w:rsidP="00151801">
      <w:pPr>
        <w:spacing w:line="480" w:lineRule="auto"/>
        <w:rPr>
          <w:rFonts w:ascii="Times" w:hAnsi="Times"/>
          <w:sz w:val="24"/>
          <w:szCs w:val="24"/>
        </w:rPr>
      </w:pPr>
    </w:p>
    <w:p w14:paraId="60E1C9B8" w14:textId="77777777" w:rsidR="00A31E29" w:rsidRDefault="00A31E29" w:rsidP="00151801">
      <w:pPr>
        <w:spacing w:line="480" w:lineRule="auto"/>
        <w:rPr>
          <w:rFonts w:ascii="Times" w:hAnsi="Times"/>
          <w:sz w:val="24"/>
          <w:szCs w:val="24"/>
        </w:rPr>
      </w:pPr>
    </w:p>
    <w:p w14:paraId="35C31321" w14:textId="77777777" w:rsidR="00A31E29" w:rsidRDefault="00A31E29" w:rsidP="00151801">
      <w:pPr>
        <w:spacing w:line="480" w:lineRule="auto"/>
        <w:rPr>
          <w:rFonts w:ascii="Times" w:hAnsi="Times"/>
          <w:sz w:val="24"/>
          <w:szCs w:val="24"/>
        </w:rPr>
      </w:pPr>
    </w:p>
    <w:p w14:paraId="7DDF1635" w14:textId="77777777" w:rsidR="00A31E29" w:rsidRDefault="00A31E29" w:rsidP="00151801">
      <w:pPr>
        <w:spacing w:line="480" w:lineRule="auto"/>
        <w:rPr>
          <w:rFonts w:ascii="Times" w:hAnsi="Times"/>
          <w:sz w:val="24"/>
          <w:szCs w:val="24"/>
        </w:rPr>
      </w:pPr>
    </w:p>
    <w:p w14:paraId="008CBA52" w14:textId="77777777" w:rsidR="00A31E29" w:rsidRDefault="00A31E29" w:rsidP="00151801">
      <w:pPr>
        <w:spacing w:line="480" w:lineRule="auto"/>
        <w:rPr>
          <w:rFonts w:ascii="Times" w:hAnsi="Times"/>
          <w:sz w:val="24"/>
          <w:szCs w:val="24"/>
        </w:rPr>
      </w:pPr>
    </w:p>
    <w:p w14:paraId="40051258" w14:textId="77777777" w:rsidR="00A31E29" w:rsidRDefault="00A31E29" w:rsidP="00151801">
      <w:pPr>
        <w:spacing w:line="480" w:lineRule="auto"/>
        <w:rPr>
          <w:rFonts w:ascii="Times" w:hAnsi="Times"/>
          <w:sz w:val="24"/>
          <w:szCs w:val="24"/>
        </w:rPr>
      </w:pPr>
    </w:p>
    <w:p w14:paraId="434036B2" w14:textId="77777777" w:rsidR="00A31E29" w:rsidRDefault="00A31E29" w:rsidP="00151801">
      <w:pPr>
        <w:spacing w:line="480" w:lineRule="auto"/>
        <w:rPr>
          <w:rFonts w:ascii="Times" w:hAnsi="Times"/>
          <w:sz w:val="24"/>
          <w:szCs w:val="24"/>
        </w:rPr>
      </w:pPr>
    </w:p>
    <w:p w14:paraId="547D47FC" w14:textId="77777777" w:rsidR="00A31E29" w:rsidRDefault="00A31E29" w:rsidP="00151801">
      <w:pPr>
        <w:spacing w:line="480" w:lineRule="auto"/>
        <w:rPr>
          <w:rFonts w:ascii="Times" w:hAnsi="Times"/>
          <w:sz w:val="24"/>
          <w:szCs w:val="24"/>
        </w:rPr>
      </w:pPr>
    </w:p>
    <w:p w14:paraId="4D802508" w14:textId="77777777" w:rsidR="00A31E29" w:rsidRDefault="00A31E29" w:rsidP="00151801">
      <w:pPr>
        <w:spacing w:line="480" w:lineRule="auto"/>
        <w:rPr>
          <w:rFonts w:ascii="Times" w:hAnsi="Times"/>
          <w:sz w:val="24"/>
          <w:szCs w:val="24"/>
        </w:rPr>
      </w:pPr>
    </w:p>
    <w:p w14:paraId="16024E2A" w14:textId="77777777" w:rsidR="00A31E29" w:rsidRDefault="00A31E29" w:rsidP="00151801">
      <w:pPr>
        <w:spacing w:line="480" w:lineRule="auto"/>
        <w:rPr>
          <w:rFonts w:ascii="Times" w:hAnsi="Times"/>
          <w:sz w:val="24"/>
          <w:szCs w:val="24"/>
        </w:rPr>
      </w:pPr>
    </w:p>
    <w:p w14:paraId="70C3BAFC" w14:textId="77777777" w:rsidR="00A31E29" w:rsidRDefault="00A31E29" w:rsidP="00151801">
      <w:pPr>
        <w:spacing w:line="480" w:lineRule="auto"/>
        <w:rPr>
          <w:rFonts w:ascii="Times" w:hAnsi="Times"/>
          <w:sz w:val="24"/>
          <w:szCs w:val="24"/>
        </w:rPr>
      </w:pPr>
    </w:p>
    <w:p w14:paraId="3F8939C0" w14:textId="5BB2DE85" w:rsidR="00AE36D2" w:rsidRPr="00AD49C1" w:rsidRDefault="00AE36D2" w:rsidP="001B3318">
      <w:pPr>
        <w:spacing w:line="480" w:lineRule="auto"/>
        <w:rPr>
          <w:rFonts w:ascii="Times" w:hAnsi="Times"/>
          <w:sz w:val="24"/>
          <w:szCs w:val="24"/>
        </w:rPr>
      </w:pPr>
    </w:p>
    <w:p w14:paraId="498AA9E9" w14:textId="77777777" w:rsidR="003362EC" w:rsidRPr="00E814A7" w:rsidRDefault="003362EC" w:rsidP="003362EC">
      <w:pPr>
        <w:pStyle w:val="Heading1"/>
        <w:spacing w:line="480" w:lineRule="auto"/>
      </w:pPr>
      <w:bookmarkStart w:id="234" w:name="_Toc216093648"/>
      <w:r w:rsidRPr="00523FD9">
        <w:rPr>
          <w:rFonts w:ascii="Times" w:hAnsi="Times" w:cs="Times"/>
          <w:b/>
          <w:bCs/>
          <w:color w:val="auto"/>
        </w:rPr>
        <w:lastRenderedPageBreak/>
        <w:t>Glossary</w:t>
      </w:r>
      <w:bookmarkEnd w:id="234"/>
    </w:p>
    <w:p w14:paraId="67A530E6" w14:textId="77777777" w:rsidR="003362EC" w:rsidRPr="00383C28" w:rsidRDefault="003362EC" w:rsidP="003362EC">
      <w:pPr>
        <w:spacing w:line="480" w:lineRule="auto"/>
        <w:rPr>
          <w:rFonts w:ascii="Times" w:hAnsi="Times" w:cs="Times"/>
          <w:b/>
          <w:bCs/>
          <w:sz w:val="28"/>
          <w:szCs w:val="28"/>
        </w:rPr>
      </w:pPr>
      <w:r w:rsidRPr="00383C28">
        <w:rPr>
          <w:rFonts w:ascii="Times" w:hAnsi="Times" w:cs="Times"/>
          <w:sz w:val="24"/>
          <w:szCs w:val="24"/>
        </w:rPr>
        <w:t>This glossary provides definition</w:t>
      </w:r>
      <w:r>
        <w:rPr>
          <w:rFonts w:ascii="Times" w:hAnsi="Times" w:cs="Times"/>
          <w:sz w:val="24"/>
          <w:szCs w:val="24"/>
        </w:rPr>
        <w:t>s</w:t>
      </w:r>
      <w:r w:rsidRPr="00383C28">
        <w:rPr>
          <w:rFonts w:ascii="Times" w:hAnsi="Times" w:cs="Times"/>
          <w:sz w:val="24"/>
          <w:szCs w:val="24"/>
        </w:rPr>
        <w:t xml:space="preserve"> for key terms and concepts which are drawn on throughout the thesis. By understanding these terms and concepts, one should have a greater understanding of the thesis, and the ideas that it draws from. </w:t>
      </w:r>
    </w:p>
    <w:p w14:paraId="4751DEEA" w14:textId="77777777" w:rsidR="003362EC" w:rsidRDefault="003362EC" w:rsidP="003362EC">
      <w:pPr>
        <w:spacing w:line="480" w:lineRule="auto"/>
        <w:rPr>
          <w:rFonts w:ascii="Times" w:hAnsi="Times" w:cs="Times"/>
          <w:sz w:val="24"/>
          <w:szCs w:val="24"/>
        </w:rPr>
      </w:pPr>
      <w:r w:rsidRPr="00E87B43">
        <w:rPr>
          <w:rFonts w:ascii="Times" w:hAnsi="Times" w:cs="Times"/>
          <w:b/>
          <w:bCs/>
          <w:sz w:val="24"/>
          <w:szCs w:val="24"/>
        </w:rPr>
        <w:t>Memorial.</w:t>
      </w:r>
      <w:r w:rsidRPr="005942B4">
        <w:rPr>
          <w:rFonts w:ascii="Times" w:hAnsi="Times" w:cs="Times"/>
          <w:i/>
          <w:iCs/>
          <w:sz w:val="24"/>
          <w:szCs w:val="24"/>
        </w:rPr>
        <w:t xml:space="preserve"> </w:t>
      </w:r>
      <w:r>
        <w:rPr>
          <w:rFonts w:ascii="Times" w:hAnsi="Times" w:cs="Times"/>
          <w:sz w:val="24"/>
          <w:szCs w:val="24"/>
        </w:rPr>
        <w:t xml:space="preserve">A </w:t>
      </w:r>
      <w:r w:rsidRPr="005942B4">
        <w:rPr>
          <w:rFonts w:ascii="Times" w:hAnsi="Times" w:cs="Times"/>
          <w:sz w:val="24"/>
          <w:szCs w:val="24"/>
        </w:rPr>
        <w:t xml:space="preserve">useful and inclusive definition of </w:t>
      </w:r>
      <w:r>
        <w:rPr>
          <w:rFonts w:ascii="Times" w:hAnsi="Times" w:cs="Times"/>
          <w:sz w:val="24"/>
          <w:szCs w:val="24"/>
        </w:rPr>
        <w:t>‘</w:t>
      </w:r>
      <w:r w:rsidRPr="005942B4">
        <w:rPr>
          <w:rFonts w:ascii="Times" w:hAnsi="Times" w:cs="Times"/>
          <w:sz w:val="24"/>
          <w:szCs w:val="24"/>
        </w:rPr>
        <w:t>memorial</w:t>
      </w:r>
      <w:r>
        <w:rPr>
          <w:rFonts w:ascii="Times" w:hAnsi="Times" w:cs="Times"/>
          <w:sz w:val="24"/>
          <w:szCs w:val="24"/>
        </w:rPr>
        <w:t>’</w:t>
      </w:r>
      <w:r w:rsidRPr="005942B4">
        <w:rPr>
          <w:rFonts w:ascii="Times" w:hAnsi="Times" w:cs="Times"/>
          <w:sz w:val="24"/>
          <w:szCs w:val="24"/>
        </w:rPr>
        <w:t xml:space="preserve"> is found in A Dictionary to Human Geography</w:t>
      </w:r>
      <w:r>
        <w:rPr>
          <w:rFonts w:ascii="Times" w:hAnsi="Times" w:cs="Times"/>
          <w:sz w:val="24"/>
          <w:szCs w:val="24"/>
        </w:rPr>
        <w:t xml:space="preserve"> </w:t>
      </w:r>
      <w:r w:rsidRPr="005942B4">
        <w:rPr>
          <w:rFonts w:ascii="Times" w:hAnsi="Times" w:cs="Times"/>
          <w:sz w:val="24"/>
          <w:szCs w:val="24"/>
        </w:rPr>
        <w:t>(2013). “[Memorials] are events, such as public holidays or parades, or structures, such as statues or buildings, created to honour and remember a person or event”</w:t>
      </w:r>
      <w:r>
        <w:rPr>
          <w:rFonts w:ascii="Times" w:hAnsi="Times" w:cs="Times"/>
          <w:sz w:val="24"/>
          <w:szCs w:val="24"/>
        </w:rPr>
        <w:t xml:space="preserve"> (Rogers </w:t>
      </w:r>
      <w:r w:rsidRPr="00BA73ED">
        <w:rPr>
          <w:rFonts w:ascii="Times" w:hAnsi="Times" w:cs="Times"/>
          <w:i/>
          <w:iCs/>
          <w:sz w:val="24"/>
          <w:szCs w:val="24"/>
        </w:rPr>
        <w:t>et al</w:t>
      </w:r>
      <w:r>
        <w:rPr>
          <w:rFonts w:ascii="Times" w:hAnsi="Times" w:cs="Times"/>
          <w:sz w:val="24"/>
          <w:szCs w:val="24"/>
        </w:rPr>
        <w:t>., 2013, p. 309)</w:t>
      </w:r>
      <w:r w:rsidRPr="005942B4">
        <w:rPr>
          <w:rFonts w:ascii="Times" w:hAnsi="Times" w:cs="Times"/>
          <w:sz w:val="24"/>
          <w:szCs w:val="24"/>
        </w:rPr>
        <w:t xml:space="preserve">. From this definition, two key points </w:t>
      </w:r>
      <w:r>
        <w:rPr>
          <w:rFonts w:ascii="Times" w:hAnsi="Times" w:cs="Times"/>
          <w:sz w:val="24"/>
          <w:szCs w:val="24"/>
        </w:rPr>
        <w:t xml:space="preserve">can be gathered </w:t>
      </w:r>
      <w:r w:rsidRPr="005942B4">
        <w:rPr>
          <w:rFonts w:ascii="Times" w:hAnsi="Times" w:cs="Times"/>
          <w:sz w:val="24"/>
          <w:szCs w:val="24"/>
        </w:rPr>
        <w:t xml:space="preserve">about memorials. Firstly, a memorial can be an event or a physical structure, like a stone monument. What memorial events and structures have in common is the second key point: they, or the creators of them, </w:t>
      </w:r>
      <w:r w:rsidRPr="005942B4">
        <w:rPr>
          <w:rFonts w:ascii="Times" w:hAnsi="Times" w:cs="Times"/>
          <w:i/>
          <w:iCs/>
          <w:sz w:val="24"/>
          <w:szCs w:val="24"/>
        </w:rPr>
        <w:t>intend</w:t>
      </w:r>
      <w:r w:rsidRPr="005942B4">
        <w:rPr>
          <w:rFonts w:ascii="Times" w:hAnsi="Times" w:cs="Times"/>
          <w:sz w:val="24"/>
          <w:szCs w:val="24"/>
        </w:rPr>
        <w:t xml:space="preserve"> to trigger remembrance of a specific person or past. </w:t>
      </w:r>
    </w:p>
    <w:p w14:paraId="2AE19E69" w14:textId="77777777" w:rsidR="003362EC" w:rsidRPr="005942B4" w:rsidRDefault="003362EC" w:rsidP="003362EC">
      <w:pPr>
        <w:spacing w:line="480" w:lineRule="auto"/>
        <w:rPr>
          <w:rFonts w:ascii="Times" w:hAnsi="Times" w:cs="Times"/>
          <w:sz w:val="24"/>
          <w:szCs w:val="24"/>
        </w:rPr>
      </w:pPr>
      <w:r w:rsidRPr="00E87B43">
        <w:rPr>
          <w:rFonts w:ascii="Times" w:hAnsi="Times" w:cs="Times"/>
          <w:b/>
          <w:bCs/>
          <w:sz w:val="24"/>
          <w:szCs w:val="24"/>
        </w:rPr>
        <w:t>Collective memory</w:t>
      </w:r>
      <w:r>
        <w:rPr>
          <w:rFonts w:ascii="Times" w:hAnsi="Times" w:cs="Times"/>
          <w:i/>
          <w:iCs/>
          <w:sz w:val="24"/>
          <w:szCs w:val="24"/>
        </w:rPr>
        <w:t xml:space="preserve">. </w:t>
      </w:r>
      <w:r w:rsidRPr="005942B4">
        <w:rPr>
          <w:rFonts w:ascii="Times" w:hAnsi="Times" w:cs="Times"/>
          <w:sz w:val="24"/>
          <w:szCs w:val="24"/>
        </w:rPr>
        <w:t>Langenbacher and Shain (2010) provide a very detailed and well-rounded definition of collective memory. Their definition goes as follows, “[The] intersubjectively shared interpretations of a poignant common past with a high degree of affect”</w:t>
      </w:r>
      <w:r>
        <w:rPr>
          <w:rFonts w:ascii="Times" w:hAnsi="Times" w:cs="Times"/>
          <w:sz w:val="24"/>
          <w:szCs w:val="24"/>
        </w:rPr>
        <w:t xml:space="preserve"> (p. 26)</w:t>
      </w:r>
      <w:r w:rsidRPr="005942B4">
        <w:rPr>
          <w:rFonts w:ascii="Times" w:hAnsi="Times" w:cs="Times"/>
          <w:sz w:val="24"/>
          <w:szCs w:val="24"/>
        </w:rPr>
        <w:t>. This definition of collective memory has three key components. Firstly, collective memories are intersubjectively shared interpretations, which means that they are the shared meanings</w:t>
      </w:r>
      <w:r>
        <w:rPr>
          <w:rFonts w:ascii="Times" w:hAnsi="Times" w:cs="Times"/>
          <w:sz w:val="24"/>
          <w:szCs w:val="24"/>
        </w:rPr>
        <w:t xml:space="preserve">, passed between members of the same group, </w:t>
      </w:r>
      <w:r w:rsidRPr="005942B4">
        <w:rPr>
          <w:rFonts w:ascii="Times" w:hAnsi="Times" w:cs="Times"/>
          <w:sz w:val="24"/>
          <w:szCs w:val="24"/>
        </w:rPr>
        <w:t>that are constructed by people in their interactions with each other. Therefore, collective memories are interpretations of the past wh</w:t>
      </w:r>
      <w:r>
        <w:rPr>
          <w:rFonts w:ascii="Times" w:hAnsi="Times" w:cs="Times"/>
          <w:sz w:val="24"/>
          <w:szCs w:val="24"/>
        </w:rPr>
        <w:t>ic</w:t>
      </w:r>
      <w:r w:rsidRPr="005942B4">
        <w:rPr>
          <w:rFonts w:ascii="Times" w:hAnsi="Times" w:cs="Times"/>
          <w:sz w:val="24"/>
          <w:szCs w:val="24"/>
        </w:rPr>
        <w:t xml:space="preserve">h are shared by more than one conscious mind. The second component of the definition is that these intersubjectively shared interpretations are about a common past. This means that more than one person directs their consciousness toward the same past or event. The third component is that collective memories have a high degree of affect. Put simply, this means that a collective memory informs or influences a group’s </w:t>
      </w:r>
      <w:r w:rsidRPr="005942B4">
        <w:rPr>
          <w:rFonts w:ascii="Times" w:hAnsi="Times" w:cs="Times"/>
          <w:sz w:val="24"/>
          <w:szCs w:val="24"/>
        </w:rPr>
        <w:lastRenderedPageBreak/>
        <w:t xml:space="preserve">understanding of its identity. In other words, collective memories influence ‘who’ a group is by providing answers of ‘where’ it came from and ‘why’. </w:t>
      </w:r>
    </w:p>
    <w:p w14:paraId="2C86EF19" w14:textId="77777777" w:rsidR="003362EC" w:rsidRDefault="003362EC" w:rsidP="003362EC">
      <w:pPr>
        <w:spacing w:line="480" w:lineRule="auto"/>
        <w:rPr>
          <w:rFonts w:ascii="Times" w:hAnsi="Times" w:cs="Times"/>
          <w:sz w:val="24"/>
          <w:szCs w:val="24"/>
        </w:rPr>
      </w:pPr>
      <w:r w:rsidRPr="00E87B43">
        <w:rPr>
          <w:rFonts w:ascii="Times" w:hAnsi="Times" w:cs="Times"/>
          <w:b/>
          <w:bCs/>
          <w:sz w:val="24"/>
          <w:szCs w:val="24"/>
        </w:rPr>
        <w:t>Counter-memory.</w:t>
      </w:r>
      <w:r w:rsidRPr="005942B4">
        <w:rPr>
          <w:rFonts w:ascii="Times" w:hAnsi="Times" w:cs="Times"/>
          <w:sz w:val="24"/>
          <w:szCs w:val="24"/>
        </w:rPr>
        <w:t xml:space="preserve"> Conceptually, counter-memory was first used by French philosopher Foucault (</w:t>
      </w:r>
      <w:r>
        <w:rPr>
          <w:rFonts w:ascii="Times" w:hAnsi="Times" w:cs="Times"/>
          <w:sz w:val="24"/>
          <w:szCs w:val="24"/>
        </w:rPr>
        <w:t>1978</w:t>
      </w:r>
      <w:r w:rsidRPr="005942B4">
        <w:rPr>
          <w:rFonts w:ascii="Times" w:hAnsi="Times" w:cs="Times"/>
          <w:sz w:val="24"/>
          <w:szCs w:val="24"/>
        </w:rPr>
        <w:t>), who understood memory as a discourse that is constructed within a socio-political context and relations of power. Counter-memory, for Foucault (19</w:t>
      </w:r>
      <w:r>
        <w:rPr>
          <w:rFonts w:ascii="Times" w:hAnsi="Times" w:cs="Times"/>
          <w:sz w:val="24"/>
          <w:szCs w:val="24"/>
        </w:rPr>
        <w:t>78</w:t>
      </w:r>
      <w:r w:rsidRPr="005942B4">
        <w:rPr>
          <w:rFonts w:ascii="Times" w:hAnsi="Times" w:cs="Times"/>
          <w:sz w:val="24"/>
          <w:szCs w:val="24"/>
        </w:rPr>
        <w:t xml:space="preserve">), is a form of resistance used by those marginalised by power against official discourses of memory and historical continuity (Radzobe, 2019). Therefore, counter-memories are those which problematise the interpretations of the past, history, and society, or ‘regimes of truth’, pushed by those in power (Foucault, </w:t>
      </w:r>
      <w:r>
        <w:rPr>
          <w:rFonts w:ascii="Times" w:hAnsi="Times" w:cs="Times"/>
          <w:sz w:val="24"/>
          <w:szCs w:val="24"/>
        </w:rPr>
        <w:t>1978</w:t>
      </w:r>
      <w:r w:rsidRPr="005942B4">
        <w:rPr>
          <w:rFonts w:ascii="Times" w:hAnsi="Times" w:cs="Times"/>
          <w:sz w:val="24"/>
          <w:szCs w:val="24"/>
        </w:rPr>
        <w:t>).</w:t>
      </w:r>
    </w:p>
    <w:p w14:paraId="4F8F5A76" w14:textId="77777777" w:rsidR="003362EC" w:rsidRDefault="003362EC" w:rsidP="003362EC">
      <w:pPr>
        <w:spacing w:line="480" w:lineRule="auto"/>
        <w:rPr>
          <w:rFonts w:ascii="Times" w:hAnsi="Times" w:cs="Times"/>
          <w:sz w:val="24"/>
          <w:szCs w:val="24"/>
        </w:rPr>
      </w:pPr>
      <w:r w:rsidRPr="00E87B43">
        <w:rPr>
          <w:rFonts w:ascii="Times" w:hAnsi="Times" w:cs="Times"/>
          <w:b/>
          <w:bCs/>
          <w:sz w:val="24"/>
          <w:szCs w:val="24"/>
        </w:rPr>
        <w:t>Co</w:t>
      </w:r>
      <w:r>
        <w:rPr>
          <w:rFonts w:ascii="Times" w:hAnsi="Times" w:cs="Times"/>
          <w:b/>
          <w:bCs/>
          <w:sz w:val="24"/>
          <w:szCs w:val="24"/>
        </w:rPr>
        <w:t xml:space="preserve">mmemoration. </w:t>
      </w:r>
      <w:r>
        <w:rPr>
          <w:rFonts w:ascii="Times" w:hAnsi="Times" w:cs="Times"/>
          <w:sz w:val="24"/>
          <w:szCs w:val="24"/>
        </w:rPr>
        <w:t xml:space="preserve">An action taken to remember a person or event. A ‘call to remembrance’ in which visual elements, such as physical monuments, or haptic and ritual elements, like ceremonies, evoke memories of a specific person or event (Savage, 2007). </w:t>
      </w:r>
    </w:p>
    <w:p w14:paraId="498E4C8A" w14:textId="77777777" w:rsidR="003362EC" w:rsidRPr="00CA305A" w:rsidRDefault="003362EC" w:rsidP="003362EC">
      <w:pPr>
        <w:spacing w:line="480" w:lineRule="auto"/>
        <w:rPr>
          <w:rFonts w:ascii="Times" w:hAnsi="Times" w:cs="Times"/>
          <w:sz w:val="24"/>
          <w:szCs w:val="24"/>
        </w:rPr>
      </w:pPr>
      <w:r w:rsidRPr="00623A3C">
        <w:rPr>
          <w:rFonts w:ascii="Times" w:hAnsi="Times" w:cs="Times"/>
          <w:b/>
          <w:bCs/>
          <w:sz w:val="24"/>
          <w:szCs w:val="24"/>
        </w:rPr>
        <w:t>Lieux de mémoire</w:t>
      </w:r>
      <w:r>
        <w:rPr>
          <w:rFonts w:ascii="Times" w:hAnsi="Times" w:cs="Times"/>
          <w:sz w:val="24"/>
          <w:szCs w:val="24"/>
        </w:rPr>
        <w:t>. Originally proposed by Nora (1989) and translates to ‘sites of memory’ in English. The term refers to locations which are ‘containers’ of collective memory. These can include physical sites, such as monuments and historical buildings, or intangible sites, such as rituals and traditions. These sites are consciously created by individuals to represent aspects of their past and sustain collective memory. This is in contrast to what Nora (1989) termed ‘</w:t>
      </w:r>
      <w:r w:rsidRPr="006A00DB">
        <w:rPr>
          <w:rFonts w:ascii="Times" w:hAnsi="Times" w:cs="Times"/>
          <w:b/>
          <w:bCs/>
          <w:sz w:val="24"/>
          <w:szCs w:val="24"/>
        </w:rPr>
        <w:t>milieux de mémoire</w:t>
      </w:r>
      <w:r>
        <w:rPr>
          <w:rFonts w:ascii="Times" w:hAnsi="Times" w:cs="Times"/>
          <w:b/>
          <w:bCs/>
          <w:sz w:val="24"/>
          <w:szCs w:val="24"/>
        </w:rPr>
        <w:t>’</w:t>
      </w:r>
      <w:r>
        <w:rPr>
          <w:rFonts w:ascii="Times" w:hAnsi="Times" w:cs="Times"/>
          <w:sz w:val="24"/>
          <w:szCs w:val="24"/>
        </w:rPr>
        <w:t xml:space="preserve">, which are more ‘real’ or organic environments of memory, where collective memory is sustained in an unselfconscious way by everyday practices, including established ways of performing work and other actions (from going to Church to marking the birth of a baby), social structures, and family practices. </w:t>
      </w:r>
    </w:p>
    <w:p w14:paraId="731B24A5" w14:textId="77777777" w:rsidR="003362EC" w:rsidRPr="005942B4" w:rsidRDefault="003362EC" w:rsidP="003362EC">
      <w:pPr>
        <w:spacing w:line="480" w:lineRule="auto"/>
        <w:rPr>
          <w:rFonts w:ascii="Times" w:hAnsi="Times" w:cs="Times"/>
          <w:sz w:val="24"/>
          <w:szCs w:val="24"/>
        </w:rPr>
      </w:pPr>
      <w:r w:rsidRPr="00E87B43">
        <w:rPr>
          <w:rFonts w:ascii="Times" w:hAnsi="Times" w:cs="Times"/>
          <w:b/>
          <w:bCs/>
          <w:sz w:val="24"/>
          <w:szCs w:val="24"/>
        </w:rPr>
        <w:t>Forgetting (Active and passive).</w:t>
      </w:r>
      <w:r w:rsidRPr="005942B4">
        <w:rPr>
          <w:rFonts w:ascii="Times" w:hAnsi="Times" w:cs="Times"/>
          <w:sz w:val="24"/>
          <w:szCs w:val="24"/>
        </w:rPr>
        <w:t xml:space="preserve"> Almost all dictionary definitions of the word ‘forget’ run as follows: [A verb] To not remember to do something or how to do it; a failure to remember</w:t>
      </w:r>
      <w:r>
        <w:rPr>
          <w:rFonts w:ascii="Times" w:hAnsi="Times" w:cs="Times"/>
          <w:sz w:val="24"/>
          <w:szCs w:val="24"/>
        </w:rPr>
        <w:t xml:space="preserve"> (Collins Dictionary, 2025)</w:t>
      </w:r>
      <w:r w:rsidRPr="005942B4">
        <w:rPr>
          <w:rFonts w:ascii="Times" w:hAnsi="Times" w:cs="Times"/>
          <w:sz w:val="24"/>
          <w:szCs w:val="24"/>
        </w:rPr>
        <w:t xml:space="preserve">. However, there are two types of forgetting, or at least two </w:t>
      </w:r>
      <w:r w:rsidRPr="005942B4">
        <w:rPr>
          <w:rFonts w:ascii="Times" w:hAnsi="Times" w:cs="Times"/>
          <w:sz w:val="24"/>
          <w:szCs w:val="24"/>
        </w:rPr>
        <w:lastRenderedPageBreak/>
        <w:t>philosophical positions on what forgetting is. For Nietzsche</w:t>
      </w:r>
      <w:r>
        <w:rPr>
          <w:rFonts w:ascii="Times" w:hAnsi="Times" w:cs="Times"/>
          <w:sz w:val="24"/>
          <w:szCs w:val="24"/>
        </w:rPr>
        <w:t xml:space="preserve"> (2007)</w:t>
      </w:r>
      <w:r w:rsidRPr="005942B4">
        <w:rPr>
          <w:rFonts w:ascii="Times" w:hAnsi="Times" w:cs="Times"/>
          <w:sz w:val="24"/>
          <w:szCs w:val="24"/>
        </w:rPr>
        <w:t xml:space="preserve">, forgetting is an </w:t>
      </w:r>
      <w:r w:rsidRPr="005942B4">
        <w:rPr>
          <w:rFonts w:ascii="Times" w:hAnsi="Times" w:cs="Times"/>
          <w:i/>
          <w:iCs/>
          <w:sz w:val="24"/>
          <w:szCs w:val="24"/>
        </w:rPr>
        <w:t>active</w:t>
      </w:r>
      <w:r w:rsidRPr="005942B4">
        <w:rPr>
          <w:rFonts w:ascii="Times" w:hAnsi="Times" w:cs="Times"/>
          <w:sz w:val="24"/>
          <w:szCs w:val="24"/>
        </w:rPr>
        <w:t xml:space="preserve"> ability to suppress the past, rather than a lack of activity or ability to remember. Therefore, active forgetting is the </w:t>
      </w:r>
      <w:r w:rsidRPr="005942B4">
        <w:rPr>
          <w:rFonts w:ascii="Times" w:hAnsi="Times" w:cs="Times"/>
          <w:i/>
          <w:iCs/>
          <w:sz w:val="24"/>
          <w:szCs w:val="24"/>
        </w:rPr>
        <w:t xml:space="preserve">wilful </w:t>
      </w:r>
      <w:r w:rsidRPr="005942B4">
        <w:rPr>
          <w:rFonts w:ascii="Times" w:hAnsi="Times" w:cs="Times"/>
          <w:sz w:val="24"/>
          <w:szCs w:val="24"/>
        </w:rPr>
        <w:t>abandonment of the past</w:t>
      </w:r>
      <w:r>
        <w:rPr>
          <w:rFonts w:ascii="Times" w:hAnsi="Times" w:cs="Times"/>
          <w:sz w:val="24"/>
          <w:szCs w:val="24"/>
        </w:rPr>
        <w:t xml:space="preserve"> (Turner, 2019)</w:t>
      </w:r>
      <w:r w:rsidRPr="005942B4">
        <w:rPr>
          <w:rFonts w:ascii="Times" w:hAnsi="Times" w:cs="Times"/>
          <w:sz w:val="24"/>
          <w:szCs w:val="24"/>
        </w:rPr>
        <w:t xml:space="preserve">. In contrast, passive forgetting is the unwilful or unintentional abandonment of the past. This means that forgetting is not a positive act, but rather a negative one; a lack of action or a lack of ability to remember. </w:t>
      </w:r>
    </w:p>
    <w:p w14:paraId="7359B7F6" w14:textId="77777777" w:rsidR="003362EC" w:rsidRPr="005942B4" w:rsidRDefault="003362EC" w:rsidP="003362EC">
      <w:pPr>
        <w:spacing w:line="480" w:lineRule="auto"/>
        <w:rPr>
          <w:rFonts w:ascii="Times" w:hAnsi="Times" w:cs="Times"/>
          <w:sz w:val="24"/>
          <w:szCs w:val="24"/>
        </w:rPr>
      </w:pPr>
      <w:r w:rsidRPr="00E87B43">
        <w:rPr>
          <w:rFonts w:ascii="Times" w:hAnsi="Times" w:cs="Times"/>
          <w:b/>
          <w:bCs/>
          <w:sz w:val="24"/>
          <w:szCs w:val="24"/>
        </w:rPr>
        <w:t>Place.</w:t>
      </w:r>
      <w:r w:rsidRPr="005942B4">
        <w:rPr>
          <w:rFonts w:ascii="Times" w:hAnsi="Times" w:cs="Times"/>
          <w:sz w:val="24"/>
          <w:szCs w:val="24"/>
        </w:rPr>
        <w:t xml:space="preserve"> The human-wrought transformation of a pre-existing, undifferentiated part of the Earth’s surface (a space) and the importation of meaning upon such space</w:t>
      </w:r>
      <w:r>
        <w:rPr>
          <w:rFonts w:ascii="Times" w:hAnsi="Times" w:cs="Times"/>
          <w:sz w:val="24"/>
          <w:szCs w:val="24"/>
        </w:rPr>
        <w:t xml:space="preserve"> (Cresswell, 2014)</w:t>
      </w:r>
      <w:r w:rsidRPr="005942B4">
        <w:rPr>
          <w:rFonts w:ascii="Times" w:hAnsi="Times" w:cs="Times"/>
          <w:sz w:val="24"/>
          <w:szCs w:val="24"/>
        </w:rPr>
        <w:t xml:space="preserve">. Crucially, to become a place, a space </w:t>
      </w:r>
      <w:r w:rsidRPr="005942B4">
        <w:rPr>
          <w:rFonts w:ascii="Times" w:hAnsi="Times" w:cs="Times"/>
          <w:i/>
          <w:iCs/>
          <w:sz w:val="24"/>
          <w:szCs w:val="24"/>
        </w:rPr>
        <w:t xml:space="preserve">must </w:t>
      </w:r>
      <w:r w:rsidRPr="005942B4">
        <w:rPr>
          <w:rFonts w:ascii="Times" w:hAnsi="Times" w:cs="Times"/>
          <w:sz w:val="24"/>
          <w:szCs w:val="24"/>
        </w:rPr>
        <w:t>have meaning</w:t>
      </w:r>
      <w:r>
        <w:rPr>
          <w:rFonts w:ascii="Times" w:hAnsi="Times" w:cs="Times"/>
          <w:sz w:val="24"/>
          <w:szCs w:val="24"/>
        </w:rPr>
        <w:t>s</w:t>
      </w:r>
      <w:r w:rsidRPr="005942B4">
        <w:rPr>
          <w:rFonts w:ascii="Times" w:hAnsi="Times" w:cs="Times"/>
          <w:sz w:val="24"/>
          <w:szCs w:val="24"/>
        </w:rPr>
        <w:t xml:space="preserve"> applied to it. Place is also a subjectively sensed and experienced phenomenon and is an irreducible component of human experience, without which human experience could not be constituted and interpreted. </w:t>
      </w:r>
    </w:p>
    <w:p w14:paraId="53F35978" w14:textId="77777777" w:rsidR="003362EC" w:rsidRPr="005942B4" w:rsidRDefault="003362EC" w:rsidP="003362EC">
      <w:pPr>
        <w:spacing w:line="480" w:lineRule="auto"/>
        <w:rPr>
          <w:rFonts w:ascii="Times" w:hAnsi="Times" w:cs="Times"/>
          <w:sz w:val="24"/>
          <w:szCs w:val="24"/>
        </w:rPr>
      </w:pPr>
      <w:r w:rsidRPr="00E87B43">
        <w:rPr>
          <w:rFonts w:ascii="Times" w:hAnsi="Times" w:cs="Times"/>
          <w:b/>
          <w:bCs/>
          <w:sz w:val="24"/>
          <w:szCs w:val="24"/>
        </w:rPr>
        <w:t>Non-place.</w:t>
      </w:r>
      <w:r w:rsidRPr="005942B4">
        <w:rPr>
          <w:rFonts w:ascii="Times" w:hAnsi="Times" w:cs="Times"/>
          <w:sz w:val="24"/>
          <w:szCs w:val="24"/>
        </w:rPr>
        <w:t xml:space="preserve"> A term invented by French anthropologist</w:t>
      </w:r>
      <w:r>
        <w:rPr>
          <w:rFonts w:ascii="Times" w:hAnsi="Times" w:cs="Times"/>
          <w:sz w:val="24"/>
          <w:szCs w:val="24"/>
        </w:rPr>
        <w:t xml:space="preserve"> </w:t>
      </w:r>
      <w:r w:rsidRPr="00FC66A7">
        <w:rPr>
          <w:rFonts w:ascii="Times" w:hAnsi="Times" w:cs="Times"/>
          <w:sz w:val="24"/>
          <w:szCs w:val="24"/>
        </w:rPr>
        <w:t>Augé</w:t>
      </w:r>
      <w:r>
        <w:rPr>
          <w:rFonts w:ascii="Times" w:hAnsi="Times" w:cs="Times"/>
          <w:sz w:val="24"/>
          <w:szCs w:val="24"/>
        </w:rPr>
        <w:t xml:space="preserve"> (1995) </w:t>
      </w:r>
      <w:r w:rsidRPr="005942B4">
        <w:rPr>
          <w:rFonts w:ascii="Times" w:hAnsi="Times" w:cs="Times"/>
          <w:sz w:val="24"/>
          <w:szCs w:val="24"/>
        </w:rPr>
        <w:t>to describe sites which are the basis of the temporary gathering of individuals and groups of people who have no bond with each other. Common examples of such non-places include airports, highways, and shopping centres. Rather than being defined by meaning importation and social bonds, like places are, it is signs and texts that guide people’s movements within non-places or direct them to other (actual) places.</w:t>
      </w:r>
    </w:p>
    <w:p w14:paraId="39BC293C" w14:textId="77777777" w:rsidR="003362EC" w:rsidRPr="005942B4" w:rsidRDefault="003362EC" w:rsidP="003362EC">
      <w:pPr>
        <w:spacing w:line="480" w:lineRule="auto"/>
        <w:rPr>
          <w:rFonts w:ascii="Times" w:hAnsi="Times" w:cs="Times"/>
          <w:sz w:val="24"/>
          <w:szCs w:val="24"/>
        </w:rPr>
      </w:pPr>
      <w:r w:rsidRPr="00E87B43">
        <w:rPr>
          <w:rFonts w:ascii="Times" w:hAnsi="Times" w:cs="Times"/>
          <w:b/>
          <w:bCs/>
          <w:sz w:val="24"/>
          <w:szCs w:val="24"/>
        </w:rPr>
        <w:t>Identity.</w:t>
      </w:r>
      <w:r w:rsidRPr="005942B4">
        <w:rPr>
          <w:rFonts w:ascii="Times" w:hAnsi="Times" w:cs="Times"/>
          <w:sz w:val="24"/>
          <w:szCs w:val="24"/>
        </w:rPr>
        <w:t xml:space="preserve"> Most dictionaries define identity as the condition of being oneself and not another. Other variations include the features that distinguish a person or thing from another person or thing. In either case, identity refers to an essential sameness or oneness</w:t>
      </w:r>
      <w:r>
        <w:rPr>
          <w:rFonts w:ascii="Times" w:hAnsi="Times" w:cs="Times"/>
          <w:sz w:val="24"/>
          <w:szCs w:val="24"/>
        </w:rPr>
        <w:t xml:space="preserve"> (Coulmas, 2019)</w:t>
      </w:r>
      <w:r w:rsidRPr="005942B4">
        <w:rPr>
          <w:rFonts w:ascii="Times" w:hAnsi="Times" w:cs="Times"/>
          <w:sz w:val="24"/>
          <w:szCs w:val="24"/>
        </w:rPr>
        <w:t xml:space="preserve">. As such, identity is based upon the idea of a self-sustaining entity which possesses the capacity for conscious reason and whose internal structure or centre is essentially fixed and is therefore ‘identical’ with itself over time. </w:t>
      </w:r>
    </w:p>
    <w:p w14:paraId="0286B812" w14:textId="77777777" w:rsidR="003362EC" w:rsidRPr="005942B4" w:rsidRDefault="003362EC" w:rsidP="003362EC">
      <w:pPr>
        <w:spacing w:line="480" w:lineRule="auto"/>
        <w:rPr>
          <w:rFonts w:ascii="Times" w:hAnsi="Times" w:cs="Times"/>
          <w:sz w:val="24"/>
          <w:szCs w:val="24"/>
        </w:rPr>
      </w:pPr>
      <w:r w:rsidRPr="00E87B43">
        <w:rPr>
          <w:rFonts w:ascii="Times" w:hAnsi="Times" w:cs="Times"/>
          <w:b/>
          <w:bCs/>
          <w:sz w:val="24"/>
          <w:szCs w:val="24"/>
        </w:rPr>
        <w:lastRenderedPageBreak/>
        <w:t>Ritual.</w:t>
      </w:r>
      <w:r w:rsidRPr="005942B4">
        <w:rPr>
          <w:rFonts w:ascii="Times" w:hAnsi="Times" w:cs="Times"/>
          <w:sz w:val="24"/>
          <w:szCs w:val="24"/>
        </w:rPr>
        <w:t xml:space="preserve"> The practice of signifying formal actions within a set pattern or order which expresses a shared meaning through the use of symbols. The term is also used more loosely by sociologists and anthropologists to describe any regularly repeated pattern of behaviour</w:t>
      </w:r>
      <w:r>
        <w:rPr>
          <w:rFonts w:ascii="Times" w:hAnsi="Times" w:cs="Times"/>
          <w:sz w:val="24"/>
          <w:szCs w:val="24"/>
        </w:rPr>
        <w:t xml:space="preserve"> (</w:t>
      </w:r>
      <w:r w:rsidRPr="00AC2FD5">
        <w:rPr>
          <w:rFonts w:ascii="Times" w:hAnsi="Times"/>
          <w:sz w:val="24"/>
          <w:szCs w:val="24"/>
        </w:rPr>
        <w:t>Watson-Jones and Legare, 2016</w:t>
      </w:r>
      <w:r>
        <w:rPr>
          <w:rFonts w:ascii="Times" w:hAnsi="Times"/>
          <w:sz w:val="24"/>
          <w:szCs w:val="24"/>
        </w:rPr>
        <w:t>)</w:t>
      </w:r>
      <w:r w:rsidRPr="005942B4">
        <w:rPr>
          <w:rFonts w:ascii="Times" w:hAnsi="Times" w:cs="Times"/>
          <w:sz w:val="24"/>
          <w:szCs w:val="24"/>
        </w:rPr>
        <w:t xml:space="preserve">. The defining characteristic of a ritual is that the completion of the action (or repeated pattern) conveys more than the content of what is being done. </w:t>
      </w:r>
    </w:p>
    <w:p w14:paraId="055032C8" w14:textId="77777777" w:rsidR="003362EC" w:rsidRDefault="003362EC" w:rsidP="003362EC">
      <w:pPr>
        <w:spacing w:line="480" w:lineRule="auto"/>
        <w:rPr>
          <w:rFonts w:ascii="Times" w:hAnsi="Times" w:cs="Times"/>
          <w:sz w:val="24"/>
          <w:szCs w:val="24"/>
        </w:rPr>
      </w:pPr>
      <w:r>
        <w:rPr>
          <w:rFonts w:ascii="Times" w:hAnsi="Times" w:cs="Times"/>
          <w:b/>
          <w:bCs/>
          <w:sz w:val="24"/>
          <w:szCs w:val="24"/>
        </w:rPr>
        <w:t xml:space="preserve">(Cultural and Memorial) </w:t>
      </w:r>
      <w:r w:rsidRPr="005F0247">
        <w:rPr>
          <w:rFonts w:ascii="Times" w:hAnsi="Times" w:cs="Times"/>
          <w:b/>
          <w:bCs/>
          <w:sz w:val="24"/>
          <w:szCs w:val="24"/>
        </w:rPr>
        <w:t>Landscape</w:t>
      </w:r>
      <w:r>
        <w:rPr>
          <w:rFonts w:ascii="Times" w:hAnsi="Times" w:cs="Times"/>
          <w:b/>
          <w:bCs/>
          <w:sz w:val="24"/>
          <w:szCs w:val="24"/>
        </w:rPr>
        <w:t>(s)</w:t>
      </w:r>
      <w:r w:rsidRPr="005F0247">
        <w:rPr>
          <w:rFonts w:ascii="Times" w:hAnsi="Times" w:cs="Times"/>
          <w:b/>
          <w:bCs/>
          <w:sz w:val="24"/>
          <w:szCs w:val="24"/>
        </w:rPr>
        <w:t>.</w:t>
      </w:r>
      <w:r>
        <w:rPr>
          <w:rFonts w:ascii="Times" w:hAnsi="Times" w:cs="Times"/>
          <w:sz w:val="24"/>
          <w:szCs w:val="24"/>
        </w:rPr>
        <w:t xml:space="preserve"> </w:t>
      </w:r>
      <w:r w:rsidRPr="005942B4">
        <w:rPr>
          <w:rFonts w:ascii="Times" w:hAnsi="Times" w:cs="Times"/>
          <w:sz w:val="24"/>
          <w:szCs w:val="24"/>
        </w:rPr>
        <w:t>The word ‘landscape’ derives its meaning from the Dutch word ‘landschap’ and came into use in England in the 16th century. Landscape refers to both the visual appearance of land and its pictorial depiction</w:t>
      </w:r>
      <w:r>
        <w:rPr>
          <w:rFonts w:ascii="Times" w:hAnsi="Times" w:cs="Times"/>
          <w:sz w:val="24"/>
          <w:szCs w:val="24"/>
        </w:rPr>
        <w:t xml:space="preserve"> (Rogers </w:t>
      </w:r>
      <w:r w:rsidRPr="003B5DB2">
        <w:rPr>
          <w:rFonts w:ascii="Times" w:hAnsi="Times" w:cs="Times"/>
          <w:i/>
          <w:iCs/>
          <w:sz w:val="24"/>
          <w:szCs w:val="24"/>
        </w:rPr>
        <w:t>et al</w:t>
      </w:r>
      <w:r>
        <w:rPr>
          <w:rFonts w:ascii="Times" w:hAnsi="Times" w:cs="Times"/>
          <w:sz w:val="24"/>
          <w:szCs w:val="24"/>
        </w:rPr>
        <w:t>., 2013)</w:t>
      </w:r>
      <w:r w:rsidRPr="005942B4">
        <w:rPr>
          <w:rFonts w:ascii="Times" w:hAnsi="Times" w:cs="Times"/>
          <w:sz w:val="24"/>
          <w:szCs w:val="24"/>
        </w:rPr>
        <w:t>. Therefore, landscape has a two-part definition: (1) a portion of land or scenery which the eye can view at once and which (2) can be captured or pictured.</w:t>
      </w:r>
      <w:r>
        <w:rPr>
          <w:rFonts w:ascii="Times" w:hAnsi="Times" w:cs="Times"/>
          <w:sz w:val="24"/>
          <w:szCs w:val="24"/>
        </w:rPr>
        <w:t xml:space="preserve"> Part of a landscape is the cultural landscape. A cultural landscape is a natural landscape that is modified by human action- actions which are underpinned by values and therefore reproduce dominant ideas and power structures, but which can also resist and transform these structures (Sitwell and Latham, 1979, p. 51). Crucially, memorials are part of this cultural landscape, “l</w:t>
      </w:r>
      <w:r w:rsidRPr="00062391">
        <w:rPr>
          <w:rFonts w:ascii="Times" w:hAnsi="Times" w:cs="Times"/>
          <w:sz w:val="24"/>
          <w:szCs w:val="24"/>
        </w:rPr>
        <w:t>ike all cultural landscapes, memorials have a normative power, at once reflecting and reproducing social ideas about the past</w:t>
      </w:r>
      <w:r>
        <w:rPr>
          <w:rFonts w:ascii="Times" w:hAnsi="Times" w:cs="Times"/>
          <w:sz w:val="24"/>
          <w:szCs w:val="24"/>
        </w:rPr>
        <w:t xml:space="preserve"> </w:t>
      </w:r>
      <w:r w:rsidRPr="00062391">
        <w:rPr>
          <w:rFonts w:ascii="Times" w:hAnsi="Times" w:cs="Times"/>
          <w:sz w:val="24"/>
          <w:szCs w:val="24"/>
        </w:rPr>
        <w:t>and thereby shaping the future</w:t>
      </w:r>
      <w:r>
        <w:rPr>
          <w:rFonts w:ascii="Times" w:hAnsi="Times" w:cs="Times"/>
          <w:sz w:val="24"/>
          <w:szCs w:val="24"/>
        </w:rPr>
        <w:t xml:space="preserve">” (Dwyer and Alderman, 2008, p. 167). </w:t>
      </w:r>
    </w:p>
    <w:p w14:paraId="70B8C486" w14:textId="77777777" w:rsidR="003362EC" w:rsidRPr="002D7001" w:rsidRDefault="003362EC" w:rsidP="003362EC">
      <w:pPr>
        <w:spacing w:line="480" w:lineRule="auto"/>
        <w:rPr>
          <w:rFonts w:ascii="Times" w:hAnsi="Times" w:cs="Times"/>
          <w:b/>
          <w:bCs/>
          <w:sz w:val="24"/>
          <w:szCs w:val="24"/>
        </w:rPr>
      </w:pPr>
      <w:r w:rsidRPr="002D7001">
        <w:rPr>
          <w:rFonts w:ascii="Times" w:hAnsi="Times" w:cs="Times"/>
          <w:b/>
          <w:bCs/>
          <w:sz w:val="24"/>
          <w:szCs w:val="24"/>
        </w:rPr>
        <w:t>Memorial land</w:t>
      </w:r>
      <w:r>
        <w:rPr>
          <w:rFonts w:ascii="Times" w:hAnsi="Times" w:cs="Times"/>
          <w:b/>
          <w:bCs/>
          <w:sz w:val="24"/>
          <w:szCs w:val="24"/>
        </w:rPr>
        <w:t>s</w:t>
      </w:r>
      <w:r w:rsidRPr="002D7001">
        <w:rPr>
          <w:rFonts w:ascii="Times" w:hAnsi="Times" w:cs="Times"/>
          <w:b/>
          <w:bCs/>
          <w:sz w:val="24"/>
          <w:szCs w:val="24"/>
        </w:rPr>
        <w:t>cape.</w:t>
      </w:r>
      <w:r>
        <w:rPr>
          <w:rFonts w:ascii="Times" w:hAnsi="Times" w:cs="Times"/>
          <w:b/>
          <w:bCs/>
          <w:sz w:val="24"/>
          <w:szCs w:val="24"/>
        </w:rPr>
        <w:t xml:space="preserve"> </w:t>
      </w:r>
      <w:r>
        <w:rPr>
          <w:rFonts w:ascii="Times" w:hAnsi="Times" w:cs="Times"/>
          <w:sz w:val="24"/>
          <w:szCs w:val="24"/>
        </w:rPr>
        <w:t xml:space="preserve">When writing about memorials inhabiting the cultural landscape, it is common to use the phrase ‘memorial landscape’. Wasserman (1998) provides a useful definition of memorial landscape which is inclusive of the different elements which comprise it. “The </w:t>
      </w:r>
      <w:r w:rsidRPr="00AB7B23">
        <w:rPr>
          <w:rFonts w:ascii="Times" w:hAnsi="Times" w:cs="Times"/>
          <w:sz w:val="24"/>
          <w:szCs w:val="24"/>
        </w:rPr>
        <w:t xml:space="preserve">memorial landscape is a landscape of tremendous cultural significance. It reinserts sacred stories into public open space: stories that reveal and heal. These stories can have a positive impact on a community and can teach the lessons of history and place. The memorial landscape serves intellectual, emotional, spiritual, and communal functions, including: a) a </w:t>
      </w:r>
      <w:r w:rsidRPr="00AB7B23">
        <w:rPr>
          <w:rFonts w:ascii="Times" w:hAnsi="Times" w:cs="Times"/>
          <w:sz w:val="24"/>
          <w:szCs w:val="24"/>
        </w:rPr>
        <w:lastRenderedPageBreak/>
        <w:t>place for memory, b) a place for mourning, c) a place for reflection and healing, d) a place for ceremony, and e) a place for collective action</w:t>
      </w:r>
      <w:r>
        <w:rPr>
          <w:rFonts w:ascii="Times" w:hAnsi="Times" w:cs="Times"/>
          <w:sz w:val="24"/>
          <w:szCs w:val="24"/>
        </w:rPr>
        <w:t>” (Wasserman, 1998, p. 42)</w:t>
      </w:r>
      <w:r w:rsidRPr="00AB7B23">
        <w:rPr>
          <w:rFonts w:ascii="Times" w:hAnsi="Times" w:cs="Times"/>
          <w:sz w:val="24"/>
          <w:szCs w:val="24"/>
        </w:rPr>
        <w:t xml:space="preserve">. </w:t>
      </w:r>
      <w:r>
        <w:rPr>
          <w:rFonts w:ascii="Times" w:hAnsi="Times" w:cs="Times"/>
          <w:sz w:val="24"/>
          <w:szCs w:val="24"/>
        </w:rPr>
        <w:t xml:space="preserve">  </w:t>
      </w:r>
    </w:p>
    <w:p w14:paraId="7B583D68" w14:textId="77777777" w:rsidR="003362EC" w:rsidRPr="006D0E03" w:rsidRDefault="003362EC" w:rsidP="003362EC">
      <w:pPr>
        <w:spacing w:line="480" w:lineRule="auto"/>
        <w:rPr>
          <w:rFonts w:ascii="Times" w:hAnsi="Times" w:cs="Times"/>
          <w:sz w:val="24"/>
          <w:szCs w:val="24"/>
        </w:rPr>
      </w:pPr>
      <w:r w:rsidRPr="00E87B43">
        <w:rPr>
          <w:rFonts w:ascii="Times" w:hAnsi="Times" w:cs="Times"/>
          <w:b/>
          <w:bCs/>
          <w:sz w:val="24"/>
          <w:szCs w:val="24"/>
        </w:rPr>
        <w:t>Symbol.</w:t>
      </w:r>
      <w:r w:rsidRPr="005942B4">
        <w:rPr>
          <w:rFonts w:ascii="Times" w:hAnsi="Times" w:cs="Times"/>
          <w:i/>
          <w:iCs/>
          <w:sz w:val="24"/>
          <w:szCs w:val="24"/>
        </w:rPr>
        <w:t xml:space="preserve"> </w:t>
      </w:r>
      <w:r>
        <w:rPr>
          <w:rFonts w:ascii="Times" w:hAnsi="Times" w:cs="Times"/>
          <w:sz w:val="24"/>
          <w:szCs w:val="24"/>
        </w:rPr>
        <w:t xml:space="preserve">A symbol is that which stands for something other than itself. An example is that a flag, or an emblem, can stand for a nation or region (Marshsall, 2004). </w:t>
      </w:r>
    </w:p>
    <w:p w14:paraId="0338AFB4" w14:textId="77777777" w:rsidR="003362EC" w:rsidRPr="00865D6A" w:rsidRDefault="003362EC" w:rsidP="003362EC">
      <w:pPr>
        <w:spacing w:line="480" w:lineRule="auto"/>
        <w:rPr>
          <w:rFonts w:ascii="Times" w:hAnsi="Times" w:cs="Times"/>
          <w:sz w:val="24"/>
          <w:szCs w:val="24"/>
        </w:rPr>
      </w:pPr>
      <w:r w:rsidRPr="00931B50">
        <w:rPr>
          <w:rFonts w:ascii="Times" w:hAnsi="Times" w:cs="Times"/>
          <w:b/>
          <w:bCs/>
          <w:sz w:val="24"/>
          <w:szCs w:val="24"/>
        </w:rPr>
        <w:t>Social memory.</w:t>
      </w:r>
      <w:r>
        <w:rPr>
          <w:rFonts w:ascii="Times" w:hAnsi="Times" w:cs="Times"/>
          <w:i/>
          <w:iCs/>
          <w:sz w:val="24"/>
          <w:szCs w:val="24"/>
        </w:rPr>
        <w:t xml:space="preserve"> </w:t>
      </w:r>
      <w:r>
        <w:rPr>
          <w:rFonts w:ascii="Times" w:hAnsi="Times" w:cs="Times"/>
          <w:sz w:val="24"/>
          <w:szCs w:val="24"/>
        </w:rPr>
        <w:t xml:space="preserve">The social systems and contexts which enable members of a social group to make meaning about themselves in relation to the past. The difference between this and collective memory is thus: with collective memory, individual systems of consciousness remember a similar, binding memory when exposed to the same conditions (for example, a memorial or a ritual). Collective memory is thus built from a web of interconnected individual systems of consciousness. With social memory, it is the social system, as a patterned network of schemas that are external than any one individual, that dictates the memory that the group shares (Orianne and Eustache, 2023, pp. 7-8). An interesting example of this is raised by Gaillard et al. (2008), who showed how social memory enhanced community resilience in relation to natural catastrophes. This was demonstrated through the self-evacuation of 78,000 residents of Simeulue Island, 150 kilometres off the west coast of Sumatra, Indonesia, to inland parts of the island in response to the 2004 Indian Ocean tsunami. Gaillard et al. (2008) contend that this self-evacuation was done based on residual memory from a tsunami that hit the island in 1907 which killed seventy percent of its population. Residual memory of this, which became encoded through social learning processes, meant that house building was prevented in tsunami-prone coastal zones and the ‘best practice’ of self-evacuation was implemented, resulting in less than one percent of the island’s population dying during the 2004 tsunami. Therefore, as Gaillard et al. (2008) argue, if certain practices are successful over long time periods, they become encoded in social learning processes like rites, taboos, and traditions. </w:t>
      </w:r>
    </w:p>
    <w:p w14:paraId="30B935AD" w14:textId="77777777" w:rsidR="003362EC" w:rsidRDefault="003362EC" w:rsidP="003362EC">
      <w:pPr>
        <w:spacing w:line="480" w:lineRule="auto"/>
        <w:rPr>
          <w:rFonts w:ascii="Times" w:hAnsi="Times" w:cs="Times"/>
          <w:i/>
          <w:iCs/>
          <w:sz w:val="24"/>
          <w:szCs w:val="24"/>
        </w:rPr>
      </w:pPr>
      <w:r w:rsidRPr="00931B50">
        <w:rPr>
          <w:rFonts w:ascii="Times" w:hAnsi="Times" w:cs="Times"/>
          <w:b/>
          <w:bCs/>
          <w:sz w:val="24"/>
          <w:szCs w:val="24"/>
        </w:rPr>
        <w:lastRenderedPageBreak/>
        <w:t>Popular (cultural) memory.</w:t>
      </w:r>
      <w:r>
        <w:rPr>
          <w:rFonts w:ascii="Times" w:hAnsi="Times" w:cs="Times"/>
          <w:i/>
          <w:iCs/>
          <w:sz w:val="24"/>
          <w:szCs w:val="24"/>
        </w:rPr>
        <w:t xml:space="preserve"> </w:t>
      </w:r>
      <w:r>
        <w:rPr>
          <w:rFonts w:ascii="Times" w:hAnsi="Times" w:cs="Times"/>
          <w:sz w:val="24"/>
          <w:szCs w:val="24"/>
        </w:rPr>
        <w:t xml:space="preserve">The images, myths, and narratives that are perpetuated through a variety of sources, including rituals and the media, which allow a group to have a shared interpretation of the past (Olick ,1999). </w:t>
      </w:r>
      <w:r>
        <w:rPr>
          <w:rFonts w:ascii="Times" w:hAnsi="Times" w:cs="Times"/>
          <w:i/>
          <w:iCs/>
          <w:sz w:val="24"/>
          <w:szCs w:val="24"/>
        </w:rPr>
        <w:t xml:space="preserve"> </w:t>
      </w:r>
    </w:p>
    <w:p w14:paraId="4C4D0AE9" w14:textId="77777777" w:rsidR="003362EC" w:rsidRPr="006F2C02" w:rsidRDefault="003362EC" w:rsidP="003362EC">
      <w:pPr>
        <w:spacing w:line="480" w:lineRule="auto"/>
        <w:rPr>
          <w:rFonts w:ascii="Times" w:hAnsi="Times" w:cs="Times"/>
          <w:sz w:val="24"/>
          <w:szCs w:val="24"/>
        </w:rPr>
      </w:pPr>
      <w:r w:rsidRPr="00931B50">
        <w:rPr>
          <w:rFonts w:ascii="Times" w:hAnsi="Times" w:cs="Times"/>
          <w:b/>
          <w:bCs/>
          <w:sz w:val="24"/>
          <w:szCs w:val="24"/>
        </w:rPr>
        <w:t>Public memory</w:t>
      </w:r>
      <w:r>
        <w:rPr>
          <w:rFonts w:ascii="Times" w:hAnsi="Times" w:cs="Times"/>
          <w:i/>
          <w:iCs/>
          <w:sz w:val="24"/>
          <w:szCs w:val="24"/>
        </w:rPr>
        <w:t xml:space="preserve">. </w:t>
      </w:r>
      <w:r>
        <w:rPr>
          <w:rFonts w:ascii="Times" w:hAnsi="Times" w:cs="Times"/>
          <w:sz w:val="24"/>
          <w:szCs w:val="24"/>
        </w:rPr>
        <w:t xml:space="preserve">The predominant body of ideas and beliefs which allow a society to understand its past and present (Light and Young, 2015). The key difference between public memory and social memory is the focus: public memory centres around a collective understanding of the past within a larger public, like a nation or society. In contrast, social memory is specific to a social group, like a family, community, or ethnic group. Therefore, social memory is more localized, being shaped by shared experiences and interactions between members of a social group, while public memory is much broader, referring to broader societal narratives, cultural trends and corporate and political agendas (Orianne and Eustache, 2023; Olick, 1999). </w:t>
      </w:r>
    </w:p>
    <w:p w14:paraId="42A86E0D" w14:textId="77777777" w:rsidR="003362EC" w:rsidRDefault="003362EC" w:rsidP="003362EC">
      <w:pPr>
        <w:spacing w:line="480" w:lineRule="auto"/>
        <w:rPr>
          <w:rFonts w:ascii="Times" w:hAnsi="Times" w:cs="Times"/>
          <w:sz w:val="24"/>
          <w:szCs w:val="24"/>
        </w:rPr>
      </w:pPr>
      <w:r w:rsidRPr="00931B50">
        <w:rPr>
          <w:rFonts w:ascii="Times" w:hAnsi="Times" w:cs="Times"/>
          <w:b/>
          <w:bCs/>
          <w:sz w:val="24"/>
          <w:szCs w:val="24"/>
        </w:rPr>
        <w:t>Shared memory.</w:t>
      </w:r>
      <w:r>
        <w:rPr>
          <w:rFonts w:ascii="Times" w:hAnsi="Times" w:cs="Times"/>
          <w:i/>
          <w:iCs/>
          <w:sz w:val="24"/>
          <w:szCs w:val="24"/>
        </w:rPr>
        <w:t xml:space="preserve"> </w:t>
      </w:r>
      <w:r>
        <w:rPr>
          <w:rFonts w:ascii="Times" w:hAnsi="Times" w:cs="Times"/>
          <w:sz w:val="24"/>
          <w:szCs w:val="24"/>
        </w:rPr>
        <w:t xml:space="preserve">These are the memories that individuals share with other members of their group (Orianne and Eustache, 2023). </w:t>
      </w:r>
    </w:p>
    <w:p w14:paraId="314AF09F" w14:textId="77777777" w:rsidR="003362EC" w:rsidRDefault="003362EC" w:rsidP="00B018F4">
      <w:pPr>
        <w:pStyle w:val="Heading1"/>
        <w:rPr>
          <w:rFonts w:ascii="Times" w:hAnsi="Times" w:cs="Times"/>
          <w:b/>
          <w:bCs/>
          <w:color w:val="auto"/>
        </w:rPr>
      </w:pPr>
    </w:p>
    <w:p w14:paraId="00001090" w14:textId="77777777" w:rsidR="003362EC" w:rsidRDefault="003362EC" w:rsidP="00B018F4">
      <w:pPr>
        <w:pStyle w:val="Heading1"/>
        <w:rPr>
          <w:rFonts w:ascii="Times" w:hAnsi="Times" w:cs="Times"/>
          <w:b/>
          <w:bCs/>
          <w:color w:val="auto"/>
        </w:rPr>
      </w:pPr>
    </w:p>
    <w:p w14:paraId="06B82C92" w14:textId="77777777" w:rsidR="003362EC" w:rsidRDefault="003362EC" w:rsidP="00B018F4">
      <w:pPr>
        <w:pStyle w:val="Heading1"/>
        <w:rPr>
          <w:rFonts w:ascii="Times" w:hAnsi="Times" w:cs="Times"/>
          <w:b/>
          <w:bCs/>
          <w:color w:val="auto"/>
        </w:rPr>
      </w:pPr>
    </w:p>
    <w:p w14:paraId="2DDE312F" w14:textId="77777777" w:rsidR="003362EC" w:rsidRDefault="003362EC" w:rsidP="00B018F4">
      <w:pPr>
        <w:pStyle w:val="Heading1"/>
        <w:rPr>
          <w:rFonts w:ascii="Times" w:hAnsi="Times" w:cs="Times"/>
          <w:b/>
          <w:bCs/>
          <w:color w:val="auto"/>
        </w:rPr>
      </w:pPr>
    </w:p>
    <w:p w14:paraId="7D2C9729" w14:textId="77777777" w:rsidR="003362EC" w:rsidRDefault="003362EC" w:rsidP="00B018F4">
      <w:pPr>
        <w:pStyle w:val="Heading1"/>
        <w:rPr>
          <w:rFonts w:ascii="Times" w:hAnsi="Times" w:cs="Times"/>
          <w:b/>
          <w:bCs/>
          <w:color w:val="auto"/>
        </w:rPr>
      </w:pPr>
    </w:p>
    <w:p w14:paraId="6AE182D5" w14:textId="77777777" w:rsidR="003362EC" w:rsidRDefault="003362EC" w:rsidP="003362EC">
      <w:pPr>
        <w:rPr>
          <w:lang w:eastAsia="en-US"/>
        </w:rPr>
      </w:pPr>
    </w:p>
    <w:p w14:paraId="07E75EEB" w14:textId="77777777" w:rsidR="003362EC" w:rsidRPr="003362EC" w:rsidRDefault="003362EC" w:rsidP="003362EC">
      <w:pPr>
        <w:rPr>
          <w:lang w:eastAsia="en-US"/>
        </w:rPr>
      </w:pPr>
    </w:p>
    <w:p w14:paraId="36127767" w14:textId="04744FF8" w:rsidR="001B3318" w:rsidRPr="002D289E" w:rsidRDefault="001B3318" w:rsidP="00B018F4">
      <w:pPr>
        <w:pStyle w:val="Heading1"/>
        <w:rPr>
          <w:rFonts w:ascii="Times" w:hAnsi="Times" w:cs="Times"/>
          <w:b/>
          <w:bCs/>
          <w:color w:val="auto"/>
        </w:rPr>
      </w:pPr>
      <w:bookmarkStart w:id="235" w:name="_Toc216093649"/>
      <w:r w:rsidRPr="002D289E">
        <w:rPr>
          <w:rFonts w:ascii="Times" w:hAnsi="Times" w:cs="Times"/>
          <w:b/>
          <w:bCs/>
          <w:color w:val="auto"/>
        </w:rPr>
        <w:lastRenderedPageBreak/>
        <w:t>Bibliography</w:t>
      </w:r>
      <w:bookmarkEnd w:id="235"/>
    </w:p>
    <w:p w14:paraId="0A84004C" w14:textId="77777777" w:rsidR="00744E6E" w:rsidRDefault="00744E6E" w:rsidP="001B3318">
      <w:pPr>
        <w:spacing w:line="480" w:lineRule="auto"/>
        <w:rPr>
          <w:rFonts w:ascii="Times" w:hAnsi="Times" w:cs="Times"/>
          <w:sz w:val="24"/>
          <w:szCs w:val="24"/>
        </w:rPr>
      </w:pPr>
      <w:r w:rsidRPr="00DD0CD1">
        <w:rPr>
          <w:rFonts w:ascii="Times" w:hAnsi="Times" w:cs="Times"/>
          <w:sz w:val="24"/>
          <w:szCs w:val="24"/>
        </w:rPr>
        <w:t>Abdu, K, and Khafaga</w:t>
      </w:r>
      <w:r>
        <w:rPr>
          <w:rFonts w:ascii="Times" w:hAnsi="Times" w:cs="Times"/>
          <w:sz w:val="24"/>
          <w:szCs w:val="24"/>
        </w:rPr>
        <w:t>, A.F.</w:t>
      </w:r>
      <w:r w:rsidRPr="00DD0CD1">
        <w:rPr>
          <w:rFonts w:ascii="Times" w:hAnsi="Times" w:cs="Times"/>
          <w:sz w:val="24"/>
          <w:szCs w:val="24"/>
        </w:rPr>
        <w:t xml:space="preserve"> </w:t>
      </w:r>
      <w:r>
        <w:rPr>
          <w:rFonts w:ascii="Times" w:hAnsi="Times" w:cs="Times"/>
          <w:sz w:val="24"/>
          <w:szCs w:val="24"/>
        </w:rPr>
        <w:t xml:space="preserve">(2019). </w:t>
      </w:r>
      <w:r w:rsidRPr="00DD0CD1">
        <w:rPr>
          <w:rFonts w:ascii="Times" w:hAnsi="Times" w:cs="Times"/>
          <w:sz w:val="24"/>
          <w:szCs w:val="24"/>
        </w:rPr>
        <w:t>A critical discourse analysis of mind control strategies in George Orwell’s nineteen eighty-four. </w:t>
      </w:r>
      <w:r w:rsidRPr="00DD0CD1">
        <w:rPr>
          <w:rFonts w:ascii="Times" w:hAnsi="Times" w:cs="Times"/>
          <w:i/>
          <w:iCs/>
          <w:sz w:val="24"/>
          <w:szCs w:val="24"/>
        </w:rPr>
        <w:t>International Journal of English Linguistics</w:t>
      </w:r>
      <w:r w:rsidRPr="00DD0CD1">
        <w:rPr>
          <w:rFonts w:ascii="Times" w:hAnsi="Times" w:cs="Times"/>
          <w:sz w:val="24"/>
          <w:szCs w:val="24"/>
        </w:rPr>
        <w:t> 9</w:t>
      </w:r>
      <w:r>
        <w:rPr>
          <w:rFonts w:ascii="Times" w:hAnsi="Times" w:cs="Times"/>
          <w:sz w:val="24"/>
          <w:szCs w:val="24"/>
        </w:rPr>
        <w:t>(</w:t>
      </w:r>
      <w:r w:rsidRPr="00DD0CD1">
        <w:rPr>
          <w:rFonts w:ascii="Times" w:hAnsi="Times" w:cs="Times"/>
          <w:sz w:val="24"/>
          <w:szCs w:val="24"/>
        </w:rPr>
        <w:t>6</w:t>
      </w:r>
      <w:r>
        <w:rPr>
          <w:rFonts w:ascii="Times" w:hAnsi="Times" w:cs="Times"/>
          <w:sz w:val="24"/>
          <w:szCs w:val="24"/>
        </w:rPr>
        <w:t xml:space="preserve">), </w:t>
      </w:r>
      <w:r w:rsidRPr="00DD0CD1">
        <w:rPr>
          <w:rFonts w:ascii="Times" w:hAnsi="Times" w:cs="Times"/>
          <w:sz w:val="24"/>
          <w:szCs w:val="24"/>
        </w:rPr>
        <w:t>p</w:t>
      </w:r>
      <w:r>
        <w:rPr>
          <w:rFonts w:ascii="Times" w:hAnsi="Times" w:cs="Times"/>
          <w:sz w:val="24"/>
          <w:szCs w:val="24"/>
        </w:rPr>
        <w:t>p. 421-430.</w:t>
      </w:r>
    </w:p>
    <w:p w14:paraId="050C14FE" w14:textId="77777777" w:rsidR="00744E6E" w:rsidRPr="00CA5C08" w:rsidRDefault="00744E6E" w:rsidP="001B3318">
      <w:pPr>
        <w:spacing w:line="480" w:lineRule="auto"/>
        <w:rPr>
          <w:rFonts w:ascii="Times" w:hAnsi="Times" w:cs="Times"/>
          <w:sz w:val="24"/>
          <w:szCs w:val="24"/>
        </w:rPr>
      </w:pPr>
      <w:r w:rsidRPr="00B04097">
        <w:rPr>
          <w:rFonts w:ascii="Times" w:hAnsi="Times" w:cs="Times"/>
          <w:sz w:val="24"/>
          <w:szCs w:val="24"/>
        </w:rPr>
        <w:t>Abousnnouga</w:t>
      </w:r>
      <w:r>
        <w:rPr>
          <w:rFonts w:ascii="Times" w:hAnsi="Times" w:cs="Times"/>
          <w:sz w:val="24"/>
          <w:szCs w:val="24"/>
        </w:rPr>
        <w:t>, G.</w:t>
      </w:r>
      <w:r w:rsidRPr="00B04097">
        <w:rPr>
          <w:rFonts w:ascii="Times" w:hAnsi="Times" w:cs="Times"/>
          <w:sz w:val="24"/>
          <w:szCs w:val="24"/>
        </w:rPr>
        <w:t xml:space="preserve"> </w:t>
      </w:r>
      <w:r>
        <w:rPr>
          <w:rFonts w:ascii="Times" w:hAnsi="Times" w:cs="Times"/>
          <w:sz w:val="24"/>
          <w:szCs w:val="24"/>
        </w:rPr>
        <w:t xml:space="preserve">and </w:t>
      </w:r>
      <w:r w:rsidRPr="00B04097">
        <w:rPr>
          <w:rFonts w:ascii="Times" w:hAnsi="Times" w:cs="Times"/>
          <w:sz w:val="24"/>
          <w:szCs w:val="24"/>
        </w:rPr>
        <w:t>Machin</w:t>
      </w:r>
      <w:r>
        <w:rPr>
          <w:rFonts w:ascii="Times" w:hAnsi="Times" w:cs="Times"/>
          <w:sz w:val="24"/>
          <w:szCs w:val="24"/>
        </w:rPr>
        <w:t xml:space="preserve">, D. </w:t>
      </w:r>
      <w:r w:rsidRPr="00B04097">
        <w:rPr>
          <w:rFonts w:ascii="Times" w:hAnsi="Times" w:cs="Times"/>
          <w:sz w:val="24"/>
          <w:szCs w:val="24"/>
        </w:rPr>
        <w:t>(2011)</w:t>
      </w:r>
      <w:r>
        <w:rPr>
          <w:rFonts w:ascii="Times" w:hAnsi="Times" w:cs="Times"/>
          <w:sz w:val="24"/>
          <w:szCs w:val="24"/>
        </w:rPr>
        <w:t>.</w:t>
      </w:r>
      <w:r w:rsidRPr="00B04097">
        <w:rPr>
          <w:rFonts w:ascii="Times" w:hAnsi="Times" w:cs="Times"/>
          <w:sz w:val="24"/>
          <w:szCs w:val="24"/>
        </w:rPr>
        <w:t xml:space="preserve"> The changing spaces of war commemoration: a multimodal analysis of the discourses of British monuments, </w:t>
      </w:r>
      <w:r w:rsidRPr="0090212D">
        <w:rPr>
          <w:rFonts w:ascii="Times" w:hAnsi="Times" w:cs="Times"/>
          <w:i/>
          <w:iCs/>
          <w:sz w:val="24"/>
          <w:szCs w:val="24"/>
        </w:rPr>
        <w:t>Social Semiotics</w:t>
      </w:r>
      <w:r w:rsidRPr="00B04097">
        <w:rPr>
          <w:rFonts w:ascii="Times" w:hAnsi="Times" w:cs="Times"/>
          <w:sz w:val="24"/>
          <w:szCs w:val="24"/>
        </w:rPr>
        <w:t>, 21</w:t>
      </w:r>
      <w:r>
        <w:rPr>
          <w:rFonts w:ascii="Times" w:hAnsi="Times" w:cs="Times"/>
          <w:sz w:val="24"/>
          <w:szCs w:val="24"/>
        </w:rPr>
        <w:t>(</w:t>
      </w:r>
      <w:r w:rsidRPr="00B04097">
        <w:rPr>
          <w:rFonts w:ascii="Times" w:hAnsi="Times" w:cs="Times"/>
          <w:sz w:val="24"/>
          <w:szCs w:val="24"/>
        </w:rPr>
        <w:t>2</w:t>
      </w:r>
      <w:r>
        <w:rPr>
          <w:rFonts w:ascii="Times" w:hAnsi="Times" w:cs="Times"/>
          <w:sz w:val="24"/>
          <w:szCs w:val="24"/>
        </w:rPr>
        <w:t>)</w:t>
      </w:r>
      <w:r w:rsidRPr="00B04097">
        <w:rPr>
          <w:rFonts w:ascii="Times" w:hAnsi="Times" w:cs="Times"/>
          <w:sz w:val="24"/>
          <w:szCs w:val="24"/>
        </w:rPr>
        <w:t>,</w:t>
      </w:r>
      <w:r>
        <w:rPr>
          <w:rFonts w:ascii="Times" w:hAnsi="Times" w:cs="Times"/>
          <w:sz w:val="24"/>
          <w:szCs w:val="24"/>
        </w:rPr>
        <w:t xml:space="preserve"> pp. </w:t>
      </w:r>
      <w:r w:rsidRPr="00B04097">
        <w:rPr>
          <w:rFonts w:ascii="Times" w:hAnsi="Times" w:cs="Times"/>
          <w:sz w:val="24"/>
          <w:szCs w:val="24"/>
        </w:rPr>
        <w:t>175-196</w:t>
      </w:r>
      <w:r>
        <w:rPr>
          <w:rFonts w:ascii="Times" w:hAnsi="Times" w:cs="Times"/>
          <w:sz w:val="24"/>
          <w:szCs w:val="24"/>
        </w:rPr>
        <w:t xml:space="preserve">. </w:t>
      </w:r>
      <w:r w:rsidRPr="00B04097">
        <w:rPr>
          <w:rFonts w:ascii="Times" w:hAnsi="Times" w:cs="Times"/>
          <w:sz w:val="24"/>
          <w:szCs w:val="24"/>
        </w:rPr>
        <w:t>DOI: 10.1080/10350330.2011.548640</w:t>
      </w:r>
      <w:r>
        <w:rPr>
          <w:rFonts w:ascii="Times" w:hAnsi="Times" w:cs="Times"/>
          <w:sz w:val="24"/>
          <w:szCs w:val="24"/>
        </w:rPr>
        <w:t xml:space="preserve"> </w:t>
      </w:r>
    </w:p>
    <w:p w14:paraId="3B8DFC49" w14:textId="77777777" w:rsidR="00744E6E" w:rsidRDefault="00744E6E" w:rsidP="001B3318">
      <w:pPr>
        <w:spacing w:line="480" w:lineRule="auto"/>
        <w:rPr>
          <w:rFonts w:ascii="Times" w:hAnsi="Times" w:cs="Times"/>
          <w:sz w:val="24"/>
          <w:szCs w:val="24"/>
        </w:rPr>
      </w:pPr>
      <w:r w:rsidRPr="000C4C21">
        <w:rPr>
          <w:rFonts w:ascii="Times" w:hAnsi="Times" w:cs="Times"/>
          <w:sz w:val="24"/>
          <w:szCs w:val="24"/>
        </w:rPr>
        <w:t>Abrams</w:t>
      </w:r>
      <w:r>
        <w:rPr>
          <w:rFonts w:ascii="Times" w:hAnsi="Times" w:cs="Times"/>
          <w:sz w:val="24"/>
          <w:szCs w:val="24"/>
        </w:rPr>
        <w:t xml:space="preserve">, </w:t>
      </w:r>
      <w:r w:rsidRPr="000C4C21">
        <w:rPr>
          <w:rFonts w:ascii="Times" w:hAnsi="Times" w:cs="Times"/>
          <w:sz w:val="24"/>
          <w:szCs w:val="24"/>
        </w:rPr>
        <w:t>P</w:t>
      </w:r>
      <w:r>
        <w:rPr>
          <w:rFonts w:ascii="Times" w:hAnsi="Times" w:cs="Times"/>
          <w:sz w:val="24"/>
          <w:szCs w:val="24"/>
        </w:rPr>
        <w:t>. (</w:t>
      </w:r>
      <w:r w:rsidRPr="000C4C21">
        <w:rPr>
          <w:rFonts w:ascii="Times" w:hAnsi="Times" w:cs="Times"/>
          <w:sz w:val="24"/>
          <w:szCs w:val="24"/>
        </w:rPr>
        <w:t>1982</w:t>
      </w:r>
      <w:r>
        <w:rPr>
          <w:rFonts w:ascii="Times" w:hAnsi="Times" w:cs="Times"/>
          <w:sz w:val="24"/>
          <w:szCs w:val="24"/>
        </w:rPr>
        <w:t>).</w:t>
      </w:r>
      <w:r w:rsidRPr="000C4C21">
        <w:rPr>
          <w:rFonts w:ascii="Times" w:hAnsi="Times" w:cs="Times"/>
          <w:sz w:val="24"/>
          <w:szCs w:val="24"/>
        </w:rPr>
        <w:t xml:space="preserve"> </w:t>
      </w:r>
      <w:r w:rsidRPr="00D13D48">
        <w:rPr>
          <w:rFonts w:ascii="Times" w:hAnsi="Times" w:cs="Times"/>
          <w:i/>
          <w:iCs/>
          <w:sz w:val="24"/>
          <w:szCs w:val="24"/>
        </w:rPr>
        <w:t>Historical Sociology</w:t>
      </w:r>
      <w:r>
        <w:rPr>
          <w:rFonts w:ascii="Times" w:hAnsi="Times" w:cs="Times"/>
          <w:sz w:val="24"/>
          <w:szCs w:val="24"/>
        </w:rPr>
        <w:t xml:space="preserve">. Ithaca, New York State: </w:t>
      </w:r>
      <w:r w:rsidRPr="000C4C21">
        <w:rPr>
          <w:rFonts w:ascii="Times" w:hAnsi="Times" w:cs="Times"/>
          <w:sz w:val="24"/>
          <w:szCs w:val="24"/>
        </w:rPr>
        <w:t>Cornell University Press</w:t>
      </w:r>
      <w:r>
        <w:rPr>
          <w:rFonts w:ascii="Times" w:hAnsi="Times" w:cs="Times"/>
          <w:sz w:val="24"/>
          <w:szCs w:val="24"/>
        </w:rPr>
        <w:t xml:space="preserve">. </w:t>
      </w:r>
    </w:p>
    <w:p w14:paraId="51145635" w14:textId="77777777" w:rsidR="00744E6E" w:rsidRDefault="00744E6E" w:rsidP="001B3318">
      <w:pPr>
        <w:spacing w:line="480" w:lineRule="auto"/>
        <w:rPr>
          <w:rFonts w:ascii="Times" w:hAnsi="Times" w:cs="Times"/>
          <w:sz w:val="24"/>
          <w:szCs w:val="24"/>
        </w:rPr>
      </w:pPr>
      <w:r w:rsidRPr="00CB1669">
        <w:rPr>
          <w:rFonts w:ascii="Times" w:hAnsi="Times" w:cs="Times"/>
          <w:sz w:val="24"/>
          <w:szCs w:val="24"/>
        </w:rPr>
        <w:t>Abramson, D. (1996)</w:t>
      </w:r>
      <w:r>
        <w:rPr>
          <w:rFonts w:ascii="Times" w:hAnsi="Times" w:cs="Times"/>
          <w:sz w:val="24"/>
          <w:szCs w:val="24"/>
        </w:rPr>
        <w:t xml:space="preserve">. </w:t>
      </w:r>
      <w:r w:rsidRPr="00CB1669">
        <w:rPr>
          <w:rFonts w:ascii="Times" w:hAnsi="Times" w:cs="Times"/>
          <w:sz w:val="24"/>
          <w:szCs w:val="24"/>
        </w:rPr>
        <w:t>Maya Lin and the 1960s: monuments, time lines and minimalism</w:t>
      </w:r>
      <w:r>
        <w:rPr>
          <w:rFonts w:ascii="Times" w:hAnsi="Times" w:cs="Times"/>
          <w:sz w:val="24"/>
          <w:szCs w:val="24"/>
        </w:rPr>
        <w:t xml:space="preserve">. </w:t>
      </w:r>
      <w:r w:rsidRPr="00B96F39">
        <w:rPr>
          <w:rFonts w:ascii="Times" w:hAnsi="Times" w:cs="Times"/>
          <w:i/>
          <w:iCs/>
          <w:sz w:val="24"/>
          <w:szCs w:val="24"/>
        </w:rPr>
        <w:t>Critical Inquiry</w:t>
      </w:r>
      <w:r>
        <w:rPr>
          <w:rFonts w:ascii="Times" w:hAnsi="Times" w:cs="Times"/>
          <w:sz w:val="24"/>
          <w:szCs w:val="24"/>
        </w:rPr>
        <w:t>,</w:t>
      </w:r>
      <w:r w:rsidRPr="00CB1669">
        <w:rPr>
          <w:rFonts w:ascii="Times" w:hAnsi="Times" w:cs="Times"/>
          <w:sz w:val="24"/>
          <w:szCs w:val="24"/>
        </w:rPr>
        <w:t xml:space="preserve"> 22</w:t>
      </w:r>
      <w:r>
        <w:rPr>
          <w:rFonts w:ascii="Times" w:hAnsi="Times" w:cs="Times"/>
          <w:sz w:val="24"/>
          <w:szCs w:val="24"/>
        </w:rPr>
        <w:t xml:space="preserve">, pp. </w:t>
      </w:r>
      <w:r w:rsidRPr="00CB1669">
        <w:rPr>
          <w:rFonts w:ascii="Times" w:hAnsi="Times" w:cs="Times"/>
          <w:sz w:val="24"/>
          <w:szCs w:val="24"/>
        </w:rPr>
        <w:t xml:space="preserve">679–709. </w:t>
      </w:r>
    </w:p>
    <w:p w14:paraId="143C195B" w14:textId="77777777" w:rsidR="00744E6E" w:rsidRDefault="00744E6E" w:rsidP="001B3318">
      <w:pPr>
        <w:spacing w:line="480" w:lineRule="auto"/>
        <w:rPr>
          <w:rFonts w:ascii="Times" w:hAnsi="Times" w:cs="Times"/>
          <w:sz w:val="24"/>
          <w:szCs w:val="24"/>
        </w:rPr>
      </w:pPr>
      <w:r w:rsidRPr="00660938">
        <w:rPr>
          <w:rFonts w:ascii="Times" w:hAnsi="Times" w:cs="Times"/>
          <w:sz w:val="24"/>
          <w:szCs w:val="24"/>
        </w:rPr>
        <w:t xml:space="preserve">Abreu, </w:t>
      </w:r>
      <w:r>
        <w:rPr>
          <w:rFonts w:ascii="Times" w:hAnsi="Times" w:cs="Times"/>
          <w:sz w:val="24"/>
          <w:szCs w:val="24"/>
        </w:rPr>
        <w:t>M. and J</w:t>
      </w:r>
      <w:r w:rsidRPr="00660938">
        <w:rPr>
          <w:rFonts w:ascii="Times" w:hAnsi="Times" w:cs="Times"/>
          <w:sz w:val="24"/>
          <w:szCs w:val="24"/>
        </w:rPr>
        <w:t>ones,</w:t>
      </w:r>
      <w:r>
        <w:rPr>
          <w:rFonts w:ascii="Times" w:hAnsi="Times" w:cs="Times"/>
          <w:sz w:val="24"/>
          <w:szCs w:val="24"/>
        </w:rPr>
        <w:t xml:space="preserve"> C. (2021). </w:t>
      </w:r>
      <w:r w:rsidRPr="00660938">
        <w:rPr>
          <w:rFonts w:ascii="Times" w:hAnsi="Times" w:cs="Times"/>
          <w:sz w:val="24"/>
          <w:szCs w:val="24"/>
        </w:rPr>
        <w:t>The shadow of the Pithead: Understanding social and political attitudes in former coal mining communities in the UK</w:t>
      </w:r>
      <w:r>
        <w:rPr>
          <w:rFonts w:ascii="Times" w:hAnsi="Times" w:cs="Times"/>
          <w:sz w:val="24"/>
          <w:szCs w:val="24"/>
        </w:rPr>
        <w:t xml:space="preserve">. </w:t>
      </w:r>
      <w:r w:rsidRPr="0029621C">
        <w:rPr>
          <w:rFonts w:ascii="Times" w:hAnsi="Times" w:cs="Times"/>
          <w:i/>
          <w:iCs/>
          <w:sz w:val="24"/>
          <w:szCs w:val="24"/>
        </w:rPr>
        <w:t>Applied Geography</w:t>
      </w:r>
      <w:r w:rsidRPr="00660938">
        <w:rPr>
          <w:rFonts w:ascii="Times" w:hAnsi="Times" w:cs="Times"/>
          <w:sz w:val="24"/>
          <w:szCs w:val="24"/>
        </w:rPr>
        <w:t>,</w:t>
      </w:r>
      <w:r>
        <w:rPr>
          <w:rFonts w:ascii="Times" w:hAnsi="Times" w:cs="Times"/>
          <w:sz w:val="24"/>
          <w:szCs w:val="24"/>
        </w:rPr>
        <w:t xml:space="preserve"> </w:t>
      </w:r>
      <w:r w:rsidRPr="00660938">
        <w:rPr>
          <w:rFonts w:ascii="Times" w:hAnsi="Times" w:cs="Times"/>
          <w:sz w:val="24"/>
          <w:szCs w:val="24"/>
        </w:rPr>
        <w:t>131</w:t>
      </w:r>
      <w:r>
        <w:rPr>
          <w:rFonts w:ascii="Times" w:hAnsi="Times" w:cs="Times"/>
          <w:sz w:val="24"/>
          <w:szCs w:val="24"/>
        </w:rPr>
        <w:t xml:space="preserve">. DOI: </w:t>
      </w:r>
      <w:hyperlink r:id="rId79" w:history="1">
        <w:r w:rsidRPr="0029621C">
          <w:rPr>
            <w:rFonts w:ascii="Times" w:hAnsi="Times" w:cs="Times"/>
            <w:sz w:val="24"/>
            <w:szCs w:val="24"/>
          </w:rPr>
          <w:t>https://doi.org/10.1016/j.apgeog.2021.102448</w:t>
        </w:r>
      </w:hyperlink>
      <w:r w:rsidRPr="00660938">
        <w:rPr>
          <w:rFonts w:ascii="Times" w:hAnsi="Times" w:cs="Times"/>
          <w:sz w:val="24"/>
          <w:szCs w:val="24"/>
        </w:rPr>
        <w:t>.</w:t>
      </w:r>
      <w:r>
        <w:rPr>
          <w:rFonts w:ascii="Times" w:hAnsi="Times" w:cs="Times"/>
          <w:sz w:val="24"/>
          <w:szCs w:val="24"/>
        </w:rPr>
        <w:t xml:space="preserve"> </w:t>
      </w:r>
    </w:p>
    <w:p w14:paraId="60A57353" w14:textId="77777777" w:rsidR="00744E6E" w:rsidRDefault="00744E6E" w:rsidP="001B3318">
      <w:pPr>
        <w:spacing w:line="480" w:lineRule="auto"/>
        <w:rPr>
          <w:rFonts w:ascii="Times" w:hAnsi="Times" w:cs="Times"/>
          <w:sz w:val="24"/>
          <w:szCs w:val="24"/>
        </w:rPr>
      </w:pPr>
      <w:r w:rsidRPr="00D072D0">
        <w:rPr>
          <w:rFonts w:ascii="Times" w:hAnsi="Times" w:cs="Times"/>
          <w:sz w:val="24"/>
          <w:szCs w:val="24"/>
        </w:rPr>
        <w:t>Acampora, C</w:t>
      </w:r>
      <w:r>
        <w:rPr>
          <w:rFonts w:ascii="Times" w:hAnsi="Times" w:cs="Times"/>
          <w:sz w:val="24"/>
          <w:szCs w:val="24"/>
        </w:rPr>
        <w:t>.</w:t>
      </w:r>
      <w:r w:rsidRPr="00D072D0">
        <w:rPr>
          <w:rFonts w:ascii="Times" w:hAnsi="Times" w:cs="Times"/>
          <w:sz w:val="24"/>
          <w:szCs w:val="24"/>
        </w:rPr>
        <w:t>D.</w:t>
      </w:r>
      <w:r>
        <w:rPr>
          <w:rFonts w:ascii="Times" w:hAnsi="Times" w:cs="Times"/>
          <w:sz w:val="24"/>
          <w:szCs w:val="24"/>
        </w:rPr>
        <w:t xml:space="preserve"> (2006). ‘</w:t>
      </w:r>
      <w:r w:rsidRPr="00D072D0">
        <w:rPr>
          <w:rFonts w:ascii="Times" w:hAnsi="Times" w:cs="Times"/>
          <w:sz w:val="24"/>
          <w:szCs w:val="24"/>
        </w:rPr>
        <w:t>On Sovereignty and Overhumanity: Why It Matters How We Read Nietzsche’s Genealogy II: 2.</w:t>
      </w:r>
      <w:r>
        <w:rPr>
          <w:rFonts w:ascii="Times" w:hAnsi="Times" w:cs="Times"/>
          <w:sz w:val="24"/>
          <w:szCs w:val="24"/>
        </w:rPr>
        <w:t>, i</w:t>
      </w:r>
      <w:r w:rsidRPr="00D072D0">
        <w:rPr>
          <w:rFonts w:ascii="Times" w:hAnsi="Times" w:cs="Times"/>
          <w:sz w:val="24"/>
          <w:szCs w:val="24"/>
        </w:rPr>
        <w:t xml:space="preserve">n </w:t>
      </w:r>
      <w:r>
        <w:rPr>
          <w:rFonts w:ascii="Times" w:hAnsi="Times" w:cs="Times"/>
          <w:sz w:val="24"/>
          <w:szCs w:val="24"/>
        </w:rPr>
        <w:t xml:space="preserve">Acampora, C. (ed). </w:t>
      </w:r>
      <w:r w:rsidRPr="00420B8F">
        <w:rPr>
          <w:rFonts w:ascii="Times" w:hAnsi="Times" w:cs="Times"/>
          <w:i/>
          <w:iCs/>
          <w:sz w:val="24"/>
          <w:szCs w:val="24"/>
        </w:rPr>
        <w:t>Nietzsche’s On the Genealogy of Morals: Critical Essays</w:t>
      </w:r>
      <w:r>
        <w:rPr>
          <w:rFonts w:ascii="Times" w:hAnsi="Times" w:cs="Times"/>
          <w:sz w:val="24"/>
          <w:szCs w:val="24"/>
        </w:rPr>
        <w:t xml:space="preserve">. </w:t>
      </w:r>
      <w:r w:rsidRPr="00D072D0">
        <w:rPr>
          <w:rFonts w:ascii="Times" w:hAnsi="Times" w:cs="Times"/>
          <w:sz w:val="24"/>
          <w:szCs w:val="24"/>
        </w:rPr>
        <w:t>Oxford: Rowman &amp; Littlefield</w:t>
      </w:r>
      <w:r>
        <w:rPr>
          <w:rFonts w:ascii="Times" w:hAnsi="Times" w:cs="Times"/>
          <w:sz w:val="24"/>
          <w:szCs w:val="24"/>
        </w:rPr>
        <w:t xml:space="preserve">. pp. </w:t>
      </w:r>
      <w:r w:rsidRPr="00D072D0">
        <w:rPr>
          <w:rFonts w:ascii="Times" w:hAnsi="Times" w:cs="Times"/>
          <w:sz w:val="24"/>
          <w:szCs w:val="24"/>
        </w:rPr>
        <w:t>147–61.</w:t>
      </w:r>
      <w:r>
        <w:rPr>
          <w:rFonts w:ascii="Times" w:hAnsi="Times" w:cs="Times"/>
          <w:sz w:val="24"/>
          <w:szCs w:val="24"/>
        </w:rPr>
        <w:t xml:space="preserve"> </w:t>
      </w:r>
    </w:p>
    <w:p w14:paraId="46462AFE"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Agnew, J.A. (1987) </w:t>
      </w:r>
      <w:r w:rsidRPr="004315A3">
        <w:rPr>
          <w:rFonts w:ascii="Times" w:hAnsi="Times" w:cs="Times"/>
          <w:i/>
          <w:iCs/>
          <w:sz w:val="24"/>
          <w:szCs w:val="24"/>
        </w:rPr>
        <w:t>Place and Politics</w:t>
      </w:r>
      <w:r w:rsidRPr="00F25FCC">
        <w:rPr>
          <w:rFonts w:ascii="Times" w:hAnsi="Times" w:cs="Times"/>
          <w:i/>
          <w:iCs/>
          <w:sz w:val="24"/>
          <w:szCs w:val="24"/>
        </w:rPr>
        <w:t xml:space="preserve">: </w:t>
      </w:r>
      <w:r w:rsidRPr="004315A3">
        <w:rPr>
          <w:rFonts w:ascii="Times" w:hAnsi="Times" w:cs="Times"/>
          <w:i/>
          <w:iCs/>
          <w:sz w:val="24"/>
          <w:szCs w:val="24"/>
        </w:rPr>
        <w:t>The Geographical Mediation of State and Society</w:t>
      </w:r>
      <w:r>
        <w:rPr>
          <w:rFonts w:ascii="Times" w:hAnsi="Times" w:cs="Times"/>
          <w:sz w:val="24"/>
          <w:szCs w:val="24"/>
        </w:rPr>
        <w:t xml:space="preserve">. London: Routledge. </w:t>
      </w:r>
    </w:p>
    <w:p w14:paraId="0CEC2513" w14:textId="77777777" w:rsidR="00744E6E" w:rsidRDefault="00744E6E" w:rsidP="001B3318">
      <w:pPr>
        <w:spacing w:line="480" w:lineRule="auto"/>
        <w:rPr>
          <w:rFonts w:asciiTheme="majorBidi" w:hAnsiTheme="majorBidi" w:cstheme="majorBidi"/>
          <w:sz w:val="24"/>
          <w:szCs w:val="24"/>
        </w:rPr>
      </w:pPr>
      <w:r w:rsidRPr="0098599F">
        <w:rPr>
          <w:rFonts w:asciiTheme="majorBidi" w:hAnsiTheme="majorBidi" w:cstheme="majorBidi"/>
          <w:sz w:val="24"/>
          <w:szCs w:val="24"/>
        </w:rPr>
        <w:t>Al Balushi, K.</w:t>
      </w:r>
      <w:r>
        <w:rPr>
          <w:rFonts w:asciiTheme="majorBidi" w:hAnsiTheme="majorBidi" w:cstheme="majorBidi"/>
          <w:sz w:val="24"/>
          <w:szCs w:val="24"/>
        </w:rPr>
        <w:t xml:space="preserve"> (</w:t>
      </w:r>
      <w:r w:rsidRPr="0098599F">
        <w:rPr>
          <w:rFonts w:asciiTheme="majorBidi" w:hAnsiTheme="majorBidi" w:cstheme="majorBidi"/>
          <w:sz w:val="24"/>
          <w:szCs w:val="24"/>
        </w:rPr>
        <w:t>2016</w:t>
      </w:r>
      <w:r>
        <w:rPr>
          <w:rFonts w:asciiTheme="majorBidi" w:hAnsiTheme="majorBidi" w:cstheme="majorBidi"/>
          <w:sz w:val="24"/>
          <w:szCs w:val="24"/>
        </w:rPr>
        <w:t>)</w:t>
      </w:r>
      <w:r w:rsidRPr="0098599F">
        <w:rPr>
          <w:rFonts w:asciiTheme="majorBidi" w:hAnsiTheme="majorBidi" w:cstheme="majorBidi"/>
          <w:sz w:val="24"/>
          <w:szCs w:val="24"/>
        </w:rPr>
        <w:t>. The use of online semi-structured interviews in interpretive research. </w:t>
      </w:r>
      <w:r w:rsidRPr="0098599F">
        <w:rPr>
          <w:rFonts w:asciiTheme="majorBidi" w:hAnsiTheme="majorBidi" w:cstheme="majorBidi"/>
          <w:i/>
          <w:iCs/>
          <w:sz w:val="24"/>
          <w:szCs w:val="24"/>
        </w:rPr>
        <w:t>International journal of science and research (IJSR)</w:t>
      </w:r>
      <w:r w:rsidRPr="0098599F">
        <w:rPr>
          <w:rFonts w:asciiTheme="majorBidi" w:hAnsiTheme="majorBidi" w:cstheme="majorBidi"/>
          <w:sz w:val="24"/>
          <w:szCs w:val="24"/>
        </w:rPr>
        <w:t>, 57(4), pp</w:t>
      </w:r>
      <w:r>
        <w:rPr>
          <w:rFonts w:asciiTheme="majorBidi" w:hAnsiTheme="majorBidi" w:cstheme="majorBidi"/>
          <w:sz w:val="24"/>
          <w:szCs w:val="24"/>
        </w:rPr>
        <w:t>. 726-732.</w:t>
      </w:r>
    </w:p>
    <w:p w14:paraId="5A56F25D"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Alexander, J.C., Eyerman, R., Giesen, B., Smelser, N.J. and Sztompka, P. (2004). </w:t>
      </w:r>
      <w:r w:rsidRPr="006F137A">
        <w:rPr>
          <w:rFonts w:ascii="Times" w:hAnsi="Times" w:cs="Times"/>
          <w:i/>
          <w:iCs/>
          <w:sz w:val="24"/>
          <w:szCs w:val="24"/>
        </w:rPr>
        <w:t>Cultural Trauma and Collective Identity</w:t>
      </w:r>
      <w:r>
        <w:rPr>
          <w:rFonts w:ascii="Times" w:hAnsi="Times" w:cs="Times"/>
          <w:sz w:val="24"/>
          <w:szCs w:val="24"/>
        </w:rPr>
        <w:t xml:space="preserve">. California: University of California Press. </w:t>
      </w:r>
    </w:p>
    <w:p w14:paraId="549CB6EC" w14:textId="77777777" w:rsidR="00744E6E" w:rsidRDefault="00744E6E" w:rsidP="001B3318">
      <w:pPr>
        <w:pStyle w:val="CommentText"/>
        <w:spacing w:line="480" w:lineRule="auto"/>
        <w:rPr>
          <w:rFonts w:ascii="Times" w:eastAsiaTheme="minorEastAsia" w:hAnsi="Times" w:cs="Times"/>
          <w:sz w:val="24"/>
          <w:szCs w:val="24"/>
          <w:lang w:eastAsia="zh-CN"/>
        </w:rPr>
      </w:pPr>
      <w:r w:rsidRPr="00AA62D3">
        <w:rPr>
          <w:rFonts w:ascii="Times" w:eastAsiaTheme="minorEastAsia" w:hAnsi="Times" w:cs="Times"/>
          <w:sz w:val="24"/>
          <w:szCs w:val="24"/>
          <w:lang w:eastAsia="zh-CN"/>
        </w:rPr>
        <w:lastRenderedPageBreak/>
        <w:t>Allen, M.J. and Brown, S.D.</w:t>
      </w:r>
      <w:r>
        <w:rPr>
          <w:rFonts w:ascii="Times" w:eastAsiaTheme="minorEastAsia" w:hAnsi="Times" w:cs="Times"/>
          <w:sz w:val="24"/>
          <w:szCs w:val="24"/>
          <w:lang w:eastAsia="zh-CN"/>
        </w:rPr>
        <w:t xml:space="preserve"> (</w:t>
      </w:r>
      <w:r w:rsidRPr="00AA62D3">
        <w:rPr>
          <w:rFonts w:ascii="Times" w:eastAsiaTheme="minorEastAsia" w:hAnsi="Times" w:cs="Times"/>
          <w:sz w:val="24"/>
          <w:szCs w:val="24"/>
          <w:lang w:eastAsia="zh-CN"/>
        </w:rPr>
        <w:t>2011</w:t>
      </w:r>
      <w:r>
        <w:rPr>
          <w:rFonts w:ascii="Times" w:eastAsiaTheme="minorEastAsia" w:hAnsi="Times" w:cs="Times"/>
          <w:sz w:val="24"/>
          <w:szCs w:val="24"/>
          <w:lang w:eastAsia="zh-CN"/>
        </w:rPr>
        <w:t>)</w:t>
      </w:r>
      <w:r w:rsidRPr="00AA62D3">
        <w:rPr>
          <w:rFonts w:ascii="Times" w:eastAsiaTheme="minorEastAsia" w:hAnsi="Times" w:cs="Times"/>
          <w:sz w:val="24"/>
          <w:szCs w:val="24"/>
          <w:lang w:eastAsia="zh-CN"/>
        </w:rPr>
        <w:t>. Embodiment and living memorials: The affective labour of remembering the 2005 London bombings. </w:t>
      </w:r>
      <w:r w:rsidRPr="00AA62D3">
        <w:rPr>
          <w:rFonts w:ascii="Times" w:eastAsiaTheme="minorEastAsia" w:hAnsi="Times" w:cs="Times"/>
          <w:i/>
          <w:iCs/>
          <w:sz w:val="24"/>
          <w:szCs w:val="24"/>
          <w:lang w:eastAsia="zh-CN"/>
        </w:rPr>
        <w:t>Memory Studies</w:t>
      </w:r>
      <w:r w:rsidRPr="00AA62D3">
        <w:rPr>
          <w:rFonts w:ascii="Times" w:eastAsiaTheme="minorEastAsia" w:hAnsi="Times" w:cs="Times"/>
          <w:sz w:val="24"/>
          <w:szCs w:val="24"/>
          <w:lang w:eastAsia="zh-CN"/>
        </w:rPr>
        <w:t>, </w:t>
      </w:r>
      <w:r w:rsidRPr="00AA62D3">
        <w:rPr>
          <w:rFonts w:ascii="Times" w:eastAsiaTheme="minorEastAsia" w:hAnsi="Times" w:cs="Times"/>
          <w:i/>
          <w:iCs/>
          <w:sz w:val="24"/>
          <w:szCs w:val="24"/>
          <w:lang w:eastAsia="zh-CN"/>
        </w:rPr>
        <w:t>4</w:t>
      </w:r>
      <w:r w:rsidRPr="00AA62D3">
        <w:rPr>
          <w:rFonts w:ascii="Times" w:eastAsiaTheme="minorEastAsia" w:hAnsi="Times" w:cs="Times"/>
          <w:sz w:val="24"/>
          <w:szCs w:val="24"/>
          <w:lang w:eastAsia="zh-CN"/>
        </w:rPr>
        <w:t>(3), pp.</w:t>
      </w:r>
      <w:r>
        <w:rPr>
          <w:rFonts w:ascii="Times" w:eastAsiaTheme="minorEastAsia" w:hAnsi="Times" w:cs="Times"/>
          <w:sz w:val="24"/>
          <w:szCs w:val="24"/>
          <w:lang w:eastAsia="zh-CN"/>
        </w:rPr>
        <w:t xml:space="preserve"> </w:t>
      </w:r>
      <w:r w:rsidRPr="00AA62D3">
        <w:rPr>
          <w:rFonts w:ascii="Times" w:eastAsiaTheme="minorEastAsia" w:hAnsi="Times" w:cs="Times"/>
          <w:sz w:val="24"/>
          <w:szCs w:val="24"/>
          <w:lang w:eastAsia="zh-CN"/>
        </w:rPr>
        <w:t>312-327.</w:t>
      </w:r>
      <w:r>
        <w:rPr>
          <w:rFonts w:ascii="Times" w:eastAsiaTheme="minorEastAsia" w:hAnsi="Times" w:cs="Times"/>
          <w:sz w:val="24"/>
          <w:szCs w:val="24"/>
          <w:lang w:eastAsia="zh-CN"/>
        </w:rPr>
        <w:t xml:space="preserve"> </w:t>
      </w:r>
    </w:p>
    <w:p w14:paraId="1B224D1C" w14:textId="77777777" w:rsidR="00744E6E" w:rsidRDefault="00744E6E" w:rsidP="001B3318">
      <w:pPr>
        <w:spacing w:line="480" w:lineRule="auto"/>
        <w:rPr>
          <w:rFonts w:ascii="Times" w:hAnsi="Times" w:cs="Times"/>
          <w:sz w:val="24"/>
          <w:szCs w:val="24"/>
        </w:rPr>
      </w:pPr>
      <w:r w:rsidRPr="00B776D0">
        <w:rPr>
          <w:rFonts w:ascii="Times" w:hAnsi="Times" w:cs="Times"/>
          <w:sz w:val="24"/>
          <w:szCs w:val="24"/>
        </w:rPr>
        <w:t>Allen, V.L.</w:t>
      </w:r>
      <w:r>
        <w:rPr>
          <w:rFonts w:ascii="Times" w:hAnsi="Times" w:cs="Times"/>
          <w:sz w:val="24"/>
          <w:szCs w:val="24"/>
        </w:rPr>
        <w:t xml:space="preserve"> (</w:t>
      </w:r>
      <w:r w:rsidRPr="00B776D0">
        <w:rPr>
          <w:rFonts w:ascii="Times" w:hAnsi="Times" w:cs="Times"/>
          <w:sz w:val="24"/>
          <w:szCs w:val="24"/>
        </w:rPr>
        <w:t>2009</w:t>
      </w:r>
      <w:r>
        <w:rPr>
          <w:rFonts w:ascii="Times" w:hAnsi="Times" w:cs="Times"/>
          <w:sz w:val="24"/>
          <w:szCs w:val="24"/>
        </w:rPr>
        <w:t>)</w:t>
      </w:r>
      <w:r w:rsidRPr="00B776D0">
        <w:rPr>
          <w:rFonts w:ascii="Times" w:hAnsi="Times" w:cs="Times"/>
          <w:sz w:val="24"/>
          <w:szCs w:val="24"/>
        </w:rPr>
        <w:t>. The year-long miners' strike, March 1984–March 1985: a memoir. </w:t>
      </w:r>
      <w:r w:rsidRPr="00B776D0">
        <w:rPr>
          <w:rFonts w:ascii="Times" w:hAnsi="Times" w:cs="Times"/>
          <w:i/>
          <w:iCs/>
          <w:sz w:val="24"/>
          <w:szCs w:val="24"/>
        </w:rPr>
        <w:t>Industrial Relations Journal</w:t>
      </w:r>
      <w:r w:rsidRPr="00B776D0">
        <w:rPr>
          <w:rFonts w:ascii="Times" w:hAnsi="Times" w:cs="Times"/>
          <w:sz w:val="24"/>
          <w:szCs w:val="24"/>
        </w:rPr>
        <w:t>, </w:t>
      </w:r>
      <w:r w:rsidRPr="00720542">
        <w:rPr>
          <w:rFonts w:ascii="Times" w:hAnsi="Times" w:cs="Times"/>
          <w:sz w:val="24"/>
          <w:szCs w:val="24"/>
        </w:rPr>
        <w:t>40</w:t>
      </w:r>
      <w:r w:rsidRPr="00B776D0">
        <w:rPr>
          <w:rFonts w:ascii="Times" w:hAnsi="Times" w:cs="Times"/>
          <w:sz w:val="24"/>
          <w:szCs w:val="24"/>
        </w:rPr>
        <w:t>(4)</w:t>
      </w:r>
      <w:r>
        <w:rPr>
          <w:rFonts w:ascii="Times" w:hAnsi="Times" w:cs="Times"/>
          <w:sz w:val="24"/>
          <w:szCs w:val="24"/>
        </w:rPr>
        <w:t xml:space="preserve">, pp. 278-291. DOI: </w:t>
      </w:r>
      <w:hyperlink r:id="rId80" w:history="1">
        <w:r w:rsidRPr="006A0302">
          <w:rPr>
            <w:rFonts w:ascii="Times" w:hAnsi="Times" w:cs="Times"/>
            <w:sz w:val="24"/>
            <w:szCs w:val="24"/>
          </w:rPr>
          <w:t>https://doi-org.sheffield.idm.oclc.org/10.1111/j.1468-2338.2009.00527.x</w:t>
        </w:r>
      </w:hyperlink>
      <w:r>
        <w:rPr>
          <w:rFonts w:ascii="Times" w:hAnsi="Times" w:cs="Times"/>
          <w:sz w:val="24"/>
          <w:szCs w:val="24"/>
        </w:rPr>
        <w:t xml:space="preserve"> </w:t>
      </w:r>
    </w:p>
    <w:p w14:paraId="0DF4E8B1" w14:textId="77777777" w:rsidR="00744E6E" w:rsidRDefault="00744E6E" w:rsidP="001B3318">
      <w:pPr>
        <w:spacing w:line="480" w:lineRule="auto"/>
        <w:rPr>
          <w:rFonts w:ascii="Times" w:hAnsi="Times" w:cs="Times"/>
          <w:sz w:val="24"/>
          <w:szCs w:val="24"/>
        </w:rPr>
      </w:pPr>
      <w:r w:rsidRPr="00DE56C7">
        <w:rPr>
          <w:rFonts w:ascii="Times" w:hAnsi="Times" w:cs="Times"/>
          <w:sz w:val="24"/>
          <w:szCs w:val="24"/>
        </w:rPr>
        <w:t xml:space="preserve">Anderson, B. (1983) </w:t>
      </w:r>
      <w:r w:rsidRPr="00DE56C7">
        <w:rPr>
          <w:rFonts w:ascii="Times" w:hAnsi="Times" w:cs="Times"/>
          <w:i/>
          <w:iCs/>
          <w:sz w:val="24"/>
          <w:szCs w:val="24"/>
        </w:rPr>
        <w:t>Imagined Communities: Reflections on the Origin and Spread of Nationalism</w:t>
      </w:r>
      <w:r w:rsidRPr="00DE56C7">
        <w:rPr>
          <w:rFonts w:ascii="Times" w:hAnsi="Times" w:cs="Times"/>
          <w:sz w:val="24"/>
          <w:szCs w:val="24"/>
        </w:rPr>
        <w:t>. New York: Verso Books.</w:t>
      </w:r>
    </w:p>
    <w:p w14:paraId="078F86A7" w14:textId="77777777" w:rsidR="00744E6E" w:rsidRDefault="00744E6E" w:rsidP="001B3318">
      <w:pPr>
        <w:spacing w:line="480" w:lineRule="auto"/>
        <w:rPr>
          <w:rFonts w:ascii="Times" w:hAnsi="Times" w:cs="Times"/>
          <w:sz w:val="24"/>
          <w:szCs w:val="24"/>
        </w:rPr>
      </w:pPr>
      <w:r w:rsidRPr="00820798">
        <w:rPr>
          <w:rFonts w:ascii="Times" w:hAnsi="Times" w:cs="Times"/>
          <w:sz w:val="24"/>
          <w:szCs w:val="24"/>
        </w:rPr>
        <w:t xml:space="preserve">Andrews, M. (1991). </w:t>
      </w:r>
      <w:r w:rsidRPr="00820798">
        <w:rPr>
          <w:rFonts w:ascii="Times" w:hAnsi="Times" w:cs="Times"/>
          <w:i/>
          <w:iCs/>
          <w:sz w:val="24"/>
          <w:szCs w:val="24"/>
        </w:rPr>
        <w:t>Lifetimes of commitment: Aging, politics, psychology</w:t>
      </w:r>
      <w:r w:rsidRPr="00820798">
        <w:rPr>
          <w:rFonts w:ascii="Times" w:hAnsi="Times" w:cs="Times"/>
          <w:sz w:val="24"/>
          <w:szCs w:val="24"/>
        </w:rPr>
        <w:t>. Cambridge, England: Cambridge University Press.</w:t>
      </w:r>
      <w:r>
        <w:rPr>
          <w:rFonts w:ascii="Times" w:hAnsi="Times" w:cs="Times"/>
          <w:sz w:val="24"/>
          <w:szCs w:val="24"/>
        </w:rPr>
        <w:t xml:space="preserve"> </w:t>
      </w:r>
    </w:p>
    <w:p w14:paraId="282D588F" w14:textId="77777777" w:rsidR="00744E6E" w:rsidRDefault="00744E6E" w:rsidP="001B3318">
      <w:pPr>
        <w:spacing w:line="480" w:lineRule="auto"/>
        <w:rPr>
          <w:rFonts w:ascii="Times" w:hAnsi="Times" w:cs="Times"/>
          <w:sz w:val="24"/>
          <w:szCs w:val="24"/>
        </w:rPr>
      </w:pPr>
      <w:r w:rsidRPr="00F57DFE">
        <w:rPr>
          <w:rFonts w:ascii="Times" w:hAnsi="Times" w:cs="Times"/>
          <w:sz w:val="24"/>
          <w:szCs w:val="24"/>
        </w:rPr>
        <w:t xml:space="preserve">Annells, M. (2006). Triangulation of qualitative approaches: Hermeneutical phenomenology and grounded theory. </w:t>
      </w:r>
      <w:r w:rsidRPr="003E03F5">
        <w:rPr>
          <w:rFonts w:ascii="Times" w:hAnsi="Times" w:cs="Times"/>
          <w:i/>
          <w:iCs/>
          <w:sz w:val="24"/>
          <w:szCs w:val="24"/>
        </w:rPr>
        <w:t>Journal of Advanced Nursing</w:t>
      </w:r>
      <w:r w:rsidRPr="00F57DFE">
        <w:rPr>
          <w:rFonts w:ascii="Times" w:hAnsi="Times" w:cs="Times"/>
          <w:sz w:val="24"/>
          <w:szCs w:val="24"/>
        </w:rPr>
        <w:t xml:space="preserve">, 56(1), </w:t>
      </w:r>
      <w:r>
        <w:rPr>
          <w:rFonts w:ascii="Times" w:hAnsi="Times" w:cs="Times"/>
          <w:sz w:val="24"/>
          <w:szCs w:val="24"/>
        </w:rPr>
        <w:t xml:space="preserve">pp. </w:t>
      </w:r>
      <w:r w:rsidRPr="00F57DFE">
        <w:rPr>
          <w:rFonts w:ascii="Times" w:hAnsi="Times" w:cs="Times"/>
          <w:sz w:val="24"/>
          <w:szCs w:val="24"/>
        </w:rPr>
        <w:t>55–61. D</w:t>
      </w:r>
      <w:r>
        <w:rPr>
          <w:rFonts w:ascii="Times" w:hAnsi="Times" w:cs="Times"/>
          <w:sz w:val="24"/>
          <w:szCs w:val="24"/>
        </w:rPr>
        <w:t>OI</w:t>
      </w:r>
      <w:r w:rsidRPr="00F57DFE">
        <w:rPr>
          <w:rFonts w:ascii="Times" w:hAnsi="Times" w:cs="Times"/>
          <w:sz w:val="24"/>
          <w:szCs w:val="24"/>
        </w:rPr>
        <w:t>:10.1111/j.1365 2648.2006.03979.x</w:t>
      </w:r>
      <w:r>
        <w:rPr>
          <w:rFonts w:ascii="Times" w:hAnsi="Times" w:cs="Times"/>
          <w:sz w:val="24"/>
          <w:szCs w:val="24"/>
        </w:rPr>
        <w:t xml:space="preserve"> </w:t>
      </w:r>
    </w:p>
    <w:p w14:paraId="6EAB4003"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Archer, M. (1995) </w:t>
      </w:r>
      <w:r w:rsidRPr="002B42D4">
        <w:rPr>
          <w:rFonts w:asciiTheme="majorBidi" w:hAnsiTheme="majorBidi" w:cstheme="majorBidi"/>
          <w:i/>
          <w:iCs/>
          <w:sz w:val="24"/>
          <w:szCs w:val="24"/>
        </w:rPr>
        <w:t>Realist Social Theory: The Morphogenic Approach</w:t>
      </w:r>
      <w:r>
        <w:rPr>
          <w:rFonts w:asciiTheme="majorBidi" w:hAnsiTheme="majorBidi" w:cstheme="majorBidi"/>
          <w:sz w:val="24"/>
          <w:szCs w:val="24"/>
        </w:rPr>
        <w:t xml:space="preserve">. Cambridge: Cambridge University Press. </w:t>
      </w:r>
    </w:p>
    <w:p w14:paraId="3AC399AB" w14:textId="77777777" w:rsidR="00744E6E" w:rsidRDefault="00744E6E" w:rsidP="001B3318">
      <w:pPr>
        <w:spacing w:line="480" w:lineRule="auto"/>
        <w:rPr>
          <w:rFonts w:asciiTheme="majorBidi" w:hAnsiTheme="majorBidi" w:cstheme="majorBidi"/>
          <w:sz w:val="24"/>
          <w:szCs w:val="24"/>
        </w:rPr>
      </w:pPr>
      <w:r w:rsidRPr="005A1EEB">
        <w:rPr>
          <w:rFonts w:asciiTheme="majorBidi" w:hAnsiTheme="majorBidi" w:cstheme="majorBidi"/>
          <w:sz w:val="24"/>
          <w:szCs w:val="24"/>
        </w:rPr>
        <w:t>Archer</w:t>
      </w:r>
      <w:r>
        <w:rPr>
          <w:rFonts w:asciiTheme="majorBidi" w:hAnsiTheme="majorBidi" w:cstheme="majorBidi"/>
          <w:sz w:val="24"/>
          <w:szCs w:val="24"/>
        </w:rPr>
        <w:t xml:space="preserve">, </w:t>
      </w:r>
      <w:r w:rsidRPr="005A1EEB">
        <w:rPr>
          <w:rFonts w:asciiTheme="majorBidi" w:hAnsiTheme="majorBidi" w:cstheme="majorBidi"/>
          <w:sz w:val="24"/>
          <w:szCs w:val="24"/>
        </w:rPr>
        <w:t>M</w:t>
      </w:r>
      <w:r>
        <w:rPr>
          <w:rFonts w:asciiTheme="majorBidi" w:hAnsiTheme="majorBidi" w:cstheme="majorBidi"/>
          <w:sz w:val="24"/>
          <w:szCs w:val="24"/>
        </w:rPr>
        <w:t>.</w:t>
      </w:r>
      <w:r w:rsidRPr="005A1EEB">
        <w:rPr>
          <w:rFonts w:asciiTheme="majorBidi" w:hAnsiTheme="majorBidi" w:cstheme="majorBidi"/>
          <w:sz w:val="24"/>
          <w:szCs w:val="24"/>
        </w:rPr>
        <w:t>, Bhaskar</w:t>
      </w:r>
      <w:r>
        <w:rPr>
          <w:rFonts w:asciiTheme="majorBidi" w:hAnsiTheme="majorBidi" w:cstheme="majorBidi"/>
          <w:sz w:val="24"/>
          <w:szCs w:val="24"/>
        </w:rPr>
        <w:t>,</w:t>
      </w:r>
      <w:r w:rsidRPr="005A1EEB">
        <w:rPr>
          <w:rFonts w:asciiTheme="majorBidi" w:hAnsiTheme="majorBidi" w:cstheme="majorBidi"/>
          <w:sz w:val="24"/>
          <w:szCs w:val="24"/>
        </w:rPr>
        <w:t xml:space="preserve"> R</w:t>
      </w:r>
      <w:r>
        <w:rPr>
          <w:rFonts w:asciiTheme="majorBidi" w:hAnsiTheme="majorBidi" w:cstheme="majorBidi"/>
          <w:sz w:val="24"/>
          <w:szCs w:val="24"/>
        </w:rPr>
        <w:t>.</w:t>
      </w:r>
      <w:r w:rsidRPr="005A1EEB">
        <w:rPr>
          <w:rFonts w:asciiTheme="majorBidi" w:hAnsiTheme="majorBidi" w:cstheme="majorBidi"/>
          <w:sz w:val="24"/>
          <w:szCs w:val="24"/>
        </w:rPr>
        <w:t>, Collier</w:t>
      </w:r>
      <w:r>
        <w:rPr>
          <w:rFonts w:asciiTheme="majorBidi" w:hAnsiTheme="majorBidi" w:cstheme="majorBidi"/>
          <w:sz w:val="24"/>
          <w:szCs w:val="24"/>
        </w:rPr>
        <w:t>,</w:t>
      </w:r>
      <w:r w:rsidRPr="005A1EEB">
        <w:rPr>
          <w:rFonts w:asciiTheme="majorBidi" w:hAnsiTheme="majorBidi" w:cstheme="majorBidi"/>
          <w:sz w:val="24"/>
          <w:szCs w:val="24"/>
        </w:rPr>
        <w:t xml:space="preserve"> A</w:t>
      </w:r>
      <w:r>
        <w:rPr>
          <w:rFonts w:asciiTheme="majorBidi" w:hAnsiTheme="majorBidi" w:cstheme="majorBidi"/>
          <w:sz w:val="24"/>
          <w:szCs w:val="24"/>
        </w:rPr>
        <w:t>.</w:t>
      </w:r>
      <w:r w:rsidRPr="005A1EEB">
        <w:rPr>
          <w:rFonts w:asciiTheme="majorBidi" w:hAnsiTheme="majorBidi" w:cstheme="majorBidi"/>
          <w:sz w:val="24"/>
          <w:szCs w:val="24"/>
        </w:rPr>
        <w:t>, Law</w:t>
      </w:r>
      <w:r>
        <w:rPr>
          <w:rFonts w:asciiTheme="majorBidi" w:hAnsiTheme="majorBidi" w:cstheme="majorBidi"/>
          <w:sz w:val="24"/>
          <w:szCs w:val="24"/>
        </w:rPr>
        <w:t xml:space="preserve">son, T. and Norrie, A. (1998) </w:t>
      </w:r>
      <w:r w:rsidRPr="005A1EEB">
        <w:rPr>
          <w:rFonts w:asciiTheme="majorBidi" w:hAnsiTheme="majorBidi" w:cstheme="majorBidi"/>
          <w:i/>
          <w:iCs/>
          <w:sz w:val="24"/>
          <w:szCs w:val="24"/>
        </w:rPr>
        <w:t>Critical Realism: Essential Readings</w:t>
      </w:r>
      <w:r>
        <w:rPr>
          <w:rFonts w:asciiTheme="majorBidi" w:hAnsiTheme="majorBidi" w:cstheme="majorBidi"/>
          <w:sz w:val="24"/>
          <w:szCs w:val="24"/>
        </w:rPr>
        <w:t>. London:  Routledge.</w:t>
      </w:r>
    </w:p>
    <w:p w14:paraId="7CEB0238" w14:textId="77777777" w:rsidR="00744E6E" w:rsidRPr="00EF383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 </w:t>
      </w:r>
      <w:r w:rsidRPr="00EC4158">
        <w:rPr>
          <w:rFonts w:ascii="Times" w:hAnsi="Times" w:cs="Times"/>
          <w:sz w:val="24"/>
          <w:szCs w:val="24"/>
        </w:rPr>
        <w:t xml:space="preserve">Aron, A., &amp; Aron, E. N. (2001). </w:t>
      </w:r>
      <w:r>
        <w:rPr>
          <w:rFonts w:ascii="Times" w:hAnsi="Times" w:cs="Times"/>
          <w:sz w:val="24"/>
          <w:szCs w:val="24"/>
        </w:rPr>
        <w:t>‘</w:t>
      </w:r>
      <w:r w:rsidRPr="00EC4158">
        <w:rPr>
          <w:rFonts w:ascii="Times" w:hAnsi="Times" w:cs="Times"/>
          <w:sz w:val="24"/>
          <w:szCs w:val="24"/>
        </w:rPr>
        <w:t>The self-expansion model of motivation and cognition in close relationships and beyond</w:t>
      </w:r>
      <w:r>
        <w:rPr>
          <w:rFonts w:ascii="Times" w:hAnsi="Times" w:cs="Times"/>
          <w:sz w:val="24"/>
          <w:szCs w:val="24"/>
        </w:rPr>
        <w:t>’,</w:t>
      </w:r>
      <w:r w:rsidRPr="00EC4158">
        <w:rPr>
          <w:rFonts w:ascii="Times" w:hAnsi="Times" w:cs="Times"/>
          <w:sz w:val="24"/>
          <w:szCs w:val="24"/>
        </w:rPr>
        <w:t xml:space="preserve"> </w:t>
      </w:r>
      <w:r>
        <w:rPr>
          <w:rFonts w:ascii="Times" w:hAnsi="Times" w:cs="Times"/>
          <w:sz w:val="24"/>
          <w:szCs w:val="24"/>
        </w:rPr>
        <w:t>i</w:t>
      </w:r>
      <w:r w:rsidRPr="00EC4158">
        <w:rPr>
          <w:rFonts w:ascii="Times" w:hAnsi="Times" w:cs="Times"/>
          <w:sz w:val="24"/>
          <w:szCs w:val="24"/>
        </w:rPr>
        <w:t>n</w:t>
      </w:r>
      <w:r>
        <w:rPr>
          <w:rFonts w:ascii="Times" w:hAnsi="Times" w:cs="Times"/>
          <w:sz w:val="24"/>
          <w:szCs w:val="24"/>
        </w:rPr>
        <w:t xml:space="preserve"> </w:t>
      </w:r>
      <w:r w:rsidRPr="00EC4158">
        <w:rPr>
          <w:rFonts w:ascii="Times" w:hAnsi="Times" w:cs="Times"/>
          <w:sz w:val="24"/>
          <w:szCs w:val="24"/>
        </w:rPr>
        <w:t>Clark</w:t>
      </w:r>
      <w:r>
        <w:rPr>
          <w:rFonts w:ascii="Times" w:hAnsi="Times" w:cs="Times"/>
          <w:sz w:val="24"/>
          <w:szCs w:val="24"/>
        </w:rPr>
        <w:t>, M. and</w:t>
      </w:r>
      <w:r w:rsidRPr="00EC4158">
        <w:rPr>
          <w:rFonts w:ascii="Times" w:hAnsi="Times" w:cs="Times"/>
          <w:sz w:val="24"/>
          <w:szCs w:val="24"/>
        </w:rPr>
        <w:t xml:space="preserve"> Fletcher</w:t>
      </w:r>
      <w:r>
        <w:rPr>
          <w:rFonts w:ascii="Times" w:hAnsi="Times" w:cs="Times"/>
          <w:sz w:val="24"/>
          <w:szCs w:val="24"/>
        </w:rPr>
        <w:t>, G.</w:t>
      </w:r>
      <w:r w:rsidRPr="00EC4158">
        <w:rPr>
          <w:rFonts w:ascii="Times" w:hAnsi="Times" w:cs="Times"/>
          <w:sz w:val="24"/>
          <w:szCs w:val="24"/>
        </w:rPr>
        <w:t xml:space="preserve"> (Eds.)</w:t>
      </w:r>
      <w:r>
        <w:rPr>
          <w:rFonts w:ascii="Times" w:hAnsi="Times" w:cs="Times"/>
          <w:sz w:val="24"/>
          <w:szCs w:val="24"/>
        </w:rPr>
        <w:t xml:space="preserve">. </w:t>
      </w:r>
      <w:r w:rsidRPr="008F662F">
        <w:rPr>
          <w:rFonts w:ascii="Times" w:hAnsi="Times" w:cs="Times"/>
          <w:i/>
          <w:iCs/>
          <w:sz w:val="24"/>
          <w:szCs w:val="24"/>
        </w:rPr>
        <w:t>Blackwell handbook in social psychology, Vol. 2: Interpersonal processes</w:t>
      </w:r>
      <w:r>
        <w:rPr>
          <w:rFonts w:ascii="Times" w:hAnsi="Times" w:cs="Times"/>
          <w:sz w:val="24"/>
          <w:szCs w:val="24"/>
        </w:rPr>
        <w:t xml:space="preserve">. </w:t>
      </w:r>
      <w:r w:rsidRPr="00EC4158">
        <w:rPr>
          <w:rFonts w:ascii="Times" w:hAnsi="Times" w:cs="Times"/>
          <w:sz w:val="24"/>
          <w:szCs w:val="24"/>
        </w:rPr>
        <w:t>Oxford, UK: Blackwell. pp. 478–501.</w:t>
      </w:r>
      <w:r>
        <w:rPr>
          <w:rFonts w:ascii="Times" w:hAnsi="Times" w:cs="Times"/>
          <w:sz w:val="24"/>
          <w:szCs w:val="24"/>
        </w:rPr>
        <w:t xml:space="preserve"> </w:t>
      </w:r>
    </w:p>
    <w:p w14:paraId="5EC11B06" w14:textId="77777777" w:rsidR="00744E6E" w:rsidRPr="00B71F7B" w:rsidRDefault="00744E6E" w:rsidP="001B3318">
      <w:pPr>
        <w:spacing w:line="480" w:lineRule="auto"/>
        <w:rPr>
          <w:rFonts w:asciiTheme="majorBidi" w:hAnsiTheme="majorBidi"/>
          <w:b/>
          <w:bCs/>
          <w:sz w:val="24"/>
          <w:szCs w:val="24"/>
        </w:rPr>
      </w:pPr>
      <w:hyperlink r:id="rId81" w:tooltip="Accueil" w:history="1">
        <w:r w:rsidRPr="00B71F7B">
          <w:rPr>
            <w:rFonts w:asciiTheme="majorBidi" w:hAnsiTheme="majorBidi" w:cstheme="majorBidi"/>
            <w:sz w:val="24"/>
            <w:szCs w:val="24"/>
          </w:rPr>
          <w:t>Ars Industrialis</w:t>
        </w:r>
      </w:hyperlink>
      <w:r>
        <w:rPr>
          <w:rFonts w:asciiTheme="majorBidi" w:hAnsiTheme="majorBidi" w:cstheme="majorBidi"/>
          <w:sz w:val="24"/>
          <w:szCs w:val="24"/>
        </w:rPr>
        <w:t xml:space="preserve">. (2022). </w:t>
      </w:r>
      <w:r w:rsidRPr="00152313">
        <w:rPr>
          <w:rFonts w:asciiTheme="majorBidi" w:hAnsiTheme="majorBidi" w:cstheme="majorBidi"/>
          <w:sz w:val="24"/>
          <w:szCs w:val="24"/>
        </w:rPr>
        <w:t>Vocabulary - English version: Anamnēsis, hypomnēsis (Memory</w:t>
      </w:r>
      <w:r>
        <w:rPr>
          <w:rFonts w:asciiTheme="majorBidi" w:hAnsiTheme="majorBidi" w:cstheme="majorBidi"/>
          <w:sz w:val="24"/>
          <w:szCs w:val="24"/>
        </w:rPr>
        <w:t xml:space="preserve">). Available at: </w:t>
      </w:r>
      <w:hyperlink r:id="rId82" w:history="1">
        <w:r w:rsidRPr="00D169FD">
          <w:rPr>
            <w:rFonts w:asciiTheme="majorBidi" w:hAnsiTheme="majorBidi" w:cstheme="majorBidi"/>
            <w:sz w:val="24"/>
            <w:szCs w:val="24"/>
          </w:rPr>
          <w:t>https://arsindustrialis.org/vocabulary-english-version</w:t>
        </w:r>
      </w:hyperlink>
      <w:r>
        <w:rPr>
          <w:rFonts w:asciiTheme="majorBidi" w:hAnsiTheme="majorBidi" w:cstheme="majorBidi"/>
          <w:sz w:val="24"/>
          <w:szCs w:val="24"/>
        </w:rPr>
        <w:t>. (Accessed: 11/02/2025).</w:t>
      </w:r>
    </w:p>
    <w:p w14:paraId="3136989C" w14:textId="77777777" w:rsidR="00744E6E" w:rsidRDefault="00744E6E" w:rsidP="001B3318">
      <w:pPr>
        <w:spacing w:line="480" w:lineRule="auto"/>
        <w:rPr>
          <w:rFonts w:ascii="Times" w:hAnsi="Times" w:cs="Times"/>
          <w:sz w:val="24"/>
          <w:szCs w:val="24"/>
        </w:rPr>
      </w:pPr>
      <w:r>
        <w:rPr>
          <w:rFonts w:ascii="Times" w:hAnsi="Times" w:cs="Times"/>
          <w:sz w:val="24"/>
          <w:szCs w:val="24"/>
        </w:rPr>
        <w:lastRenderedPageBreak/>
        <w:t xml:space="preserve">Art UK. (2024). </w:t>
      </w:r>
      <w:r w:rsidRPr="0007645A">
        <w:rPr>
          <w:rFonts w:ascii="Times" w:hAnsi="Times" w:cs="Times"/>
          <w:sz w:val="24"/>
          <w:szCs w:val="24"/>
        </w:rPr>
        <w:t>Oaks Colliery Disaster Memorial</w:t>
      </w:r>
      <w:r>
        <w:rPr>
          <w:rFonts w:ascii="Times" w:hAnsi="Times" w:cs="Times"/>
          <w:sz w:val="24"/>
          <w:szCs w:val="24"/>
        </w:rPr>
        <w:t xml:space="preserve">. Available at: </w:t>
      </w:r>
      <w:hyperlink r:id="rId83" w:history="1">
        <w:r w:rsidRPr="0007645A">
          <w:rPr>
            <w:rFonts w:ascii="Times" w:hAnsi="Times" w:cs="Times"/>
            <w:sz w:val="24"/>
            <w:szCs w:val="24"/>
          </w:rPr>
          <w:t>https://artuk.org/discover/artworks/oaks-colliery-disaster-memorial-310994</w:t>
        </w:r>
      </w:hyperlink>
      <w:r>
        <w:rPr>
          <w:rFonts w:ascii="Times" w:hAnsi="Times" w:cs="Times"/>
          <w:sz w:val="24"/>
          <w:szCs w:val="24"/>
        </w:rPr>
        <w:t xml:space="preserve">. (Accessed: 11/02/2025). </w:t>
      </w:r>
    </w:p>
    <w:p w14:paraId="168973F0" w14:textId="77777777" w:rsidR="00744E6E" w:rsidRDefault="00744E6E" w:rsidP="001B3318">
      <w:pPr>
        <w:spacing w:line="480" w:lineRule="auto"/>
        <w:rPr>
          <w:rFonts w:ascii="Times" w:hAnsi="Times" w:cs="Times"/>
          <w:sz w:val="24"/>
          <w:szCs w:val="24"/>
        </w:rPr>
      </w:pPr>
      <w:r w:rsidRPr="00297BA1">
        <w:rPr>
          <w:rFonts w:ascii="Times" w:hAnsi="Times" w:cs="Times"/>
          <w:sz w:val="24"/>
          <w:szCs w:val="24"/>
        </w:rPr>
        <w:t xml:space="preserve">Ashmore, </w:t>
      </w:r>
      <w:r>
        <w:rPr>
          <w:rFonts w:ascii="Times" w:hAnsi="Times" w:cs="Times"/>
          <w:sz w:val="24"/>
          <w:szCs w:val="24"/>
        </w:rPr>
        <w:t xml:space="preserve">R.D., </w:t>
      </w:r>
      <w:r w:rsidRPr="00297BA1">
        <w:rPr>
          <w:rFonts w:ascii="Times" w:hAnsi="Times" w:cs="Times"/>
          <w:sz w:val="24"/>
          <w:szCs w:val="24"/>
        </w:rPr>
        <w:t xml:space="preserve">Jussim, </w:t>
      </w:r>
      <w:r>
        <w:rPr>
          <w:rFonts w:ascii="Times" w:hAnsi="Times" w:cs="Times"/>
          <w:sz w:val="24"/>
          <w:szCs w:val="24"/>
        </w:rPr>
        <w:t>L. and</w:t>
      </w:r>
      <w:r w:rsidRPr="00297BA1">
        <w:rPr>
          <w:rFonts w:ascii="Times" w:hAnsi="Times" w:cs="Times"/>
          <w:sz w:val="24"/>
          <w:szCs w:val="24"/>
        </w:rPr>
        <w:t xml:space="preserve"> Wilder</w:t>
      </w:r>
      <w:r>
        <w:rPr>
          <w:rFonts w:ascii="Times" w:hAnsi="Times" w:cs="Times"/>
          <w:sz w:val="24"/>
          <w:szCs w:val="24"/>
        </w:rPr>
        <w:t>, D.</w:t>
      </w:r>
      <w:r w:rsidRPr="00297BA1">
        <w:rPr>
          <w:rFonts w:ascii="Times" w:hAnsi="Times" w:cs="Times"/>
          <w:sz w:val="24"/>
          <w:szCs w:val="24"/>
        </w:rPr>
        <w:t xml:space="preserve"> </w:t>
      </w:r>
      <w:r>
        <w:rPr>
          <w:rFonts w:ascii="Times" w:hAnsi="Times" w:cs="Times"/>
          <w:sz w:val="24"/>
          <w:szCs w:val="24"/>
        </w:rPr>
        <w:t xml:space="preserve">(2001). </w:t>
      </w:r>
      <w:r w:rsidRPr="000632D5">
        <w:rPr>
          <w:rFonts w:ascii="Times" w:hAnsi="Times" w:cs="Times"/>
          <w:i/>
          <w:iCs/>
          <w:sz w:val="24"/>
          <w:szCs w:val="24"/>
        </w:rPr>
        <w:t>Social identity, intergroup conflict, and conflict resolution</w:t>
      </w:r>
      <w:r>
        <w:rPr>
          <w:rFonts w:ascii="Times" w:hAnsi="Times" w:cs="Times"/>
          <w:sz w:val="24"/>
          <w:szCs w:val="24"/>
        </w:rPr>
        <w:t>.</w:t>
      </w:r>
      <w:r w:rsidRPr="00297BA1">
        <w:rPr>
          <w:rFonts w:ascii="Times" w:hAnsi="Times" w:cs="Times"/>
          <w:sz w:val="24"/>
          <w:szCs w:val="24"/>
        </w:rPr>
        <w:t xml:space="preserve"> New York: Oxford University Press.</w:t>
      </w:r>
      <w:r>
        <w:rPr>
          <w:rFonts w:ascii="Times" w:hAnsi="Times" w:cs="Times"/>
          <w:sz w:val="24"/>
          <w:szCs w:val="24"/>
        </w:rPr>
        <w:t xml:space="preserve"> </w:t>
      </w:r>
    </w:p>
    <w:p w14:paraId="32317ACE" w14:textId="77777777" w:rsidR="00744E6E" w:rsidRDefault="00744E6E" w:rsidP="001B3318">
      <w:pPr>
        <w:spacing w:line="480" w:lineRule="auto"/>
        <w:rPr>
          <w:rFonts w:ascii="Times" w:hAnsi="Times" w:cs="Times"/>
          <w:sz w:val="24"/>
          <w:szCs w:val="24"/>
        </w:rPr>
      </w:pPr>
      <w:r w:rsidRPr="00254080">
        <w:rPr>
          <w:rFonts w:ascii="Times" w:hAnsi="Times" w:cs="Times"/>
          <w:sz w:val="24"/>
          <w:szCs w:val="24"/>
        </w:rPr>
        <w:t>Ashplant, T.G., Dawson</w:t>
      </w:r>
      <w:r>
        <w:rPr>
          <w:rFonts w:ascii="Times" w:hAnsi="Times" w:cs="Times"/>
          <w:sz w:val="24"/>
          <w:szCs w:val="24"/>
        </w:rPr>
        <w:t>, G.</w:t>
      </w:r>
      <w:r w:rsidRPr="00254080">
        <w:rPr>
          <w:rFonts w:ascii="Times" w:hAnsi="Times" w:cs="Times"/>
          <w:sz w:val="24"/>
          <w:szCs w:val="24"/>
        </w:rPr>
        <w:t xml:space="preserve"> and Roper</w:t>
      </w:r>
      <w:r>
        <w:rPr>
          <w:rFonts w:ascii="Times" w:hAnsi="Times" w:cs="Times"/>
          <w:sz w:val="24"/>
          <w:szCs w:val="24"/>
        </w:rPr>
        <w:t>, M.</w:t>
      </w:r>
      <w:r w:rsidRPr="00254080">
        <w:rPr>
          <w:rFonts w:ascii="Times" w:hAnsi="Times" w:cs="Times"/>
          <w:sz w:val="24"/>
          <w:szCs w:val="24"/>
        </w:rPr>
        <w:t xml:space="preserve"> (2002)</w:t>
      </w:r>
      <w:r>
        <w:rPr>
          <w:rFonts w:ascii="Times" w:hAnsi="Times" w:cs="Times"/>
          <w:sz w:val="24"/>
          <w:szCs w:val="24"/>
        </w:rPr>
        <w:t>.</w:t>
      </w:r>
      <w:r w:rsidRPr="00254080">
        <w:rPr>
          <w:rFonts w:ascii="Times" w:hAnsi="Times" w:cs="Times"/>
          <w:sz w:val="24"/>
          <w:szCs w:val="24"/>
        </w:rPr>
        <w:t xml:space="preserve"> ‘The Politics of War Memory and Commemoration: Contexts, Structures and Dynamics’, in Ashplant, </w:t>
      </w:r>
      <w:r>
        <w:rPr>
          <w:rFonts w:ascii="Times" w:hAnsi="Times" w:cs="Times"/>
          <w:sz w:val="24"/>
          <w:szCs w:val="24"/>
        </w:rPr>
        <w:t xml:space="preserve">T.G., </w:t>
      </w:r>
      <w:r w:rsidRPr="00254080">
        <w:rPr>
          <w:rFonts w:ascii="Times" w:hAnsi="Times" w:cs="Times"/>
          <w:sz w:val="24"/>
          <w:szCs w:val="24"/>
        </w:rPr>
        <w:t>Dawson</w:t>
      </w:r>
      <w:r>
        <w:rPr>
          <w:rFonts w:ascii="Times" w:hAnsi="Times" w:cs="Times"/>
          <w:sz w:val="24"/>
          <w:szCs w:val="24"/>
        </w:rPr>
        <w:t>, G.</w:t>
      </w:r>
      <w:r w:rsidRPr="00254080">
        <w:rPr>
          <w:rFonts w:ascii="Times" w:hAnsi="Times" w:cs="Times"/>
          <w:sz w:val="24"/>
          <w:szCs w:val="24"/>
        </w:rPr>
        <w:t xml:space="preserve"> and</w:t>
      </w:r>
      <w:r>
        <w:rPr>
          <w:rFonts w:ascii="Times" w:hAnsi="Times" w:cs="Times"/>
          <w:sz w:val="24"/>
          <w:szCs w:val="24"/>
        </w:rPr>
        <w:t xml:space="preserve"> </w:t>
      </w:r>
      <w:r w:rsidRPr="00254080">
        <w:rPr>
          <w:rFonts w:ascii="Times" w:hAnsi="Times" w:cs="Times"/>
          <w:sz w:val="24"/>
          <w:szCs w:val="24"/>
        </w:rPr>
        <w:t>Roper</w:t>
      </w:r>
      <w:r>
        <w:rPr>
          <w:rFonts w:ascii="Times" w:hAnsi="Times" w:cs="Times"/>
          <w:sz w:val="24"/>
          <w:szCs w:val="24"/>
        </w:rPr>
        <w:t>, M.</w:t>
      </w:r>
      <w:r w:rsidRPr="00254080">
        <w:rPr>
          <w:rFonts w:ascii="Times" w:hAnsi="Times" w:cs="Times"/>
          <w:sz w:val="24"/>
          <w:szCs w:val="24"/>
        </w:rPr>
        <w:t xml:space="preserve"> (eds</w:t>
      </w:r>
      <w:r>
        <w:rPr>
          <w:rFonts w:ascii="Times" w:hAnsi="Times" w:cs="Times"/>
          <w:sz w:val="24"/>
          <w:szCs w:val="24"/>
        </w:rPr>
        <w:t>.</w:t>
      </w:r>
      <w:r w:rsidRPr="00254080">
        <w:rPr>
          <w:rFonts w:ascii="Times" w:hAnsi="Times" w:cs="Times"/>
          <w:sz w:val="24"/>
          <w:szCs w:val="24"/>
        </w:rPr>
        <w:t>)</w:t>
      </w:r>
      <w:r>
        <w:rPr>
          <w:rFonts w:ascii="Times" w:hAnsi="Times" w:cs="Times"/>
          <w:sz w:val="24"/>
          <w:szCs w:val="24"/>
        </w:rPr>
        <w:t>.</w:t>
      </w:r>
      <w:r w:rsidRPr="00254080">
        <w:rPr>
          <w:rFonts w:ascii="Times" w:hAnsi="Times" w:cs="Times"/>
          <w:sz w:val="24"/>
          <w:szCs w:val="24"/>
        </w:rPr>
        <w:t xml:space="preserve"> </w:t>
      </w:r>
      <w:r w:rsidRPr="004A392D">
        <w:rPr>
          <w:rFonts w:ascii="Times" w:hAnsi="Times" w:cs="Times"/>
          <w:i/>
          <w:iCs/>
          <w:sz w:val="24"/>
          <w:szCs w:val="24"/>
        </w:rPr>
        <w:t>The Politics of War Memory and Commemoration</w:t>
      </w:r>
      <w:r>
        <w:rPr>
          <w:rFonts w:ascii="Times" w:hAnsi="Times" w:cs="Times"/>
          <w:sz w:val="24"/>
          <w:szCs w:val="24"/>
        </w:rPr>
        <w:t xml:space="preserve">. </w:t>
      </w:r>
      <w:r w:rsidRPr="00254080">
        <w:rPr>
          <w:rFonts w:ascii="Times" w:hAnsi="Times" w:cs="Times"/>
          <w:sz w:val="24"/>
          <w:szCs w:val="24"/>
        </w:rPr>
        <w:t>London: Routledg</w:t>
      </w:r>
      <w:r>
        <w:rPr>
          <w:rFonts w:ascii="Times" w:hAnsi="Times" w:cs="Times"/>
          <w:sz w:val="24"/>
          <w:szCs w:val="24"/>
        </w:rPr>
        <w:t xml:space="preserve">e. </w:t>
      </w:r>
      <w:r w:rsidRPr="00254080">
        <w:rPr>
          <w:rFonts w:ascii="Times" w:hAnsi="Times" w:cs="Times"/>
          <w:sz w:val="24"/>
          <w:szCs w:val="24"/>
        </w:rPr>
        <w:t>pp. 3–85.</w:t>
      </w:r>
      <w:r>
        <w:rPr>
          <w:rFonts w:ascii="Times" w:hAnsi="Times" w:cs="Times"/>
          <w:sz w:val="24"/>
          <w:szCs w:val="24"/>
        </w:rPr>
        <w:t xml:space="preserve"> </w:t>
      </w:r>
    </w:p>
    <w:p w14:paraId="2F4108A7" w14:textId="77777777" w:rsidR="00744E6E" w:rsidRDefault="00744E6E" w:rsidP="001B3318">
      <w:pPr>
        <w:spacing w:line="480" w:lineRule="auto"/>
        <w:rPr>
          <w:rFonts w:ascii="Times" w:hAnsi="Times" w:cs="Times"/>
          <w:sz w:val="24"/>
          <w:szCs w:val="24"/>
        </w:rPr>
      </w:pPr>
      <w:r w:rsidRPr="000438FB">
        <w:rPr>
          <w:rFonts w:ascii="Times" w:hAnsi="Times" w:cs="Times"/>
          <w:sz w:val="24"/>
          <w:szCs w:val="24"/>
        </w:rPr>
        <w:t>Assmann, A. and Assmann, J.</w:t>
      </w:r>
      <w:r>
        <w:rPr>
          <w:rFonts w:ascii="Times" w:hAnsi="Times" w:cs="Times"/>
          <w:sz w:val="24"/>
          <w:szCs w:val="24"/>
        </w:rPr>
        <w:t xml:space="preserve"> (</w:t>
      </w:r>
      <w:r w:rsidRPr="000438FB">
        <w:rPr>
          <w:rFonts w:ascii="Times" w:hAnsi="Times" w:cs="Times"/>
          <w:sz w:val="24"/>
          <w:szCs w:val="24"/>
        </w:rPr>
        <w:t>1994</w:t>
      </w:r>
      <w:r>
        <w:rPr>
          <w:rFonts w:ascii="Times" w:hAnsi="Times" w:cs="Times"/>
          <w:sz w:val="24"/>
          <w:szCs w:val="24"/>
        </w:rPr>
        <w:t>)</w:t>
      </w:r>
      <w:r w:rsidRPr="000438FB">
        <w:rPr>
          <w:rFonts w:ascii="Times" w:hAnsi="Times" w:cs="Times"/>
          <w:sz w:val="24"/>
          <w:szCs w:val="24"/>
        </w:rPr>
        <w:t> </w:t>
      </w:r>
      <w:r w:rsidRPr="00EA108A">
        <w:rPr>
          <w:rFonts w:ascii="Times" w:hAnsi="Times" w:cs="Times"/>
          <w:i/>
          <w:iCs/>
          <w:sz w:val="24"/>
          <w:szCs w:val="24"/>
        </w:rPr>
        <w:t>Yesterday in today. Media and social memory</w:t>
      </w:r>
      <w:r>
        <w:rPr>
          <w:rFonts w:ascii="Times" w:hAnsi="Times" w:cs="Times"/>
          <w:sz w:val="24"/>
          <w:szCs w:val="24"/>
        </w:rPr>
        <w:t xml:space="preserve">. </w:t>
      </w:r>
      <w:r w:rsidRPr="000438FB">
        <w:rPr>
          <w:rFonts w:ascii="Times" w:hAnsi="Times" w:cs="Times"/>
          <w:sz w:val="24"/>
          <w:szCs w:val="24"/>
        </w:rPr>
        <w:t xml:space="preserve">VS Verlag für Sozialwissenschaften. </w:t>
      </w:r>
    </w:p>
    <w:p w14:paraId="6CF5C402" w14:textId="77777777" w:rsidR="00744E6E" w:rsidRDefault="00744E6E" w:rsidP="001B3318">
      <w:pPr>
        <w:spacing w:line="480" w:lineRule="auto"/>
        <w:rPr>
          <w:rFonts w:ascii="Times" w:hAnsi="Times" w:cs="Times"/>
          <w:sz w:val="24"/>
          <w:szCs w:val="24"/>
        </w:rPr>
      </w:pPr>
      <w:r w:rsidRPr="0023685B">
        <w:rPr>
          <w:rFonts w:ascii="Times" w:hAnsi="Times" w:cs="Times"/>
          <w:sz w:val="24"/>
          <w:szCs w:val="24"/>
        </w:rPr>
        <w:t>Atabay, Z</w:t>
      </w:r>
      <w:r>
        <w:rPr>
          <w:rFonts w:ascii="Times" w:hAnsi="Times" w:cs="Times"/>
          <w:sz w:val="24"/>
          <w:szCs w:val="24"/>
        </w:rPr>
        <w:t>.</w:t>
      </w:r>
      <w:r w:rsidRPr="0023685B">
        <w:rPr>
          <w:rFonts w:ascii="Times" w:hAnsi="Times" w:cs="Times"/>
          <w:sz w:val="24"/>
          <w:szCs w:val="24"/>
        </w:rPr>
        <w:t>E</w:t>
      </w:r>
      <w:r>
        <w:rPr>
          <w:rFonts w:ascii="Times" w:hAnsi="Times" w:cs="Times"/>
          <w:sz w:val="24"/>
          <w:szCs w:val="24"/>
        </w:rPr>
        <w:t>.</w:t>
      </w:r>
      <w:r w:rsidRPr="0023685B">
        <w:rPr>
          <w:rFonts w:ascii="Times" w:hAnsi="Times" w:cs="Times"/>
          <w:sz w:val="24"/>
          <w:szCs w:val="24"/>
        </w:rPr>
        <w:t xml:space="preserve">, Macedonio, </w:t>
      </w:r>
      <w:r>
        <w:rPr>
          <w:rFonts w:ascii="Times" w:hAnsi="Times" w:cs="Times"/>
          <w:sz w:val="24"/>
          <w:szCs w:val="24"/>
        </w:rPr>
        <w:t xml:space="preserve">A., </w:t>
      </w:r>
      <w:r w:rsidRPr="0023685B">
        <w:rPr>
          <w:rFonts w:ascii="Times" w:hAnsi="Times" w:cs="Times"/>
          <w:sz w:val="24"/>
          <w:szCs w:val="24"/>
        </w:rPr>
        <w:t xml:space="preserve">Teba, </w:t>
      </w:r>
      <w:r>
        <w:rPr>
          <w:rFonts w:ascii="Times" w:hAnsi="Times" w:cs="Times"/>
          <w:sz w:val="24"/>
          <w:szCs w:val="24"/>
        </w:rPr>
        <w:t xml:space="preserve">T. </w:t>
      </w:r>
      <w:r w:rsidRPr="0023685B">
        <w:rPr>
          <w:rFonts w:ascii="Times" w:hAnsi="Times" w:cs="Times"/>
          <w:sz w:val="24"/>
          <w:szCs w:val="24"/>
        </w:rPr>
        <w:t>and</w:t>
      </w:r>
      <w:r>
        <w:rPr>
          <w:rFonts w:ascii="Times" w:hAnsi="Times" w:cs="Times"/>
          <w:sz w:val="24"/>
          <w:szCs w:val="24"/>
        </w:rPr>
        <w:t xml:space="preserve"> </w:t>
      </w:r>
      <w:r w:rsidRPr="0023685B">
        <w:rPr>
          <w:rFonts w:ascii="Times" w:hAnsi="Times" w:cs="Times"/>
          <w:sz w:val="24"/>
          <w:szCs w:val="24"/>
        </w:rPr>
        <w:t>Unal</w:t>
      </w:r>
      <w:r>
        <w:rPr>
          <w:rFonts w:ascii="Times" w:hAnsi="Times" w:cs="Times"/>
          <w:sz w:val="24"/>
          <w:szCs w:val="24"/>
        </w:rPr>
        <w:t>, Z.</w:t>
      </w:r>
      <w:r w:rsidRPr="0023685B">
        <w:rPr>
          <w:rFonts w:ascii="Times" w:hAnsi="Times" w:cs="Times"/>
          <w:sz w:val="24"/>
          <w:szCs w:val="24"/>
        </w:rPr>
        <w:t xml:space="preserve"> </w:t>
      </w:r>
      <w:r>
        <w:rPr>
          <w:rFonts w:ascii="Times" w:hAnsi="Times" w:cs="Times"/>
          <w:sz w:val="24"/>
          <w:szCs w:val="24"/>
        </w:rPr>
        <w:t xml:space="preserve">(2024). </w:t>
      </w:r>
      <w:r w:rsidRPr="0023685B">
        <w:rPr>
          <w:rFonts w:ascii="Times" w:hAnsi="Times" w:cs="Times"/>
          <w:sz w:val="24"/>
          <w:szCs w:val="24"/>
        </w:rPr>
        <w:t>Destruction, heritage and memory: post-conflict memorialisation for recovery and reconciliation. </w:t>
      </w:r>
      <w:r w:rsidRPr="0023685B">
        <w:rPr>
          <w:rFonts w:ascii="Times" w:hAnsi="Times" w:cs="Times"/>
          <w:i/>
          <w:iCs/>
          <w:sz w:val="24"/>
          <w:szCs w:val="24"/>
        </w:rPr>
        <w:t>Journal of Cultural Heritage Management and Sustainable Development</w:t>
      </w:r>
      <w:r w:rsidRPr="0023685B">
        <w:rPr>
          <w:rFonts w:ascii="Times" w:hAnsi="Times" w:cs="Times"/>
          <w:sz w:val="24"/>
          <w:szCs w:val="24"/>
        </w:rPr>
        <w:t> 14</w:t>
      </w:r>
      <w:r>
        <w:rPr>
          <w:rFonts w:ascii="Times" w:hAnsi="Times" w:cs="Times"/>
          <w:sz w:val="24"/>
          <w:szCs w:val="24"/>
        </w:rPr>
        <w:t>(</w:t>
      </w:r>
      <w:r w:rsidRPr="0023685B">
        <w:rPr>
          <w:rFonts w:ascii="Times" w:hAnsi="Times" w:cs="Times"/>
          <w:sz w:val="24"/>
          <w:szCs w:val="24"/>
        </w:rPr>
        <w:t>4</w:t>
      </w:r>
      <w:r>
        <w:rPr>
          <w:rFonts w:ascii="Times" w:hAnsi="Times" w:cs="Times"/>
          <w:sz w:val="24"/>
          <w:szCs w:val="24"/>
        </w:rPr>
        <w:t xml:space="preserve">), pp. </w:t>
      </w:r>
      <w:r w:rsidRPr="0023685B">
        <w:rPr>
          <w:rFonts w:ascii="Times" w:hAnsi="Times" w:cs="Times"/>
          <w:sz w:val="24"/>
          <w:szCs w:val="24"/>
        </w:rPr>
        <w:t>477-496.</w:t>
      </w:r>
      <w:r>
        <w:rPr>
          <w:rFonts w:ascii="Times" w:hAnsi="Times" w:cs="Times"/>
          <w:sz w:val="24"/>
          <w:szCs w:val="24"/>
        </w:rPr>
        <w:t xml:space="preserve"> DOI: </w:t>
      </w:r>
      <w:hyperlink r:id="rId84" w:history="1">
        <w:r w:rsidRPr="006A4636">
          <w:rPr>
            <w:rFonts w:ascii="Times" w:hAnsi="Times" w:cs="Times"/>
            <w:sz w:val="24"/>
            <w:szCs w:val="24"/>
          </w:rPr>
          <w:t>https://doi.org/10.1108/Jchmsd-06-2021-0103</w:t>
        </w:r>
      </w:hyperlink>
      <w:r>
        <w:rPr>
          <w:rFonts w:ascii="Times" w:hAnsi="Times" w:cs="Times"/>
          <w:sz w:val="24"/>
          <w:szCs w:val="24"/>
        </w:rPr>
        <w:t xml:space="preserve"> </w:t>
      </w:r>
    </w:p>
    <w:p w14:paraId="2B6D7CA9" w14:textId="77777777" w:rsidR="00744E6E" w:rsidRDefault="00744E6E" w:rsidP="001B3318">
      <w:pPr>
        <w:spacing w:line="480" w:lineRule="auto"/>
        <w:rPr>
          <w:rFonts w:ascii="Times" w:hAnsi="Times" w:cs="Times"/>
          <w:sz w:val="24"/>
          <w:szCs w:val="24"/>
        </w:rPr>
      </w:pPr>
      <w:r w:rsidRPr="00182113">
        <w:rPr>
          <w:rFonts w:ascii="Times" w:hAnsi="Times" w:cs="Times"/>
          <w:sz w:val="24"/>
          <w:szCs w:val="24"/>
        </w:rPr>
        <w:t>Atkinson, D</w:t>
      </w:r>
      <w:r>
        <w:rPr>
          <w:rFonts w:ascii="Times" w:hAnsi="Times" w:cs="Times"/>
          <w:sz w:val="24"/>
          <w:szCs w:val="24"/>
        </w:rPr>
        <w:t>.</w:t>
      </w:r>
      <w:r w:rsidRPr="00182113">
        <w:rPr>
          <w:rFonts w:ascii="Times" w:hAnsi="Times" w:cs="Times"/>
          <w:sz w:val="24"/>
          <w:szCs w:val="24"/>
        </w:rPr>
        <w:t xml:space="preserve"> and Cosgrove</w:t>
      </w:r>
      <w:r>
        <w:rPr>
          <w:rFonts w:ascii="Times" w:hAnsi="Times" w:cs="Times"/>
          <w:sz w:val="24"/>
          <w:szCs w:val="24"/>
        </w:rPr>
        <w:t>, D.</w:t>
      </w:r>
      <w:r w:rsidRPr="00182113">
        <w:rPr>
          <w:rFonts w:ascii="Times" w:hAnsi="Times" w:cs="Times"/>
          <w:sz w:val="24"/>
          <w:szCs w:val="24"/>
        </w:rPr>
        <w:t xml:space="preserve"> </w:t>
      </w:r>
      <w:r>
        <w:rPr>
          <w:rFonts w:ascii="Times" w:hAnsi="Times" w:cs="Times"/>
          <w:sz w:val="24"/>
          <w:szCs w:val="24"/>
        </w:rPr>
        <w:t>(</w:t>
      </w:r>
      <w:r w:rsidRPr="00182113">
        <w:rPr>
          <w:rFonts w:ascii="Times" w:hAnsi="Times" w:cs="Times"/>
          <w:sz w:val="24"/>
          <w:szCs w:val="24"/>
        </w:rPr>
        <w:t>1998</w:t>
      </w:r>
      <w:r>
        <w:rPr>
          <w:rFonts w:ascii="Times" w:hAnsi="Times" w:cs="Times"/>
          <w:sz w:val="24"/>
          <w:szCs w:val="24"/>
        </w:rPr>
        <w:t>).</w:t>
      </w:r>
      <w:r w:rsidRPr="00182113">
        <w:rPr>
          <w:rFonts w:ascii="Times" w:hAnsi="Times" w:cs="Times"/>
          <w:sz w:val="24"/>
          <w:szCs w:val="24"/>
        </w:rPr>
        <w:t xml:space="preserve"> Urban rhetoric and embodied identities: city, nation and empire at the Vittorio Emanuele II monument in Rome 1870-1945. </w:t>
      </w:r>
      <w:r w:rsidRPr="002832E0">
        <w:rPr>
          <w:rFonts w:ascii="Times" w:hAnsi="Times" w:cs="Times"/>
          <w:i/>
          <w:iCs/>
          <w:sz w:val="24"/>
          <w:szCs w:val="24"/>
        </w:rPr>
        <w:t>Annals of the Association of American Geographers</w:t>
      </w:r>
      <w:r w:rsidRPr="00182113">
        <w:rPr>
          <w:rFonts w:ascii="Times" w:hAnsi="Times" w:cs="Times"/>
          <w:sz w:val="24"/>
          <w:szCs w:val="24"/>
        </w:rPr>
        <w:t xml:space="preserve"> 88(1)</w:t>
      </w:r>
      <w:r>
        <w:rPr>
          <w:rFonts w:ascii="Times" w:hAnsi="Times" w:cs="Times"/>
          <w:sz w:val="24"/>
          <w:szCs w:val="24"/>
        </w:rPr>
        <w:t xml:space="preserve">, pp. </w:t>
      </w:r>
      <w:r w:rsidRPr="00182113">
        <w:rPr>
          <w:rFonts w:ascii="Times" w:hAnsi="Times" w:cs="Times"/>
          <w:sz w:val="24"/>
          <w:szCs w:val="24"/>
        </w:rPr>
        <w:t xml:space="preserve">28-49. </w:t>
      </w:r>
    </w:p>
    <w:p w14:paraId="225423A8" w14:textId="77777777" w:rsidR="00744E6E" w:rsidRDefault="00744E6E" w:rsidP="001B3318">
      <w:pPr>
        <w:spacing w:line="480" w:lineRule="auto"/>
        <w:rPr>
          <w:rFonts w:ascii="Times" w:hAnsi="Times" w:cs="Times"/>
          <w:sz w:val="24"/>
          <w:szCs w:val="24"/>
        </w:rPr>
      </w:pPr>
      <w:r w:rsidRPr="00DD122D">
        <w:rPr>
          <w:rFonts w:ascii="Times" w:hAnsi="Times" w:cs="Times"/>
          <w:sz w:val="24"/>
          <w:szCs w:val="24"/>
        </w:rPr>
        <w:t>Atkinson-Phillips, Alison. Beyond the ANZAC spirit: Commemorating civilian experience of war. </w:t>
      </w:r>
      <w:r w:rsidRPr="00DD122D">
        <w:rPr>
          <w:rFonts w:ascii="Times" w:hAnsi="Times" w:cs="Times"/>
          <w:i/>
          <w:iCs/>
          <w:sz w:val="24"/>
          <w:szCs w:val="24"/>
        </w:rPr>
        <w:t>Studies in Western Australian History</w:t>
      </w:r>
      <w:r>
        <w:rPr>
          <w:rFonts w:ascii="Times" w:hAnsi="Times" w:cs="Times"/>
          <w:sz w:val="24"/>
          <w:szCs w:val="24"/>
        </w:rPr>
        <w:t xml:space="preserve">, </w:t>
      </w:r>
      <w:r w:rsidRPr="00DD122D">
        <w:rPr>
          <w:rFonts w:ascii="Times" w:hAnsi="Times" w:cs="Times"/>
          <w:sz w:val="24"/>
          <w:szCs w:val="24"/>
        </w:rPr>
        <w:t>32</w:t>
      </w:r>
      <w:r>
        <w:rPr>
          <w:rFonts w:ascii="Times" w:hAnsi="Times" w:cs="Times"/>
          <w:sz w:val="24"/>
          <w:szCs w:val="24"/>
        </w:rPr>
        <w:t xml:space="preserve">, pp. </w:t>
      </w:r>
      <w:r w:rsidRPr="00DD122D">
        <w:rPr>
          <w:rFonts w:ascii="Times" w:hAnsi="Times" w:cs="Times"/>
          <w:sz w:val="24"/>
          <w:szCs w:val="24"/>
        </w:rPr>
        <w:t>135-147.</w:t>
      </w:r>
      <w:r>
        <w:rPr>
          <w:rFonts w:ascii="Times" w:hAnsi="Times" w:cs="Times"/>
          <w:sz w:val="24"/>
          <w:szCs w:val="24"/>
        </w:rPr>
        <w:t xml:space="preserve"> </w:t>
      </w:r>
    </w:p>
    <w:p w14:paraId="10E8A9B8" w14:textId="77777777" w:rsidR="00744E6E" w:rsidRDefault="00744E6E" w:rsidP="001B3318">
      <w:pPr>
        <w:spacing w:line="480" w:lineRule="auto"/>
        <w:rPr>
          <w:rFonts w:ascii="Times" w:hAnsi="Times" w:cs="Times"/>
          <w:sz w:val="24"/>
          <w:szCs w:val="24"/>
        </w:rPr>
      </w:pPr>
      <w:r w:rsidRPr="00D72A37">
        <w:rPr>
          <w:rFonts w:ascii="Times" w:hAnsi="Times" w:cs="Times"/>
          <w:sz w:val="24"/>
          <w:szCs w:val="24"/>
        </w:rPr>
        <w:t xml:space="preserve">Attali, J. (1985) </w:t>
      </w:r>
      <w:r w:rsidRPr="00D72A37">
        <w:rPr>
          <w:rFonts w:ascii="Times" w:hAnsi="Times" w:cs="Times"/>
          <w:i/>
          <w:iCs/>
          <w:sz w:val="24"/>
          <w:szCs w:val="24"/>
        </w:rPr>
        <w:t>Noise: The Political Economy of Music</w:t>
      </w:r>
      <w:r w:rsidRPr="00D72A37">
        <w:rPr>
          <w:rFonts w:ascii="Times" w:hAnsi="Times" w:cs="Times"/>
          <w:sz w:val="24"/>
          <w:szCs w:val="24"/>
        </w:rPr>
        <w:t>. Minneapolis: University of Minnesota Press.</w:t>
      </w:r>
      <w:r>
        <w:rPr>
          <w:rFonts w:ascii="Times" w:hAnsi="Times" w:cs="Times"/>
          <w:sz w:val="24"/>
          <w:szCs w:val="24"/>
        </w:rPr>
        <w:t xml:space="preserve"> </w:t>
      </w:r>
    </w:p>
    <w:p w14:paraId="48C3A879" w14:textId="77777777" w:rsidR="00744E6E" w:rsidRPr="0004528C" w:rsidRDefault="00744E6E" w:rsidP="001B3318">
      <w:pPr>
        <w:spacing w:line="480" w:lineRule="auto"/>
        <w:rPr>
          <w:rFonts w:ascii="Times" w:hAnsi="Times" w:cs="Times"/>
          <w:b/>
          <w:bCs/>
          <w:sz w:val="24"/>
          <w:szCs w:val="24"/>
        </w:rPr>
      </w:pPr>
      <w:r w:rsidRPr="00FC66A7">
        <w:rPr>
          <w:rFonts w:ascii="Times" w:hAnsi="Times" w:cs="Times"/>
          <w:sz w:val="24"/>
          <w:szCs w:val="24"/>
        </w:rPr>
        <w:lastRenderedPageBreak/>
        <w:t>Augé</w:t>
      </w:r>
      <w:r>
        <w:rPr>
          <w:rFonts w:ascii="Times" w:hAnsi="Times" w:cs="Times"/>
          <w:sz w:val="24"/>
          <w:szCs w:val="24"/>
        </w:rPr>
        <w:t xml:space="preserve">, M. (1995) </w:t>
      </w:r>
      <w:r w:rsidRPr="0004528C">
        <w:rPr>
          <w:rFonts w:ascii="Times" w:hAnsi="Times" w:cs="Times"/>
          <w:i/>
          <w:iCs/>
          <w:sz w:val="24"/>
          <w:szCs w:val="24"/>
        </w:rPr>
        <w:t>Non-places: Introduction to an Anthropology of Supermodernity: An Introduction to Supermodernity</w:t>
      </w:r>
      <w:r>
        <w:rPr>
          <w:rFonts w:ascii="Times" w:hAnsi="Times" w:cs="Times"/>
          <w:sz w:val="24"/>
          <w:szCs w:val="24"/>
        </w:rPr>
        <w:t>. New York: Verso.</w:t>
      </w:r>
    </w:p>
    <w:p w14:paraId="1522FF61" w14:textId="77777777" w:rsidR="00744E6E" w:rsidRDefault="00744E6E" w:rsidP="001B3318">
      <w:pPr>
        <w:spacing w:line="480" w:lineRule="auto"/>
        <w:rPr>
          <w:rFonts w:ascii="Times" w:hAnsi="Times" w:cs="Times"/>
          <w:sz w:val="24"/>
          <w:szCs w:val="24"/>
        </w:rPr>
      </w:pPr>
      <w:r w:rsidRPr="00F214C0">
        <w:rPr>
          <w:rFonts w:ascii="Times" w:hAnsi="Times" w:cs="Times"/>
          <w:sz w:val="24"/>
          <w:szCs w:val="24"/>
        </w:rPr>
        <w:t>Azaryahu, M.</w:t>
      </w:r>
      <w:r>
        <w:rPr>
          <w:rFonts w:ascii="Times" w:hAnsi="Times" w:cs="Times"/>
          <w:sz w:val="24"/>
          <w:szCs w:val="24"/>
        </w:rPr>
        <w:t xml:space="preserve"> (</w:t>
      </w:r>
      <w:r w:rsidRPr="00F214C0">
        <w:rPr>
          <w:rFonts w:ascii="Times" w:hAnsi="Times" w:cs="Times"/>
          <w:sz w:val="24"/>
          <w:szCs w:val="24"/>
        </w:rPr>
        <w:t>1993</w:t>
      </w:r>
      <w:r>
        <w:rPr>
          <w:rFonts w:ascii="Times" w:hAnsi="Times" w:cs="Times"/>
          <w:sz w:val="24"/>
          <w:szCs w:val="24"/>
        </w:rPr>
        <w:t>)</w:t>
      </w:r>
      <w:r w:rsidRPr="00F214C0">
        <w:rPr>
          <w:rFonts w:ascii="Times" w:hAnsi="Times" w:cs="Times"/>
          <w:sz w:val="24"/>
          <w:szCs w:val="24"/>
        </w:rPr>
        <w:t>. From remains to relics: authentic monuments in the Israeli landscape. </w:t>
      </w:r>
      <w:r w:rsidRPr="00F214C0">
        <w:rPr>
          <w:rFonts w:ascii="Times" w:hAnsi="Times" w:cs="Times"/>
          <w:i/>
          <w:iCs/>
          <w:sz w:val="24"/>
          <w:szCs w:val="24"/>
        </w:rPr>
        <w:t>History and memory</w:t>
      </w:r>
      <w:r w:rsidRPr="00F214C0">
        <w:rPr>
          <w:rFonts w:ascii="Times" w:hAnsi="Times" w:cs="Times"/>
          <w:sz w:val="24"/>
          <w:szCs w:val="24"/>
        </w:rPr>
        <w:t>, 5(2), pp.</w:t>
      </w:r>
      <w:r>
        <w:rPr>
          <w:rFonts w:ascii="Times" w:hAnsi="Times" w:cs="Times"/>
          <w:sz w:val="24"/>
          <w:szCs w:val="24"/>
        </w:rPr>
        <w:t xml:space="preserve"> </w:t>
      </w:r>
      <w:r w:rsidRPr="00F214C0">
        <w:rPr>
          <w:rFonts w:ascii="Times" w:hAnsi="Times" w:cs="Times"/>
          <w:sz w:val="24"/>
          <w:szCs w:val="24"/>
        </w:rPr>
        <w:t>82-103</w:t>
      </w:r>
      <w:r>
        <w:rPr>
          <w:rFonts w:ascii="Times" w:hAnsi="Times" w:cs="Times"/>
          <w:sz w:val="24"/>
          <w:szCs w:val="24"/>
        </w:rPr>
        <w:t>.</w:t>
      </w:r>
    </w:p>
    <w:p w14:paraId="7AABE268" w14:textId="77777777" w:rsidR="00744E6E" w:rsidRDefault="00744E6E" w:rsidP="001B3318">
      <w:pPr>
        <w:spacing w:line="480" w:lineRule="auto"/>
        <w:rPr>
          <w:rFonts w:ascii="Times" w:hAnsi="Times" w:cs="Times"/>
          <w:sz w:val="24"/>
          <w:szCs w:val="24"/>
        </w:rPr>
      </w:pPr>
      <w:r w:rsidRPr="00DE2012">
        <w:rPr>
          <w:rFonts w:ascii="Times" w:hAnsi="Times" w:cs="Times"/>
          <w:sz w:val="24"/>
          <w:szCs w:val="24"/>
        </w:rPr>
        <w:t xml:space="preserve">Azaryahu, M. (2003). RePlacing Memory: the reorientation of Buchenwald. Cultural Geographies, 10(1), 1-20. </w:t>
      </w:r>
      <w:r>
        <w:rPr>
          <w:rFonts w:ascii="Times" w:hAnsi="Times" w:cs="Times"/>
          <w:sz w:val="24"/>
          <w:szCs w:val="24"/>
        </w:rPr>
        <w:t xml:space="preserve">Doi: </w:t>
      </w:r>
      <w:hyperlink r:id="rId85" w:history="1">
        <w:r w:rsidRPr="00DE2012">
          <w:rPr>
            <w:rFonts w:ascii="Times" w:hAnsi="Times" w:cs="Times"/>
            <w:sz w:val="24"/>
            <w:szCs w:val="24"/>
          </w:rPr>
          <w:t>https://doi.org/10.1191/1474474003eu265oa</w:t>
        </w:r>
      </w:hyperlink>
      <w:r>
        <w:rPr>
          <w:rFonts w:ascii="Times" w:hAnsi="Times" w:cs="Times"/>
          <w:sz w:val="24"/>
          <w:szCs w:val="24"/>
        </w:rPr>
        <w:t xml:space="preserve"> </w:t>
      </w:r>
    </w:p>
    <w:p w14:paraId="2F19BC7F" w14:textId="77777777" w:rsidR="00744E6E" w:rsidRDefault="00744E6E" w:rsidP="001B3318">
      <w:pPr>
        <w:spacing w:line="480" w:lineRule="auto"/>
        <w:rPr>
          <w:rFonts w:ascii="Times" w:hAnsi="Times" w:cs="Times"/>
          <w:sz w:val="24"/>
          <w:szCs w:val="24"/>
        </w:rPr>
      </w:pPr>
      <w:r w:rsidRPr="004864E9">
        <w:rPr>
          <w:rFonts w:ascii="Times" w:hAnsi="Times" w:cs="Times"/>
          <w:sz w:val="24"/>
          <w:szCs w:val="24"/>
        </w:rPr>
        <w:t xml:space="preserve">Bachleitner, K. (2022). Collective memory and the social creation of identities: linking the past with the present and future. </w:t>
      </w:r>
      <w:r w:rsidRPr="00C3242C">
        <w:rPr>
          <w:rFonts w:ascii="Times" w:hAnsi="Times" w:cs="Times"/>
          <w:i/>
          <w:iCs/>
          <w:sz w:val="24"/>
          <w:szCs w:val="24"/>
        </w:rPr>
        <w:t>Progress in Brain Research</w:t>
      </w:r>
      <w:r>
        <w:rPr>
          <w:rFonts w:ascii="Times" w:hAnsi="Times" w:cs="Times"/>
          <w:sz w:val="24"/>
          <w:szCs w:val="24"/>
        </w:rPr>
        <w:t xml:space="preserve">, </w:t>
      </w:r>
      <w:r w:rsidRPr="004864E9">
        <w:rPr>
          <w:rFonts w:ascii="Times" w:hAnsi="Times" w:cs="Times"/>
          <w:sz w:val="24"/>
          <w:szCs w:val="24"/>
        </w:rPr>
        <w:t xml:space="preserve">274, </w:t>
      </w:r>
      <w:r>
        <w:rPr>
          <w:rFonts w:ascii="Times" w:hAnsi="Times" w:cs="Times"/>
          <w:sz w:val="24"/>
          <w:szCs w:val="24"/>
        </w:rPr>
        <w:t xml:space="preserve">pp. </w:t>
      </w:r>
      <w:r w:rsidRPr="004864E9">
        <w:rPr>
          <w:rFonts w:ascii="Times" w:hAnsi="Times" w:cs="Times"/>
          <w:sz w:val="24"/>
          <w:szCs w:val="24"/>
        </w:rPr>
        <w:t xml:space="preserve">167–176. </w:t>
      </w:r>
      <w:r>
        <w:rPr>
          <w:rFonts w:ascii="Times" w:hAnsi="Times" w:cs="Times"/>
          <w:sz w:val="24"/>
          <w:szCs w:val="24"/>
        </w:rPr>
        <w:t>D</w:t>
      </w:r>
      <w:r w:rsidRPr="004864E9">
        <w:rPr>
          <w:rFonts w:ascii="Times" w:hAnsi="Times" w:cs="Times"/>
          <w:sz w:val="24"/>
          <w:szCs w:val="24"/>
        </w:rPr>
        <w:t>oi: 10.1016/bs. pbr.2022.07.002</w:t>
      </w:r>
      <w:r>
        <w:rPr>
          <w:rFonts w:ascii="Times" w:hAnsi="Times" w:cs="Times"/>
          <w:sz w:val="24"/>
          <w:szCs w:val="24"/>
        </w:rPr>
        <w:t xml:space="preserve"> </w:t>
      </w:r>
    </w:p>
    <w:p w14:paraId="096132C6" w14:textId="77777777" w:rsidR="00744E6E" w:rsidRDefault="00744E6E" w:rsidP="001B3318">
      <w:pPr>
        <w:spacing w:line="480" w:lineRule="auto"/>
        <w:rPr>
          <w:rFonts w:ascii="Times" w:hAnsi="Times" w:cs="Times"/>
          <w:sz w:val="24"/>
          <w:szCs w:val="24"/>
        </w:rPr>
      </w:pPr>
      <w:r w:rsidRPr="00EA7758">
        <w:rPr>
          <w:rFonts w:ascii="Times" w:hAnsi="Times" w:cs="Times"/>
          <w:sz w:val="24"/>
          <w:szCs w:val="24"/>
        </w:rPr>
        <w:t>Backhaus, P. (2006). Multilingualism in Tokyo: A Look into the Linguistic Landscape. </w:t>
      </w:r>
      <w:r w:rsidRPr="00EA7758">
        <w:rPr>
          <w:rFonts w:ascii="Times" w:hAnsi="Times" w:cs="Times"/>
          <w:i/>
          <w:iCs/>
          <w:sz w:val="24"/>
          <w:szCs w:val="24"/>
        </w:rPr>
        <w:t>International Journal of Multilingualism</w:t>
      </w:r>
      <w:r w:rsidRPr="00EA7758">
        <w:rPr>
          <w:rFonts w:ascii="Times" w:hAnsi="Times" w:cs="Times"/>
          <w:sz w:val="24"/>
          <w:szCs w:val="24"/>
        </w:rPr>
        <w:t xml:space="preserve">, 3(1), </w:t>
      </w:r>
      <w:r>
        <w:rPr>
          <w:rFonts w:ascii="Times" w:hAnsi="Times" w:cs="Times"/>
          <w:sz w:val="24"/>
          <w:szCs w:val="24"/>
        </w:rPr>
        <w:t xml:space="preserve">pp. </w:t>
      </w:r>
      <w:r w:rsidRPr="00EA7758">
        <w:rPr>
          <w:rFonts w:ascii="Times" w:hAnsi="Times" w:cs="Times"/>
          <w:sz w:val="24"/>
          <w:szCs w:val="24"/>
        </w:rPr>
        <w:t xml:space="preserve">52–66. </w:t>
      </w:r>
      <w:r>
        <w:rPr>
          <w:rFonts w:ascii="Times" w:hAnsi="Times" w:cs="Times"/>
          <w:sz w:val="24"/>
          <w:szCs w:val="24"/>
        </w:rPr>
        <w:t xml:space="preserve">DOI: </w:t>
      </w:r>
      <w:hyperlink r:id="rId86" w:history="1">
        <w:r w:rsidRPr="00EA7758">
          <w:rPr>
            <w:rFonts w:ascii="Times" w:hAnsi="Times" w:cs="Times"/>
            <w:sz w:val="24"/>
            <w:szCs w:val="24"/>
          </w:rPr>
          <w:t>https://doi.org/10.1080/14790710608668385</w:t>
        </w:r>
      </w:hyperlink>
      <w:r>
        <w:rPr>
          <w:rFonts w:ascii="Times" w:hAnsi="Times" w:cs="Times"/>
          <w:sz w:val="24"/>
          <w:szCs w:val="24"/>
        </w:rPr>
        <w:t xml:space="preserve"> </w:t>
      </w:r>
    </w:p>
    <w:p w14:paraId="70E59936" w14:textId="77777777" w:rsidR="00744E6E" w:rsidRPr="00CC5864" w:rsidRDefault="00744E6E" w:rsidP="001B3318">
      <w:pPr>
        <w:spacing w:line="480" w:lineRule="auto"/>
        <w:rPr>
          <w:rFonts w:ascii="Times" w:hAnsi="Times" w:cs="Times"/>
          <w:sz w:val="24"/>
          <w:szCs w:val="24"/>
        </w:rPr>
      </w:pPr>
      <w:r w:rsidRPr="008A7CB9">
        <w:rPr>
          <w:rFonts w:ascii="Times" w:hAnsi="Times" w:cs="Times"/>
          <w:sz w:val="24"/>
          <w:szCs w:val="24"/>
        </w:rPr>
        <w:t>Baker, F. (1988) History that Hurts: Excavating 1933–1945</w:t>
      </w:r>
      <w:r>
        <w:rPr>
          <w:rFonts w:ascii="Times" w:hAnsi="Times" w:cs="Times"/>
          <w:sz w:val="24"/>
          <w:szCs w:val="24"/>
        </w:rPr>
        <w:t xml:space="preserve">. </w:t>
      </w:r>
      <w:r w:rsidRPr="00BD363A">
        <w:rPr>
          <w:rFonts w:ascii="Times" w:hAnsi="Times" w:cs="Times"/>
          <w:i/>
          <w:iCs/>
          <w:sz w:val="24"/>
          <w:szCs w:val="24"/>
        </w:rPr>
        <w:t>Archaeological Review from Cambridge</w:t>
      </w:r>
      <w:r>
        <w:rPr>
          <w:rFonts w:ascii="Times" w:hAnsi="Times" w:cs="Times"/>
          <w:sz w:val="24"/>
          <w:szCs w:val="24"/>
        </w:rPr>
        <w:t xml:space="preserve">, </w:t>
      </w:r>
      <w:r w:rsidRPr="008A7CB9">
        <w:rPr>
          <w:rFonts w:ascii="Times" w:hAnsi="Times" w:cs="Times"/>
          <w:sz w:val="24"/>
          <w:szCs w:val="24"/>
        </w:rPr>
        <w:t>7(1)</w:t>
      </w:r>
      <w:r>
        <w:rPr>
          <w:rFonts w:ascii="Times" w:hAnsi="Times" w:cs="Times"/>
          <w:sz w:val="24"/>
          <w:szCs w:val="24"/>
        </w:rPr>
        <w:t xml:space="preserve">, pp. </w:t>
      </w:r>
      <w:r w:rsidRPr="008A7CB9">
        <w:rPr>
          <w:rFonts w:ascii="Times" w:hAnsi="Times" w:cs="Times"/>
          <w:sz w:val="24"/>
          <w:szCs w:val="24"/>
        </w:rPr>
        <w:t>93–109</w:t>
      </w:r>
      <w:r>
        <w:rPr>
          <w:rFonts w:ascii="Times" w:hAnsi="Times" w:cs="Times"/>
          <w:sz w:val="24"/>
          <w:szCs w:val="24"/>
        </w:rPr>
        <w:t>.</w:t>
      </w:r>
    </w:p>
    <w:p w14:paraId="3333B12B" w14:textId="77777777" w:rsidR="00744E6E" w:rsidRDefault="00744E6E" w:rsidP="001B3318">
      <w:pPr>
        <w:spacing w:line="480" w:lineRule="auto"/>
        <w:rPr>
          <w:rFonts w:ascii="Times" w:hAnsi="Times" w:cs="Times"/>
          <w:sz w:val="24"/>
          <w:szCs w:val="24"/>
        </w:rPr>
      </w:pPr>
      <w:r w:rsidRPr="00074AC8">
        <w:rPr>
          <w:rFonts w:ascii="Times" w:hAnsi="Times" w:cs="Times"/>
          <w:sz w:val="24"/>
          <w:szCs w:val="24"/>
        </w:rPr>
        <w:t xml:space="preserve">Baliqi, B. </w:t>
      </w:r>
      <w:r>
        <w:rPr>
          <w:rFonts w:ascii="Times" w:hAnsi="Times" w:cs="Times"/>
          <w:sz w:val="24"/>
          <w:szCs w:val="24"/>
        </w:rPr>
        <w:t xml:space="preserve">(2018). </w:t>
      </w:r>
      <w:r w:rsidRPr="00074AC8">
        <w:rPr>
          <w:rFonts w:ascii="Times" w:hAnsi="Times" w:cs="Times"/>
          <w:sz w:val="24"/>
          <w:szCs w:val="24"/>
        </w:rPr>
        <w:t>Contested war remembrance and ethnopolitical identities in Kosovo. </w:t>
      </w:r>
      <w:r w:rsidRPr="00074AC8">
        <w:rPr>
          <w:rFonts w:ascii="Times" w:hAnsi="Times" w:cs="Times"/>
          <w:i/>
          <w:iCs/>
          <w:sz w:val="24"/>
          <w:szCs w:val="24"/>
        </w:rPr>
        <w:t>Nationalities Papers</w:t>
      </w:r>
      <w:r w:rsidRPr="00074AC8">
        <w:rPr>
          <w:rFonts w:ascii="Times" w:hAnsi="Times" w:cs="Times"/>
          <w:sz w:val="24"/>
          <w:szCs w:val="24"/>
        </w:rPr>
        <w:t> 46</w:t>
      </w:r>
      <w:r>
        <w:rPr>
          <w:rFonts w:ascii="Times" w:hAnsi="Times" w:cs="Times"/>
          <w:sz w:val="24"/>
          <w:szCs w:val="24"/>
        </w:rPr>
        <w:t>(</w:t>
      </w:r>
      <w:r w:rsidRPr="00074AC8">
        <w:rPr>
          <w:rFonts w:ascii="Times" w:hAnsi="Times" w:cs="Times"/>
          <w:sz w:val="24"/>
          <w:szCs w:val="24"/>
        </w:rPr>
        <w:t>3</w:t>
      </w:r>
      <w:r>
        <w:rPr>
          <w:rFonts w:ascii="Times" w:hAnsi="Times" w:cs="Times"/>
          <w:sz w:val="24"/>
          <w:szCs w:val="24"/>
        </w:rPr>
        <w:t xml:space="preserve">), pp. </w:t>
      </w:r>
      <w:r w:rsidRPr="00074AC8">
        <w:rPr>
          <w:rFonts w:ascii="Times" w:hAnsi="Times" w:cs="Times"/>
          <w:sz w:val="24"/>
          <w:szCs w:val="24"/>
        </w:rPr>
        <w:t>471-483.</w:t>
      </w:r>
      <w:r>
        <w:rPr>
          <w:rFonts w:ascii="Times" w:hAnsi="Times" w:cs="Times"/>
          <w:sz w:val="24"/>
          <w:szCs w:val="24"/>
        </w:rPr>
        <w:t xml:space="preserve"> Doi: </w:t>
      </w:r>
      <w:hyperlink r:id="rId87" w:history="1">
        <w:r w:rsidRPr="004E1340">
          <w:rPr>
            <w:rFonts w:ascii="Times" w:hAnsi="Times" w:cs="Times"/>
            <w:sz w:val="24"/>
            <w:szCs w:val="24"/>
          </w:rPr>
          <w:t>https://doi.org/lO.l080/00905992.2017.1375906</w:t>
        </w:r>
      </w:hyperlink>
    </w:p>
    <w:p w14:paraId="61207E89" w14:textId="77777777" w:rsidR="00744E6E" w:rsidRDefault="00744E6E" w:rsidP="001B3318">
      <w:pPr>
        <w:spacing w:line="480" w:lineRule="auto"/>
        <w:rPr>
          <w:rFonts w:ascii="Times" w:hAnsi="Times" w:cs="Times"/>
          <w:sz w:val="24"/>
          <w:szCs w:val="24"/>
        </w:rPr>
      </w:pPr>
      <w:r w:rsidRPr="00A02661">
        <w:rPr>
          <w:rFonts w:ascii="Times" w:hAnsi="Times" w:cs="Times"/>
          <w:sz w:val="24"/>
          <w:szCs w:val="24"/>
        </w:rPr>
        <w:t>Bandlien, B.</w:t>
      </w:r>
      <w:r>
        <w:rPr>
          <w:rFonts w:ascii="Times" w:hAnsi="Times" w:cs="Times"/>
          <w:sz w:val="24"/>
          <w:szCs w:val="24"/>
        </w:rPr>
        <w:t xml:space="preserve"> (</w:t>
      </w:r>
      <w:r w:rsidRPr="00A02661">
        <w:rPr>
          <w:rFonts w:ascii="Times" w:hAnsi="Times" w:cs="Times"/>
          <w:sz w:val="24"/>
          <w:szCs w:val="24"/>
        </w:rPr>
        <w:t>2013</w:t>
      </w:r>
      <w:r>
        <w:rPr>
          <w:rFonts w:ascii="Times" w:hAnsi="Times" w:cs="Times"/>
          <w:sz w:val="24"/>
          <w:szCs w:val="24"/>
        </w:rPr>
        <w:t>)</w:t>
      </w:r>
      <w:r w:rsidRPr="00A02661">
        <w:rPr>
          <w:rFonts w:ascii="Times" w:hAnsi="Times" w:cs="Times"/>
          <w:sz w:val="24"/>
          <w:szCs w:val="24"/>
        </w:rPr>
        <w:t>. Hegemonic Memory, Counter-Memory, and Struggles for Royal Power: The Rhetoric of the Past in the Age of King Sverrir Sigurðsson of Norway. </w:t>
      </w:r>
      <w:r w:rsidRPr="00A02661">
        <w:rPr>
          <w:rFonts w:ascii="Times" w:hAnsi="Times" w:cs="Times"/>
          <w:i/>
          <w:iCs/>
          <w:sz w:val="24"/>
          <w:szCs w:val="24"/>
        </w:rPr>
        <w:t>Scandinavian Studies</w:t>
      </w:r>
      <w:r w:rsidRPr="00A02661">
        <w:rPr>
          <w:rFonts w:ascii="Times" w:hAnsi="Times" w:cs="Times"/>
          <w:sz w:val="24"/>
          <w:szCs w:val="24"/>
        </w:rPr>
        <w:t>, 85(3), pp.</w:t>
      </w:r>
      <w:r>
        <w:rPr>
          <w:rFonts w:ascii="Times" w:hAnsi="Times" w:cs="Times"/>
          <w:sz w:val="24"/>
          <w:szCs w:val="24"/>
        </w:rPr>
        <w:t xml:space="preserve"> </w:t>
      </w:r>
      <w:r w:rsidRPr="00A02661">
        <w:rPr>
          <w:rFonts w:ascii="Times" w:hAnsi="Times" w:cs="Times"/>
          <w:sz w:val="24"/>
          <w:szCs w:val="24"/>
        </w:rPr>
        <w:t>355-377.</w:t>
      </w:r>
      <w:r>
        <w:rPr>
          <w:rFonts w:ascii="Times" w:hAnsi="Times" w:cs="Times"/>
          <w:sz w:val="24"/>
          <w:szCs w:val="24"/>
        </w:rPr>
        <w:t xml:space="preserve"> </w:t>
      </w:r>
    </w:p>
    <w:p w14:paraId="36A32549" w14:textId="77777777" w:rsidR="00744E6E" w:rsidRDefault="00744E6E" w:rsidP="001B3318">
      <w:pPr>
        <w:spacing w:line="480" w:lineRule="auto"/>
        <w:rPr>
          <w:rFonts w:ascii="Times" w:hAnsi="Times" w:cs="Times"/>
          <w:sz w:val="24"/>
          <w:szCs w:val="24"/>
        </w:rPr>
      </w:pPr>
      <w:r w:rsidRPr="00EA0C8E">
        <w:rPr>
          <w:rFonts w:ascii="Times" w:hAnsi="Times" w:cs="Times"/>
          <w:sz w:val="24"/>
          <w:szCs w:val="24"/>
        </w:rPr>
        <w:t>Baringhorst, S.</w:t>
      </w:r>
      <w:r>
        <w:rPr>
          <w:rFonts w:ascii="Times" w:hAnsi="Times" w:cs="Times"/>
          <w:sz w:val="24"/>
          <w:szCs w:val="24"/>
        </w:rPr>
        <w:t xml:space="preserve"> (</w:t>
      </w:r>
      <w:r w:rsidRPr="00EA0C8E">
        <w:rPr>
          <w:rFonts w:ascii="Times" w:hAnsi="Times" w:cs="Times"/>
          <w:sz w:val="24"/>
          <w:szCs w:val="24"/>
        </w:rPr>
        <w:t>2001</w:t>
      </w:r>
      <w:r>
        <w:rPr>
          <w:rFonts w:ascii="Times" w:hAnsi="Times" w:cs="Times"/>
          <w:sz w:val="24"/>
          <w:szCs w:val="24"/>
        </w:rPr>
        <w:t>) ‘</w:t>
      </w:r>
      <w:r w:rsidRPr="000E30B1">
        <w:rPr>
          <w:rFonts w:ascii="Times" w:hAnsi="Times" w:cs="Times"/>
          <w:sz w:val="24"/>
          <w:szCs w:val="24"/>
        </w:rPr>
        <w:t>Political rituals</w:t>
      </w:r>
      <w:r>
        <w:rPr>
          <w:rFonts w:ascii="Times" w:hAnsi="Times" w:cs="Times"/>
          <w:sz w:val="24"/>
          <w:szCs w:val="24"/>
        </w:rPr>
        <w:t xml:space="preserve">’, in Nash, K. and Scott, A. </w:t>
      </w:r>
      <w:r w:rsidRPr="00D76C9B">
        <w:rPr>
          <w:rFonts w:ascii="Times" w:hAnsi="Times" w:cs="Times"/>
          <w:i/>
          <w:iCs/>
          <w:sz w:val="24"/>
          <w:szCs w:val="24"/>
        </w:rPr>
        <w:t>The Blackwell companion to political sociology</w:t>
      </w:r>
      <w:r w:rsidRPr="00EA0C8E">
        <w:rPr>
          <w:rFonts w:ascii="Times" w:hAnsi="Times" w:cs="Times"/>
          <w:sz w:val="24"/>
          <w:szCs w:val="24"/>
        </w:rPr>
        <w:t xml:space="preserve">. </w:t>
      </w:r>
      <w:r>
        <w:rPr>
          <w:rFonts w:ascii="Times" w:hAnsi="Times" w:cs="Times"/>
          <w:sz w:val="24"/>
          <w:szCs w:val="24"/>
        </w:rPr>
        <w:t>London: Blackwell. Chapter 27.</w:t>
      </w:r>
    </w:p>
    <w:p w14:paraId="2BDA415B" w14:textId="77777777" w:rsidR="00744E6E" w:rsidRDefault="00744E6E" w:rsidP="001B3318">
      <w:pPr>
        <w:spacing w:line="480" w:lineRule="auto"/>
        <w:rPr>
          <w:rFonts w:ascii="Times" w:hAnsi="Times" w:cs="Times"/>
          <w:sz w:val="24"/>
          <w:szCs w:val="24"/>
        </w:rPr>
      </w:pPr>
      <w:r>
        <w:rPr>
          <w:rFonts w:ascii="Times" w:hAnsi="Times" w:cs="Times"/>
          <w:sz w:val="24"/>
          <w:szCs w:val="24"/>
        </w:rPr>
        <w:lastRenderedPageBreak/>
        <w:t xml:space="preserve">Barnard, S.J. (2017). </w:t>
      </w:r>
      <w:r w:rsidRPr="002A0F78">
        <w:rPr>
          <w:rFonts w:ascii="Times" w:hAnsi="Times" w:cs="Times"/>
          <w:i/>
          <w:iCs/>
          <w:sz w:val="24"/>
          <w:szCs w:val="24"/>
        </w:rPr>
        <w:t>Prison Limits: Intersections of Culture and Imprisonment in Twenty-First Century Spain</w:t>
      </w:r>
      <w:r>
        <w:rPr>
          <w:rFonts w:ascii="Times" w:hAnsi="Times" w:cs="Times"/>
          <w:sz w:val="24"/>
          <w:szCs w:val="24"/>
        </w:rPr>
        <w:t xml:space="preserve">. PhD thesis. The University of British Columbia. </w:t>
      </w:r>
    </w:p>
    <w:p w14:paraId="6F09FFBF"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Barnett, A.L. (1984) </w:t>
      </w:r>
      <w:r w:rsidRPr="0098095A">
        <w:rPr>
          <w:rFonts w:ascii="Times" w:hAnsi="Times" w:cs="Times"/>
          <w:i/>
          <w:iCs/>
          <w:sz w:val="24"/>
          <w:szCs w:val="24"/>
        </w:rPr>
        <w:t>Railways of the South Yorkshire Coalfield from 1880</w:t>
      </w:r>
      <w:r>
        <w:rPr>
          <w:rFonts w:ascii="Times" w:hAnsi="Times" w:cs="Times"/>
          <w:sz w:val="24"/>
          <w:szCs w:val="24"/>
        </w:rPr>
        <w:t xml:space="preserve">. Cambridge: </w:t>
      </w:r>
      <w:r w:rsidRPr="0098095A">
        <w:rPr>
          <w:rFonts w:ascii="Times" w:hAnsi="Times" w:cs="Times"/>
          <w:sz w:val="24"/>
          <w:szCs w:val="24"/>
        </w:rPr>
        <w:t>Railway Correspondence &amp; Travel Society</w:t>
      </w:r>
      <w:r>
        <w:rPr>
          <w:rFonts w:ascii="Times" w:hAnsi="Times" w:cs="Times"/>
          <w:sz w:val="24"/>
          <w:szCs w:val="24"/>
        </w:rPr>
        <w:t>.</w:t>
      </w:r>
    </w:p>
    <w:p w14:paraId="6DA52B5C"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Barnsley Chronicle. (2009). Remember the miners’ strike?, </w:t>
      </w:r>
      <w:r w:rsidRPr="00A70BA9">
        <w:rPr>
          <w:rFonts w:ascii="Times" w:hAnsi="Times" w:cs="Times"/>
          <w:i/>
          <w:iCs/>
          <w:sz w:val="24"/>
          <w:szCs w:val="24"/>
        </w:rPr>
        <w:t>Barnsley Chronicle</w:t>
      </w:r>
      <w:r>
        <w:rPr>
          <w:rFonts w:ascii="Times" w:hAnsi="Times" w:cs="Times"/>
          <w:sz w:val="24"/>
          <w:szCs w:val="24"/>
        </w:rPr>
        <w:t xml:space="preserve">, 6 March. Available at: </w:t>
      </w:r>
      <w:r w:rsidRPr="00A70BA9">
        <w:rPr>
          <w:rFonts w:ascii="Times" w:hAnsi="Times" w:cs="Times"/>
          <w:sz w:val="24"/>
          <w:szCs w:val="24"/>
        </w:rPr>
        <w:t>https://www.barnsleychronicle.com/article/2169/remember-the-miners-strik</w:t>
      </w:r>
      <w:r>
        <w:rPr>
          <w:rFonts w:ascii="Times" w:hAnsi="Times" w:cs="Times"/>
          <w:sz w:val="24"/>
          <w:szCs w:val="24"/>
        </w:rPr>
        <w:t>e (Accessed: 14 December 2024).</w:t>
      </w:r>
    </w:p>
    <w:p w14:paraId="747D54B1" w14:textId="77777777" w:rsidR="00744E6E" w:rsidRPr="00F424BB" w:rsidRDefault="00744E6E" w:rsidP="001B3318">
      <w:pPr>
        <w:spacing w:line="480" w:lineRule="auto"/>
        <w:rPr>
          <w:rFonts w:ascii="Times" w:hAnsi="Times" w:cs="Times"/>
          <w:sz w:val="24"/>
          <w:szCs w:val="24"/>
        </w:rPr>
      </w:pPr>
      <w:r>
        <w:rPr>
          <w:rFonts w:ascii="Times" w:hAnsi="Times" w:cs="Times"/>
          <w:sz w:val="24"/>
          <w:szCs w:val="24"/>
        </w:rPr>
        <w:t xml:space="preserve">Barnsley Chronicle. (2017). </w:t>
      </w:r>
      <w:r w:rsidRPr="00F424BB">
        <w:rPr>
          <w:rFonts w:ascii="Times" w:hAnsi="Times" w:cs="Times"/>
          <w:sz w:val="24"/>
          <w:szCs w:val="24"/>
        </w:rPr>
        <w:t>Barnsley’s war dead honoured and recorded for all time</w:t>
      </w:r>
      <w:r>
        <w:rPr>
          <w:rFonts w:ascii="Times" w:hAnsi="Times" w:cs="Times"/>
          <w:sz w:val="24"/>
          <w:szCs w:val="24"/>
        </w:rPr>
        <w:t xml:space="preserve">. Available at: </w:t>
      </w:r>
      <w:hyperlink r:id="rId88" w:history="1">
        <w:r w:rsidRPr="0058388E">
          <w:rPr>
            <w:rFonts w:ascii="Times" w:hAnsi="Times" w:cs="Times"/>
            <w:sz w:val="24"/>
            <w:szCs w:val="24"/>
          </w:rPr>
          <w:t>https://www.barnsleychronicle.com/article/12347/barnsleys-war-dead-honoured-and-recorded-for-all-time</w:t>
        </w:r>
      </w:hyperlink>
      <w:r>
        <w:rPr>
          <w:rFonts w:ascii="Times" w:hAnsi="Times" w:cs="Times"/>
          <w:sz w:val="24"/>
          <w:szCs w:val="24"/>
        </w:rPr>
        <w:t>. (Accessed: 06/02/2025).</w:t>
      </w:r>
    </w:p>
    <w:p w14:paraId="0726F647"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Barnsley Metropolitan Borough Council. (2019). Deprivation in Barnsley. Available at: </w:t>
      </w:r>
      <w:hyperlink r:id="rId89" w:history="1">
        <w:r w:rsidRPr="00565E18">
          <w:rPr>
            <w:rFonts w:ascii="Times" w:hAnsi="Times" w:cs="Times"/>
            <w:sz w:val="24"/>
            <w:szCs w:val="24"/>
          </w:rPr>
          <w:t>https://www.barnsley.gov.uk/media/15794/imd2019.pdf</w:t>
        </w:r>
      </w:hyperlink>
      <w:r>
        <w:rPr>
          <w:rFonts w:ascii="Times" w:hAnsi="Times" w:cs="Times"/>
          <w:sz w:val="24"/>
          <w:szCs w:val="24"/>
        </w:rPr>
        <w:t>. (Accessed 06/02/2025).</w:t>
      </w:r>
    </w:p>
    <w:p w14:paraId="7CC2AB86"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Barnsley Museums. (2026). VE Day 80: Barnsley Remembers. Available at: </w:t>
      </w:r>
      <w:r w:rsidRPr="002A4868">
        <w:rPr>
          <w:rFonts w:ascii="Times" w:hAnsi="Times" w:cs="Times"/>
          <w:sz w:val="24"/>
          <w:szCs w:val="24"/>
        </w:rPr>
        <w:t>https://www.barnsley-museums.com/digital/barnsley-and-the-second-world-wa</w:t>
      </w:r>
      <w:r>
        <w:rPr>
          <w:rFonts w:ascii="Times" w:hAnsi="Times" w:cs="Times"/>
          <w:sz w:val="24"/>
          <w:szCs w:val="24"/>
        </w:rPr>
        <w:t>r</w:t>
      </w:r>
    </w:p>
    <w:p w14:paraId="533B3A8D" w14:textId="77777777" w:rsidR="00744E6E" w:rsidRPr="00FA0773"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Barnsley War Memorials. (2014). </w:t>
      </w:r>
      <w:r w:rsidRPr="00A05C32">
        <w:rPr>
          <w:rFonts w:asciiTheme="majorBidi" w:hAnsiTheme="majorBidi" w:cstheme="majorBidi"/>
          <w:sz w:val="24"/>
          <w:szCs w:val="24"/>
        </w:rPr>
        <w:t>Elsecar, Holy Trinity Church, WW1 windows</w:t>
      </w:r>
      <w:r>
        <w:rPr>
          <w:rFonts w:asciiTheme="majorBidi" w:hAnsiTheme="majorBidi" w:cstheme="majorBidi"/>
          <w:sz w:val="24"/>
          <w:szCs w:val="24"/>
        </w:rPr>
        <w:t xml:space="preserve">. Available at: </w:t>
      </w:r>
      <w:hyperlink r:id="rId90" w:history="1">
        <w:r w:rsidRPr="00A05C32">
          <w:rPr>
            <w:rFonts w:asciiTheme="majorBidi" w:hAnsiTheme="majorBidi" w:cstheme="majorBidi"/>
            <w:sz w:val="24"/>
            <w:szCs w:val="24"/>
          </w:rPr>
          <w:t>http://www.barnsleywarmemorials.org.uk/2014/08/elsecar-holy-trinity-church-ww1-windows.html</w:t>
        </w:r>
      </w:hyperlink>
      <w:r>
        <w:rPr>
          <w:rFonts w:asciiTheme="majorBidi" w:hAnsiTheme="majorBidi" w:cstheme="majorBidi"/>
          <w:sz w:val="24"/>
          <w:szCs w:val="24"/>
        </w:rPr>
        <w:t>. (Accessed: 11/02/2025).</w:t>
      </w:r>
    </w:p>
    <w:p w14:paraId="22420B44"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Bartlett, F. (1932/1995) </w:t>
      </w:r>
      <w:r w:rsidRPr="008F4FD8">
        <w:rPr>
          <w:rFonts w:ascii="Times" w:hAnsi="Times" w:cs="Times"/>
          <w:i/>
          <w:iCs/>
          <w:sz w:val="24"/>
          <w:szCs w:val="24"/>
        </w:rPr>
        <w:t>Remembering: A Study in Experimental and Social Psychology</w:t>
      </w:r>
      <w:r>
        <w:rPr>
          <w:rFonts w:ascii="Times" w:hAnsi="Times" w:cs="Times"/>
          <w:sz w:val="24"/>
          <w:szCs w:val="24"/>
        </w:rPr>
        <w:t xml:space="preserve">. Cambridge: University of Cambridge Press. </w:t>
      </w:r>
    </w:p>
    <w:p w14:paraId="5AB6F396" w14:textId="77777777" w:rsidR="00744E6E" w:rsidRDefault="00744E6E" w:rsidP="001B3318">
      <w:pPr>
        <w:spacing w:line="480" w:lineRule="auto"/>
        <w:rPr>
          <w:rFonts w:ascii="Times" w:hAnsi="Times" w:cs="Times"/>
          <w:sz w:val="24"/>
          <w:szCs w:val="24"/>
        </w:rPr>
      </w:pPr>
      <w:r w:rsidRPr="00EC7D8A">
        <w:rPr>
          <w:rFonts w:ascii="Times" w:hAnsi="Times" w:cs="Times"/>
          <w:sz w:val="24"/>
          <w:szCs w:val="24"/>
        </w:rPr>
        <w:t>Battilani, P, Bernini, C</w:t>
      </w:r>
      <w:r>
        <w:rPr>
          <w:rFonts w:ascii="Times" w:hAnsi="Times" w:cs="Times"/>
          <w:sz w:val="24"/>
          <w:szCs w:val="24"/>
        </w:rPr>
        <w:t>.</w:t>
      </w:r>
      <w:r w:rsidRPr="00EC7D8A">
        <w:rPr>
          <w:rFonts w:ascii="Times" w:hAnsi="Times" w:cs="Times"/>
          <w:sz w:val="24"/>
          <w:szCs w:val="24"/>
        </w:rPr>
        <w:t xml:space="preserve">, </w:t>
      </w:r>
      <w:r>
        <w:rPr>
          <w:rFonts w:ascii="Times" w:hAnsi="Times" w:cs="Times"/>
          <w:sz w:val="24"/>
          <w:szCs w:val="24"/>
        </w:rPr>
        <w:t>and M</w:t>
      </w:r>
      <w:r w:rsidRPr="00EC7D8A">
        <w:rPr>
          <w:rFonts w:ascii="Times" w:hAnsi="Times" w:cs="Times"/>
          <w:sz w:val="24"/>
          <w:szCs w:val="24"/>
        </w:rPr>
        <w:t>ariotti, A. (2018). How to cope with dissonant heritage: a way towards sustainable tourism development. </w:t>
      </w:r>
      <w:r w:rsidRPr="00EC7D8A">
        <w:rPr>
          <w:rFonts w:ascii="Times" w:hAnsi="Times" w:cs="Times"/>
          <w:i/>
          <w:iCs/>
          <w:sz w:val="24"/>
          <w:szCs w:val="24"/>
        </w:rPr>
        <w:t>Journal of Sustainable Tourism</w:t>
      </w:r>
      <w:r w:rsidRPr="00EC7D8A">
        <w:rPr>
          <w:rFonts w:ascii="Times" w:hAnsi="Times" w:cs="Times"/>
          <w:sz w:val="24"/>
          <w:szCs w:val="24"/>
        </w:rPr>
        <w:t>, </w:t>
      </w:r>
      <w:r w:rsidRPr="00DC593A">
        <w:rPr>
          <w:rFonts w:ascii="Times" w:hAnsi="Times" w:cs="Times"/>
          <w:sz w:val="24"/>
          <w:szCs w:val="24"/>
        </w:rPr>
        <w:t>26</w:t>
      </w:r>
      <w:r w:rsidRPr="00EC7D8A">
        <w:rPr>
          <w:rFonts w:ascii="Times" w:hAnsi="Times" w:cs="Times"/>
          <w:sz w:val="24"/>
          <w:szCs w:val="24"/>
        </w:rPr>
        <w:t xml:space="preserve">(8), 1417–1436. </w:t>
      </w:r>
      <w:hyperlink r:id="rId91" w:history="1">
        <w:r w:rsidRPr="00DC593A">
          <w:rPr>
            <w:rFonts w:ascii="Times" w:hAnsi="Times" w:cs="Times"/>
            <w:sz w:val="24"/>
            <w:szCs w:val="24"/>
          </w:rPr>
          <w:t>https://doi.org/10.1080/09669582.2018.1458856</w:t>
        </w:r>
      </w:hyperlink>
      <w:r>
        <w:rPr>
          <w:rFonts w:ascii="Times" w:hAnsi="Times" w:cs="Times"/>
          <w:sz w:val="24"/>
          <w:szCs w:val="24"/>
        </w:rPr>
        <w:t xml:space="preserve"> </w:t>
      </w:r>
    </w:p>
    <w:p w14:paraId="37ABB110" w14:textId="77777777" w:rsidR="00744E6E" w:rsidRDefault="00744E6E" w:rsidP="001B3318">
      <w:pPr>
        <w:spacing w:line="480" w:lineRule="auto"/>
        <w:rPr>
          <w:rFonts w:ascii="Times" w:hAnsi="Times" w:cs="Times"/>
          <w:sz w:val="24"/>
          <w:szCs w:val="24"/>
        </w:rPr>
      </w:pPr>
      <w:r>
        <w:rPr>
          <w:rFonts w:ascii="Times" w:hAnsi="Times" w:cs="Times"/>
          <w:sz w:val="24"/>
          <w:szCs w:val="24"/>
        </w:rPr>
        <w:lastRenderedPageBreak/>
        <w:t xml:space="preserve">Baynes, C., Miskin, S. and Rees, N. (2023). </w:t>
      </w:r>
      <w:r w:rsidRPr="00805E1D">
        <w:rPr>
          <w:rFonts w:ascii="Times" w:eastAsiaTheme="minorHAnsi" w:hAnsi="Times" w:cs="Times"/>
          <w:sz w:val="24"/>
          <w:szCs w:val="24"/>
        </w:rPr>
        <w:t>'I refuse to call it a defeat' - 1984 miners' strike oral history</w:t>
      </w:r>
      <w:r>
        <w:rPr>
          <w:rFonts w:ascii="Times" w:hAnsi="Times" w:cs="Times"/>
          <w:sz w:val="24"/>
          <w:szCs w:val="24"/>
        </w:rPr>
        <w:t xml:space="preserve">. </w:t>
      </w:r>
      <w:r w:rsidRPr="00F2788E">
        <w:rPr>
          <w:rFonts w:ascii="Times" w:hAnsi="Times" w:cs="Times"/>
          <w:i/>
          <w:iCs/>
          <w:sz w:val="24"/>
          <w:szCs w:val="24"/>
        </w:rPr>
        <w:t>BBC News</w:t>
      </w:r>
      <w:r>
        <w:rPr>
          <w:rFonts w:ascii="Times" w:hAnsi="Times" w:cs="Times"/>
          <w:sz w:val="24"/>
          <w:szCs w:val="24"/>
        </w:rPr>
        <w:t xml:space="preserve">. Available at: </w:t>
      </w:r>
      <w:hyperlink r:id="rId92" w:history="1">
        <w:r w:rsidRPr="00F2788E">
          <w:rPr>
            <w:rFonts w:ascii="Times" w:hAnsi="Times" w:cs="Times"/>
            <w:sz w:val="24"/>
            <w:szCs w:val="24"/>
          </w:rPr>
          <w:t>https://www.bbc.co.uk/news/uk-england-south-yorkshire-68412770</w:t>
        </w:r>
      </w:hyperlink>
      <w:r>
        <w:rPr>
          <w:rFonts w:ascii="Times" w:hAnsi="Times" w:cs="Times"/>
          <w:sz w:val="24"/>
          <w:szCs w:val="24"/>
        </w:rPr>
        <w:t>. (Accessed 06/02/2025).</w:t>
      </w:r>
    </w:p>
    <w:p w14:paraId="50B4780C"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BBC (2015) </w:t>
      </w:r>
      <w:r w:rsidRPr="005035B9">
        <w:rPr>
          <w:rFonts w:ascii="Times" w:hAnsi="Times" w:cs="Times"/>
          <w:i/>
          <w:iCs/>
          <w:sz w:val="24"/>
          <w:szCs w:val="24"/>
        </w:rPr>
        <w:t>Election 2015: England Council Results</w:t>
      </w:r>
      <w:r>
        <w:rPr>
          <w:rFonts w:ascii="Times" w:hAnsi="Times" w:cs="Times"/>
          <w:sz w:val="24"/>
          <w:szCs w:val="24"/>
        </w:rPr>
        <w:t xml:space="preserve">. Available at: </w:t>
      </w:r>
      <w:r w:rsidRPr="005035B9">
        <w:rPr>
          <w:rFonts w:ascii="Times" w:hAnsi="Times" w:cs="Times"/>
          <w:sz w:val="24"/>
          <w:szCs w:val="24"/>
        </w:rPr>
        <w:t>https://www.bbc.com/news/election/2015/results/council</w:t>
      </w:r>
      <w:r>
        <w:rPr>
          <w:rFonts w:ascii="Times" w:hAnsi="Times" w:cs="Times"/>
          <w:sz w:val="24"/>
          <w:szCs w:val="24"/>
        </w:rPr>
        <w:t xml:space="preserve">s </w:t>
      </w:r>
    </w:p>
    <w:p w14:paraId="366E37E8"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BBC (2019) </w:t>
      </w:r>
      <w:r w:rsidRPr="00D04A90">
        <w:rPr>
          <w:rFonts w:ascii="Times" w:hAnsi="Times" w:cs="Times"/>
          <w:i/>
          <w:iCs/>
          <w:sz w:val="24"/>
          <w:szCs w:val="24"/>
        </w:rPr>
        <w:t>Election 2019: Constituencies</w:t>
      </w:r>
      <w:r>
        <w:rPr>
          <w:rFonts w:ascii="Times" w:hAnsi="Times" w:cs="Times"/>
          <w:sz w:val="24"/>
          <w:szCs w:val="24"/>
        </w:rPr>
        <w:t xml:space="preserve">. Available at: </w:t>
      </w:r>
      <w:r w:rsidRPr="00D04A90">
        <w:rPr>
          <w:rFonts w:ascii="Times" w:hAnsi="Times" w:cs="Times"/>
          <w:sz w:val="24"/>
          <w:szCs w:val="24"/>
        </w:rPr>
        <w:t>https://www.bbc.co.uk/news/politics/constituencies/E1400054</w:t>
      </w:r>
      <w:r>
        <w:rPr>
          <w:rFonts w:ascii="Times" w:hAnsi="Times" w:cs="Times"/>
          <w:sz w:val="24"/>
          <w:szCs w:val="24"/>
        </w:rPr>
        <w:t xml:space="preserve">2 </w:t>
      </w:r>
    </w:p>
    <w:p w14:paraId="3D638710" w14:textId="77777777" w:rsidR="00744E6E" w:rsidRPr="00F312EC" w:rsidRDefault="00744E6E" w:rsidP="001B3318">
      <w:pPr>
        <w:spacing w:line="480" w:lineRule="auto"/>
        <w:rPr>
          <w:rFonts w:ascii="Times" w:hAnsi="Times" w:cs="Times"/>
          <w:sz w:val="24"/>
          <w:szCs w:val="24"/>
        </w:rPr>
      </w:pPr>
      <w:r>
        <w:rPr>
          <w:rFonts w:ascii="Times" w:hAnsi="Times" w:cs="Times"/>
          <w:sz w:val="24"/>
          <w:szCs w:val="24"/>
        </w:rPr>
        <w:t xml:space="preserve">BBC News. (2017). </w:t>
      </w:r>
      <w:r w:rsidRPr="00F312EC">
        <w:rPr>
          <w:rFonts w:ascii="Times" w:hAnsi="Times" w:cs="Times"/>
          <w:sz w:val="24"/>
          <w:szCs w:val="24"/>
        </w:rPr>
        <w:t>Sculpture unveiled to commemorate Oaks Colliery blast</w:t>
      </w:r>
      <w:r>
        <w:rPr>
          <w:rFonts w:ascii="Times" w:hAnsi="Times" w:cs="Times"/>
          <w:sz w:val="24"/>
          <w:szCs w:val="24"/>
        </w:rPr>
        <w:t xml:space="preserve">. Available at: </w:t>
      </w:r>
      <w:hyperlink r:id="rId93" w:history="1">
        <w:r w:rsidRPr="00F312EC">
          <w:rPr>
            <w:rFonts w:ascii="Times" w:hAnsi="Times" w:cs="Times"/>
            <w:sz w:val="24"/>
            <w:szCs w:val="24"/>
          </w:rPr>
          <w:t>https://www.bbc.co.uk/news/uk-england-south-yorkshire-39838420</w:t>
        </w:r>
      </w:hyperlink>
      <w:r>
        <w:rPr>
          <w:rFonts w:ascii="Times" w:hAnsi="Times" w:cs="Times"/>
          <w:sz w:val="24"/>
          <w:szCs w:val="24"/>
        </w:rPr>
        <w:t>. (Accessed: 11/02/2025).</w:t>
      </w:r>
    </w:p>
    <w:p w14:paraId="2E414B1A" w14:textId="77777777" w:rsidR="00744E6E" w:rsidRDefault="00744E6E" w:rsidP="001B3318">
      <w:pPr>
        <w:spacing w:line="480" w:lineRule="auto"/>
        <w:rPr>
          <w:rFonts w:ascii="Times" w:hAnsi="Times" w:cs="Times"/>
          <w:sz w:val="24"/>
          <w:szCs w:val="24"/>
        </w:rPr>
      </w:pPr>
      <w:r w:rsidRPr="00E83FA8">
        <w:rPr>
          <w:rFonts w:ascii="Times" w:hAnsi="Times" w:cs="Times"/>
          <w:sz w:val="24"/>
          <w:szCs w:val="24"/>
        </w:rPr>
        <w:t>Beatty, C, Fothergill, S.</w:t>
      </w:r>
      <w:r>
        <w:rPr>
          <w:rFonts w:ascii="Times" w:hAnsi="Times" w:cs="Times"/>
          <w:sz w:val="24"/>
          <w:szCs w:val="24"/>
        </w:rPr>
        <w:t>,</w:t>
      </w:r>
      <w:r w:rsidRPr="00E83FA8">
        <w:rPr>
          <w:rFonts w:ascii="Times" w:hAnsi="Times" w:cs="Times"/>
          <w:sz w:val="24"/>
          <w:szCs w:val="24"/>
        </w:rPr>
        <w:t xml:space="preserve"> and Powell, R.</w:t>
      </w:r>
      <w:r>
        <w:rPr>
          <w:rFonts w:ascii="Times" w:hAnsi="Times" w:cs="Times"/>
          <w:sz w:val="24"/>
          <w:szCs w:val="24"/>
        </w:rPr>
        <w:t xml:space="preserve"> (</w:t>
      </w:r>
      <w:r w:rsidRPr="00E83FA8">
        <w:rPr>
          <w:rFonts w:ascii="Times" w:hAnsi="Times" w:cs="Times"/>
          <w:sz w:val="24"/>
          <w:szCs w:val="24"/>
        </w:rPr>
        <w:t>2005</w:t>
      </w:r>
      <w:r>
        <w:rPr>
          <w:rFonts w:ascii="Times" w:hAnsi="Times" w:cs="Times"/>
          <w:sz w:val="24"/>
          <w:szCs w:val="24"/>
        </w:rPr>
        <w:t>)</w:t>
      </w:r>
      <w:r w:rsidRPr="00E83FA8">
        <w:rPr>
          <w:rFonts w:ascii="Times" w:hAnsi="Times" w:cs="Times"/>
          <w:sz w:val="24"/>
          <w:szCs w:val="24"/>
        </w:rPr>
        <w:t>. Twenty Years On: has the economy of the coalfields recovered. </w:t>
      </w:r>
      <w:r w:rsidRPr="00E83FA8">
        <w:rPr>
          <w:rFonts w:ascii="Times" w:hAnsi="Times" w:cs="Times"/>
          <w:i/>
          <w:iCs/>
          <w:sz w:val="24"/>
          <w:szCs w:val="24"/>
        </w:rPr>
        <w:t>Sheffield Hallam University: Centre for Regional Economic and Social Research</w:t>
      </w:r>
      <w:r w:rsidRPr="00E83FA8">
        <w:rPr>
          <w:rFonts w:ascii="Times" w:hAnsi="Times" w:cs="Times"/>
          <w:sz w:val="24"/>
          <w:szCs w:val="24"/>
        </w:rPr>
        <w:t>.</w:t>
      </w:r>
      <w:r>
        <w:rPr>
          <w:rFonts w:ascii="Times" w:hAnsi="Times" w:cs="Times"/>
          <w:sz w:val="24"/>
          <w:szCs w:val="24"/>
        </w:rPr>
        <w:t xml:space="preserve"> </w:t>
      </w:r>
    </w:p>
    <w:p w14:paraId="19EAF991" w14:textId="77777777" w:rsidR="00744E6E" w:rsidRDefault="00744E6E" w:rsidP="001B3318">
      <w:pPr>
        <w:spacing w:line="480" w:lineRule="auto"/>
        <w:rPr>
          <w:rFonts w:ascii="Times" w:hAnsi="Times" w:cs="Times"/>
          <w:sz w:val="24"/>
          <w:szCs w:val="24"/>
        </w:rPr>
      </w:pPr>
      <w:r w:rsidRPr="00A01B3B">
        <w:rPr>
          <w:rFonts w:ascii="Times" w:hAnsi="Times" w:cs="Times"/>
          <w:sz w:val="24"/>
          <w:szCs w:val="24"/>
        </w:rPr>
        <w:t>Beaumont</w:t>
      </w:r>
      <w:r>
        <w:rPr>
          <w:rFonts w:ascii="Times" w:hAnsi="Times" w:cs="Times"/>
          <w:sz w:val="24"/>
          <w:szCs w:val="24"/>
        </w:rPr>
        <w:t>, J.</w:t>
      </w:r>
      <w:r w:rsidRPr="00A01B3B">
        <w:rPr>
          <w:rFonts w:ascii="Times" w:hAnsi="Times" w:cs="Times"/>
          <w:sz w:val="24"/>
          <w:szCs w:val="24"/>
        </w:rPr>
        <w:t xml:space="preserve"> (2004)</w:t>
      </w:r>
      <w:r>
        <w:rPr>
          <w:rFonts w:ascii="Times" w:hAnsi="Times" w:cs="Times"/>
          <w:sz w:val="24"/>
          <w:szCs w:val="24"/>
        </w:rPr>
        <w:t>.</w:t>
      </w:r>
      <w:r w:rsidRPr="00A01B3B">
        <w:rPr>
          <w:rFonts w:ascii="Times" w:hAnsi="Times" w:cs="Times"/>
          <w:sz w:val="24"/>
          <w:szCs w:val="24"/>
        </w:rPr>
        <w:t xml:space="preserve"> Australian Memory and the US Wartime Alliance: The Australian–American Memorial and the Battle of the Coral Sea</w:t>
      </w:r>
      <w:r>
        <w:rPr>
          <w:rFonts w:ascii="Times" w:hAnsi="Times" w:cs="Times"/>
          <w:sz w:val="24"/>
          <w:szCs w:val="24"/>
        </w:rPr>
        <w:t xml:space="preserve">. </w:t>
      </w:r>
      <w:r w:rsidRPr="00A01B3B">
        <w:rPr>
          <w:rFonts w:ascii="Times" w:hAnsi="Times" w:cs="Times"/>
          <w:i/>
          <w:iCs/>
          <w:sz w:val="24"/>
          <w:szCs w:val="24"/>
        </w:rPr>
        <w:t>War &amp; Society</w:t>
      </w:r>
      <w:r>
        <w:rPr>
          <w:rFonts w:ascii="Times" w:hAnsi="Times" w:cs="Times"/>
          <w:sz w:val="24"/>
          <w:szCs w:val="24"/>
        </w:rPr>
        <w:t xml:space="preserve">, </w:t>
      </w:r>
      <w:r w:rsidRPr="00A01B3B">
        <w:rPr>
          <w:rFonts w:ascii="Times" w:hAnsi="Times" w:cs="Times"/>
          <w:sz w:val="24"/>
          <w:szCs w:val="24"/>
        </w:rPr>
        <w:t>22</w:t>
      </w:r>
      <w:r>
        <w:rPr>
          <w:rFonts w:ascii="Times" w:hAnsi="Times" w:cs="Times"/>
          <w:sz w:val="24"/>
          <w:szCs w:val="24"/>
        </w:rPr>
        <w:t>(</w:t>
      </w:r>
      <w:r w:rsidRPr="00A01B3B">
        <w:rPr>
          <w:rFonts w:ascii="Times" w:hAnsi="Times" w:cs="Times"/>
          <w:sz w:val="24"/>
          <w:szCs w:val="24"/>
        </w:rPr>
        <w:t>1</w:t>
      </w:r>
      <w:r>
        <w:rPr>
          <w:rFonts w:ascii="Times" w:hAnsi="Times" w:cs="Times"/>
          <w:sz w:val="24"/>
          <w:szCs w:val="24"/>
        </w:rPr>
        <w:t>)</w:t>
      </w:r>
      <w:r w:rsidRPr="00A01B3B">
        <w:rPr>
          <w:rFonts w:ascii="Times" w:hAnsi="Times" w:cs="Times"/>
          <w:sz w:val="24"/>
          <w:szCs w:val="24"/>
        </w:rPr>
        <w:t>,</w:t>
      </w:r>
      <w:r>
        <w:rPr>
          <w:rFonts w:ascii="Times" w:hAnsi="Times" w:cs="Times"/>
          <w:sz w:val="24"/>
          <w:szCs w:val="24"/>
        </w:rPr>
        <w:t xml:space="preserve"> pp. </w:t>
      </w:r>
      <w:r w:rsidRPr="00A01B3B">
        <w:rPr>
          <w:rFonts w:ascii="Times" w:hAnsi="Times" w:cs="Times"/>
          <w:sz w:val="24"/>
          <w:szCs w:val="24"/>
        </w:rPr>
        <w:t>69-87</w:t>
      </w:r>
      <w:r>
        <w:rPr>
          <w:rFonts w:ascii="Times" w:hAnsi="Times" w:cs="Times"/>
          <w:sz w:val="24"/>
          <w:szCs w:val="24"/>
        </w:rPr>
        <w:t xml:space="preserve">. </w:t>
      </w:r>
      <w:r w:rsidRPr="00A01B3B">
        <w:rPr>
          <w:rFonts w:ascii="Times" w:hAnsi="Times" w:cs="Times"/>
          <w:sz w:val="24"/>
          <w:szCs w:val="24"/>
        </w:rPr>
        <w:t>D</w:t>
      </w:r>
      <w:r>
        <w:rPr>
          <w:rFonts w:ascii="Times" w:hAnsi="Times" w:cs="Times"/>
          <w:sz w:val="24"/>
          <w:szCs w:val="24"/>
        </w:rPr>
        <w:t>oi</w:t>
      </w:r>
      <w:r w:rsidRPr="00A01B3B">
        <w:rPr>
          <w:rFonts w:ascii="Times" w:hAnsi="Times" w:cs="Times"/>
          <w:sz w:val="24"/>
          <w:szCs w:val="24"/>
        </w:rPr>
        <w:t>: 10.1179/072924704791202121</w:t>
      </w:r>
      <w:r>
        <w:rPr>
          <w:rFonts w:ascii="Times" w:hAnsi="Times" w:cs="Times"/>
          <w:sz w:val="24"/>
          <w:szCs w:val="24"/>
        </w:rPr>
        <w:t xml:space="preserve"> </w:t>
      </w:r>
    </w:p>
    <w:p w14:paraId="6674F056" w14:textId="77777777" w:rsidR="00744E6E" w:rsidRDefault="00744E6E" w:rsidP="001B3318">
      <w:pPr>
        <w:spacing w:line="480" w:lineRule="auto"/>
        <w:rPr>
          <w:rFonts w:ascii="Times" w:hAnsi="Times" w:cs="Times"/>
          <w:sz w:val="24"/>
          <w:szCs w:val="24"/>
        </w:rPr>
      </w:pPr>
      <w:r w:rsidRPr="006D4C2D">
        <w:rPr>
          <w:rFonts w:ascii="Times" w:hAnsi="Times" w:cs="Times"/>
          <w:sz w:val="24"/>
          <w:szCs w:val="24"/>
        </w:rPr>
        <w:t>Beaumont, J.</w:t>
      </w:r>
      <w:r>
        <w:rPr>
          <w:rFonts w:ascii="Times" w:hAnsi="Times" w:cs="Times"/>
          <w:sz w:val="24"/>
          <w:szCs w:val="24"/>
        </w:rPr>
        <w:t xml:space="preserve"> (</w:t>
      </w:r>
      <w:r w:rsidRPr="006D4C2D">
        <w:rPr>
          <w:rFonts w:ascii="Times" w:hAnsi="Times" w:cs="Times"/>
          <w:sz w:val="24"/>
          <w:szCs w:val="24"/>
        </w:rPr>
        <w:t>2011</w:t>
      </w:r>
      <w:r>
        <w:rPr>
          <w:rFonts w:ascii="Times" w:hAnsi="Times" w:cs="Times"/>
          <w:sz w:val="24"/>
          <w:szCs w:val="24"/>
        </w:rPr>
        <w:t>)</w:t>
      </w:r>
      <w:r w:rsidRPr="006D4C2D">
        <w:rPr>
          <w:rFonts w:ascii="Times" w:hAnsi="Times" w:cs="Times"/>
          <w:sz w:val="24"/>
          <w:szCs w:val="24"/>
        </w:rPr>
        <w:t>. The Second War in Every Respect: Australian memory and the Second World War. </w:t>
      </w:r>
      <w:r w:rsidRPr="006D4C2D">
        <w:rPr>
          <w:rFonts w:ascii="Times" w:hAnsi="Times" w:cs="Times"/>
          <w:i/>
          <w:iCs/>
          <w:sz w:val="24"/>
          <w:szCs w:val="24"/>
        </w:rPr>
        <w:t>Journal of Military and Strategic Studies</w:t>
      </w:r>
      <w:r w:rsidRPr="006D4C2D">
        <w:rPr>
          <w:rFonts w:ascii="Times" w:hAnsi="Times" w:cs="Times"/>
          <w:sz w:val="24"/>
          <w:szCs w:val="24"/>
        </w:rPr>
        <w:t>, 14(1)</w:t>
      </w:r>
      <w:r>
        <w:rPr>
          <w:rFonts w:ascii="Times" w:hAnsi="Times" w:cs="Times"/>
          <w:sz w:val="24"/>
          <w:szCs w:val="24"/>
        </w:rPr>
        <w:t>, pp. 1-15.</w:t>
      </w:r>
    </w:p>
    <w:p w14:paraId="2F350A14" w14:textId="77777777" w:rsidR="00744E6E" w:rsidRDefault="00744E6E" w:rsidP="001B3318">
      <w:pPr>
        <w:spacing w:line="480" w:lineRule="auto"/>
        <w:rPr>
          <w:rFonts w:ascii="Times" w:hAnsi="Times" w:cs="Times"/>
          <w:sz w:val="24"/>
          <w:szCs w:val="24"/>
        </w:rPr>
      </w:pPr>
      <w:r w:rsidRPr="00D13488">
        <w:rPr>
          <w:rFonts w:ascii="Times" w:hAnsi="Times" w:cs="Times"/>
          <w:sz w:val="24"/>
          <w:szCs w:val="24"/>
        </w:rPr>
        <w:t>Beckstein, M.</w:t>
      </w:r>
      <w:r>
        <w:rPr>
          <w:rFonts w:ascii="Times" w:hAnsi="Times" w:cs="Times"/>
          <w:sz w:val="24"/>
          <w:szCs w:val="24"/>
        </w:rPr>
        <w:t xml:space="preserve"> (</w:t>
      </w:r>
      <w:r w:rsidRPr="00D13488">
        <w:rPr>
          <w:rFonts w:ascii="Times" w:hAnsi="Times" w:cs="Times"/>
          <w:sz w:val="24"/>
          <w:szCs w:val="24"/>
        </w:rPr>
        <w:t>2017</w:t>
      </w:r>
      <w:r>
        <w:rPr>
          <w:rFonts w:ascii="Times" w:hAnsi="Times" w:cs="Times"/>
          <w:sz w:val="24"/>
          <w:szCs w:val="24"/>
        </w:rPr>
        <w:t>)</w:t>
      </w:r>
      <w:r w:rsidRPr="00D13488">
        <w:rPr>
          <w:rFonts w:ascii="Times" w:hAnsi="Times" w:cs="Times"/>
          <w:sz w:val="24"/>
          <w:szCs w:val="24"/>
        </w:rPr>
        <w:t>. The concept of a living tradition. </w:t>
      </w:r>
      <w:r w:rsidRPr="00D13488">
        <w:rPr>
          <w:rFonts w:ascii="Times" w:hAnsi="Times" w:cs="Times"/>
          <w:i/>
          <w:iCs/>
          <w:sz w:val="24"/>
          <w:szCs w:val="24"/>
        </w:rPr>
        <w:t>European Journal of Social Theory</w:t>
      </w:r>
      <w:r w:rsidRPr="00D13488">
        <w:rPr>
          <w:rFonts w:ascii="Times" w:hAnsi="Times" w:cs="Times"/>
          <w:sz w:val="24"/>
          <w:szCs w:val="24"/>
        </w:rPr>
        <w:t>, 20(4), pp.</w:t>
      </w:r>
      <w:r>
        <w:rPr>
          <w:rFonts w:ascii="Times" w:hAnsi="Times" w:cs="Times"/>
          <w:sz w:val="24"/>
          <w:szCs w:val="24"/>
        </w:rPr>
        <w:t xml:space="preserve"> </w:t>
      </w:r>
      <w:r w:rsidRPr="00D13488">
        <w:rPr>
          <w:rFonts w:ascii="Times" w:hAnsi="Times" w:cs="Times"/>
          <w:sz w:val="24"/>
          <w:szCs w:val="24"/>
        </w:rPr>
        <w:t>491-510.</w:t>
      </w:r>
      <w:r>
        <w:rPr>
          <w:rFonts w:ascii="Times" w:hAnsi="Times" w:cs="Times"/>
          <w:sz w:val="24"/>
          <w:szCs w:val="24"/>
        </w:rPr>
        <w:t xml:space="preserve"> </w:t>
      </w:r>
      <w:r w:rsidRPr="00624CA5">
        <w:rPr>
          <w:rFonts w:ascii="Times" w:hAnsi="Times" w:cs="Times"/>
          <w:sz w:val="24"/>
          <w:szCs w:val="24"/>
        </w:rPr>
        <w:t xml:space="preserve">DOI: </w:t>
      </w:r>
      <w:hyperlink r:id="rId94" w:history="1">
        <w:r w:rsidRPr="00624CA5">
          <w:rPr>
            <w:rFonts w:ascii="Times" w:hAnsi="Times" w:cs="Times"/>
            <w:sz w:val="24"/>
            <w:szCs w:val="24"/>
          </w:rPr>
          <w:t>https://doi.org/10.1177/1368431016668185</w:t>
        </w:r>
      </w:hyperlink>
      <w:r>
        <w:rPr>
          <w:rFonts w:ascii="Times" w:hAnsi="Times" w:cs="Times"/>
          <w:sz w:val="24"/>
          <w:szCs w:val="24"/>
        </w:rPr>
        <w:t xml:space="preserve"> </w:t>
      </w:r>
    </w:p>
    <w:p w14:paraId="20D07E41" w14:textId="77777777" w:rsidR="00744E6E" w:rsidRDefault="00744E6E" w:rsidP="001B3318">
      <w:pPr>
        <w:spacing w:line="480" w:lineRule="auto"/>
        <w:rPr>
          <w:rFonts w:ascii="Times" w:hAnsi="Times" w:cs="Times"/>
          <w:sz w:val="24"/>
          <w:szCs w:val="24"/>
        </w:rPr>
      </w:pPr>
      <w:r w:rsidRPr="005230A4">
        <w:rPr>
          <w:rFonts w:ascii="Times" w:hAnsi="Times" w:cs="Times"/>
          <w:sz w:val="24"/>
          <w:szCs w:val="24"/>
        </w:rPr>
        <w:t>Beiner, G.</w:t>
      </w:r>
      <w:r>
        <w:rPr>
          <w:rFonts w:ascii="Times" w:hAnsi="Times" w:cs="Times"/>
          <w:sz w:val="24"/>
          <w:szCs w:val="24"/>
        </w:rPr>
        <w:t xml:space="preserve"> (</w:t>
      </w:r>
      <w:r w:rsidRPr="005230A4">
        <w:rPr>
          <w:rFonts w:ascii="Times" w:hAnsi="Times" w:cs="Times"/>
          <w:sz w:val="24"/>
          <w:szCs w:val="24"/>
        </w:rPr>
        <w:t>2021</w:t>
      </w:r>
      <w:r>
        <w:rPr>
          <w:rFonts w:ascii="Times" w:hAnsi="Times" w:cs="Times"/>
          <w:sz w:val="24"/>
          <w:szCs w:val="24"/>
        </w:rPr>
        <w:t>)</w:t>
      </w:r>
      <w:r w:rsidRPr="005230A4">
        <w:rPr>
          <w:rFonts w:ascii="Times" w:hAnsi="Times" w:cs="Times"/>
          <w:sz w:val="24"/>
          <w:szCs w:val="24"/>
        </w:rPr>
        <w:t>. When monuments fall: the significance of decommemorating. </w:t>
      </w:r>
      <w:r w:rsidRPr="005230A4">
        <w:rPr>
          <w:rFonts w:ascii="Times" w:hAnsi="Times" w:cs="Times"/>
          <w:i/>
          <w:iCs/>
          <w:sz w:val="24"/>
          <w:szCs w:val="24"/>
        </w:rPr>
        <w:t>Éire-Ireland</w:t>
      </w:r>
      <w:r w:rsidRPr="005230A4">
        <w:rPr>
          <w:rFonts w:ascii="Times" w:hAnsi="Times" w:cs="Times"/>
          <w:sz w:val="24"/>
          <w:szCs w:val="24"/>
        </w:rPr>
        <w:t>, 56(1), pp.</w:t>
      </w:r>
      <w:r>
        <w:rPr>
          <w:rFonts w:ascii="Times" w:hAnsi="Times" w:cs="Times"/>
          <w:sz w:val="24"/>
          <w:szCs w:val="24"/>
        </w:rPr>
        <w:t xml:space="preserve"> </w:t>
      </w:r>
      <w:r w:rsidRPr="005230A4">
        <w:rPr>
          <w:rFonts w:ascii="Times" w:hAnsi="Times" w:cs="Times"/>
          <w:sz w:val="24"/>
          <w:szCs w:val="24"/>
        </w:rPr>
        <w:t>33-61.</w:t>
      </w:r>
      <w:r>
        <w:rPr>
          <w:rFonts w:ascii="Times" w:hAnsi="Times" w:cs="Times"/>
          <w:sz w:val="24"/>
          <w:szCs w:val="24"/>
        </w:rPr>
        <w:t xml:space="preserve"> </w:t>
      </w:r>
    </w:p>
    <w:p w14:paraId="7988470C" w14:textId="77777777" w:rsidR="00744E6E" w:rsidRDefault="00744E6E" w:rsidP="001B3318">
      <w:pPr>
        <w:spacing w:line="480" w:lineRule="auto"/>
        <w:rPr>
          <w:rFonts w:ascii="Times" w:hAnsi="Times" w:cs="Times"/>
          <w:sz w:val="24"/>
          <w:szCs w:val="24"/>
        </w:rPr>
      </w:pPr>
      <w:r w:rsidRPr="004E4DE3">
        <w:rPr>
          <w:rFonts w:ascii="Times" w:hAnsi="Times" w:cs="Times"/>
          <w:sz w:val="24"/>
          <w:szCs w:val="24"/>
        </w:rPr>
        <w:lastRenderedPageBreak/>
        <w:t>Belcheva</w:t>
      </w:r>
      <w:r>
        <w:rPr>
          <w:rFonts w:ascii="Times" w:hAnsi="Times" w:cs="Times"/>
          <w:sz w:val="24"/>
          <w:szCs w:val="24"/>
        </w:rPr>
        <w:t xml:space="preserve">, </w:t>
      </w:r>
      <w:r w:rsidRPr="004E4DE3">
        <w:rPr>
          <w:rFonts w:ascii="Times" w:hAnsi="Times" w:cs="Times"/>
          <w:sz w:val="24"/>
          <w:szCs w:val="24"/>
        </w:rPr>
        <w:t>I</w:t>
      </w:r>
      <w:r>
        <w:rPr>
          <w:rFonts w:ascii="Times" w:hAnsi="Times" w:cs="Times"/>
          <w:sz w:val="24"/>
          <w:szCs w:val="24"/>
        </w:rPr>
        <w:t>.</w:t>
      </w:r>
      <w:r w:rsidRPr="004E4DE3">
        <w:rPr>
          <w:rFonts w:ascii="Times" w:hAnsi="Times" w:cs="Times"/>
          <w:sz w:val="24"/>
          <w:szCs w:val="24"/>
        </w:rPr>
        <w:t>, Poulot</w:t>
      </w:r>
      <w:r>
        <w:rPr>
          <w:rFonts w:ascii="Times" w:hAnsi="Times" w:cs="Times"/>
          <w:sz w:val="24"/>
          <w:szCs w:val="24"/>
        </w:rPr>
        <w:t xml:space="preserve">, </w:t>
      </w:r>
      <w:r w:rsidRPr="004E4DE3">
        <w:rPr>
          <w:rFonts w:ascii="Times" w:hAnsi="Times" w:cs="Times"/>
          <w:sz w:val="24"/>
          <w:szCs w:val="24"/>
        </w:rPr>
        <w:t>D</w:t>
      </w:r>
      <w:r>
        <w:rPr>
          <w:rFonts w:ascii="Times" w:hAnsi="Times" w:cs="Times"/>
          <w:sz w:val="24"/>
          <w:szCs w:val="24"/>
        </w:rPr>
        <w:t>. and</w:t>
      </w:r>
      <w:r w:rsidRPr="004E4DE3">
        <w:rPr>
          <w:rFonts w:ascii="Times" w:hAnsi="Times" w:cs="Times"/>
          <w:sz w:val="24"/>
          <w:szCs w:val="24"/>
        </w:rPr>
        <w:t xml:space="preserve"> Stanković</w:t>
      </w:r>
      <w:r>
        <w:rPr>
          <w:rFonts w:ascii="Times" w:hAnsi="Times" w:cs="Times"/>
          <w:sz w:val="24"/>
          <w:szCs w:val="24"/>
        </w:rPr>
        <w:t xml:space="preserve">. </w:t>
      </w:r>
      <w:r w:rsidRPr="004E4DE3">
        <w:rPr>
          <w:rFonts w:ascii="Times" w:hAnsi="Times" w:cs="Times"/>
          <w:sz w:val="24"/>
          <w:szCs w:val="24"/>
        </w:rPr>
        <w:t xml:space="preserve">I. </w:t>
      </w:r>
      <w:r>
        <w:rPr>
          <w:rFonts w:ascii="Times" w:hAnsi="Times" w:cs="Times"/>
          <w:sz w:val="24"/>
          <w:szCs w:val="24"/>
        </w:rPr>
        <w:t xml:space="preserve">(2017). </w:t>
      </w:r>
      <w:r w:rsidRPr="004E4DE3">
        <w:rPr>
          <w:rFonts w:ascii="Times" w:hAnsi="Times" w:cs="Times"/>
          <w:sz w:val="24"/>
          <w:szCs w:val="24"/>
        </w:rPr>
        <w:t xml:space="preserve">‘Sculptural graveyards’: Park-museums of socialist monuments as a search for consensus. </w:t>
      </w:r>
      <w:r w:rsidRPr="00FE340E">
        <w:rPr>
          <w:rFonts w:ascii="Times" w:hAnsi="Times" w:cs="Times"/>
          <w:i/>
          <w:iCs/>
          <w:sz w:val="24"/>
          <w:szCs w:val="24"/>
        </w:rPr>
        <w:t>Discussing Heritage and Museums: Crossing Paths of France and Serbia</w:t>
      </w:r>
      <w:r>
        <w:rPr>
          <w:rFonts w:ascii="Times" w:hAnsi="Times" w:cs="Times"/>
          <w:sz w:val="24"/>
          <w:szCs w:val="24"/>
        </w:rPr>
        <w:t>, pp. 101-118.</w:t>
      </w:r>
    </w:p>
    <w:p w14:paraId="7C1A837A" w14:textId="77777777" w:rsidR="00744E6E" w:rsidRPr="007A18D7" w:rsidRDefault="00744E6E" w:rsidP="001B3318">
      <w:pPr>
        <w:spacing w:line="480" w:lineRule="auto"/>
        <w:rPr>
          <w:rFonts w:ascii="Times" w:hAnsi="Times" w:cs="Times"/>
          <w:sz w:val="24"/>
          <w:szCs w:val="24"/>
        </w:rPr>
      </w:pPr>
      <w:r w:rsidRPr="007A18D7">
        <w:rPr>
          <w:rFonts w:ascii="Times" w:hAnsi="Times" w:cs="Times"/>
          <w:sz w:val="24"/>
          <w:szCs w:val="24"/>
        </w:rPr>
        <w:t>Bellentani, F. and Panico, M.</w:t>
      </w:r>
      <w:r>
        <w:rPr>
          <w:rFonts w:ascii="Times" w:hAnsi="Times" w:cs="Times"/>
          <w:sz w:val="24"/>
          <w:szCs w:val="24"/>
        </w:rPr>
        <w:t xml:space="preserve"> (</w:t>
      </w:r>
      <w:r w:rsidRPr="007A18D7">
        <w:rPr>
          <w:rFonts w:ascii="Times" w:hAnsi="Times" w:cs="Times"/>
          <w:sz w:val="24"/>
          <w:szCs w:val="24"/>
        </w:rPr>
        <w:t xml:space="preserve">2016. The meanings of monuments and memorials: toward a semiotic approach. Punctum. </w:t>
      </w:r>
      <w:r w:rsidRPr="007A18D7">
        <w:rPr>
          <w:rFonts w:ascii="Times" w:hAnsi="Times" w:cs="Times"/>
          <w:i/>
          <w:iCs/>
          <w:sz w:val="24"/>
          <w:szCs w:val="24"/>
        </w:rPr>
        <w:t>International journal of semiotics</w:t>
      </w:r>
      <w:r w:rsidRPr="007A18D7">
        <w:rPr>
          <w:rFonts w:ascii="Times" w:hAnsi="Times" w:cs="Times"/>
          <w:sz w:val="24"/>
          <w:szCs w:val="24"/>
        </w:rPr>
        <w:t>, 2(1), pp.</w:t>
      </w:r>
      <w:r>
        <w:rPr>
          <w:rFonts w:ascii="Times" w:hAnsi="Times" w:cs="Times"/>
          <w:sz w:val="24"/>
          <w:szCs w:val="24"/>
        </w:rPr>
        <w:t xml:space="preserve"> </w:t>
      </w:r>
      <w:r w:rsidRPr="007A18D7">
        <w:rPr>
          <w:rFonts w:ascii="Times" w:hAnsi="Times" w:cs="Times"/>
          <w:sz w:val="24"/>
          <w:szCs w:val="24"/>
        </w:rPr>
        <w:t xml:space="preserve">28-46. </w:t>
      </w:r>
    </w:p>
    <w:p w14:paraId="2032E3B9" w14:textId="77777777" w:rsidR="00744E6E" w:rsidRDefault="00744E6E" w:rsidP="001B3318">
      <w:pPr>
        <w:spacing w:line="480" w:lineRule="auto"/>
        <w:rPr>
          <w:rFonts w:ascii="Times" w:hAnsi="Times" w:cs="Times"/>
          <w:sz w:val="24"/>
          <w:szCs w:val="24"/>
        </w:rPr>
      </w:pPr>
      <w:r w:rsidRPr="00B93F78">
        <w:rPr>
          <w:rFonts w:ascii="Times" w:hAnsi="Times" w:cs="Times"/>
          <w:sz w:val="24"/>
          <w:szCs w:val="24"/>
        </w:rPr>
        <w:t>Ben-Amos, A.</w:t>
      </w:r>
      <w:r>
        <w:rPr>
          <w:rFonts w:ascii="Times" w:hAnsi="Times" w:cs="Times"/>
          <w:sz w:val="24"/>
          <w:szCs w:val="24"/>
        </w:rPr>
        <w:t xml:space="preserve"> (</w:t>
      </w:r>
      <w:r w:rsidRPr="00B93F78">
        <w:rPr>
          <w:rFonts w:ascii="Times" w:hAnsi="Times" w:cs="Times"/>
          <w:sz w:val="24"/>
          <w:szCs w:val="24"/>
        </w:rPr>
        <w:t>1993</w:t>
      </w:r>
      <w:r>
        <w:rPr>
          <w:rFonts w:ascii="Times" w:hAnsi="Times" w:cs="Times"/>
          <w:sz w:val="24"/>
          <w:szCs w:val="24"/>
        </w:rPr>
        <w:t>)</w:t>
      </w:r>
      <w:r w:rsidRPr="00B93F78">
        <w:rPr>
          <w:rFonts w:ascii="Times" w:hAnsi="Times" w:cs="Times"/>
          <w:sz w:val="24"/>
          <w:szCs w:val="24"/>
        </w:rPr>
        <w:t>. Monuments and memory in French nationalism. </w:t>
      </w:r>
      <w:r w:rsidRPr="00B93F78">
        <w:rPr>
          <w:rFonts w:ascii="Times" w:hAnsi="Times" w:cs="Times"/>
          <w:i/>
          <w:iCs/>
          <w:sz w:val="24"/>
          <w:szCs w:val="24"/>
        </w:rPr>
        <w:t>History and Memory</w:t>
      </w:r>
      <w:r w:rsidRPr="00B93F78">
        <w:rPr>
          <w:rFonts w:ascii="Times" w:hAnsi="Times" w:cs="Times"/>
          <w:sz w:val="24"/>
          <w:szCs w:val="24"/>
        </w:rPr>
        <w:t>, 5(2), pp.</w:t>
      </w:r>
      <w:r>
        <w:rPr>
          <w:rFonts w:ascii="Times" w:hAnsi="Times" w:cs="Times"/>
          <w:sz w:val="24"/>
          <w:szCs w:val="24"/>
        </w:rPr>
        <w:t xml:space="preserve"> </w:t>
      </w:r>
      <w:r w:rsidRPr="00B93F78">
        <w:rPr>
          <w:rFonts w:ascii="Times" w:hAnsi="Times" w:cs="Times"/>
          <w:sz w:val="24"/>
          <w:szCs w:val="24"/>
        </w:rPr>
        <w:t>50-81.</w:t>
      </w:r>
      <w:r>
        <w:rPr>
          <w:rFonts w:ascii="Times" w:hAnsi="Times" w:cs="Times"/>
          <w:sz w:val="24"/>
          <w:szCs w:val="24"/>
        </w:rPr>
        <w:t xml:space="preserve"> </w:t>
      </w:r>
    </w:p>
    <w:p w14:paraId="5B56E22F" w14:textId="77777777" w:rsidR="00744E6E" w:rsidRDefault="00744E6E" w:rsidP="001B3318">
      <w:pPr>
        <w:spacing w:line="480" w:lineRule="auto"/>
        <w:rPr>
          <w:rFonts w:ascii="Times" w:hAnsi="Times" w:cs="Times"/>
          <w:sz w:val="24"/>
          <w:szCs w:val="24"/>
        </w:rPr>
      </w:pPr>
      <w:r>
        <w:rPr>
          <w:rFonts w:ascii="Times" w:hAnsi="Times" w:cs="Times"/>
          <w:sz w:val="24"/>
          <w:szCs w:val="24"/>
        </w:rPr>
        <w:t>Benjamin</w:t>
      </w:r>
      <w:r w:rsidRPr="00FC7322">
        <w:rPr>
          <w:rFonts w:ascii="Times" w:hAnsi="Times" w:cs="Times"/>
          <w:sz w:val="24"/>
          <w:szCs w:val="24"/>
        </w:rPr>
        <w:t xml:space="preserve">, W. (2000) </w:t>
      </w:r>
      <w:r w:rsidRPr="00093194">
        <w:rPr>
          <w:rFonts w:ascii="Times" w:hAnsi="Times" w:cs="Times"/>
          <w:i/>
          <w:iCs/>
          <w:sz w:val="24"/>
          <w:szCs w:val="24"/>
        </w:rPr>
        <w:t>The Arcades Project</w:t>
      </w:r>
      <w:r w:rsidRPr="00FC7322">
        <w:rPr>
          <w:rFonts w:ascii="Times" w:hAnsi="Times" w:cs="Times"/>
          <w:sz w:val="24"/>
          <w:szCs w:val="24"/>
        </w:rPr>
        <w:t>. Cambridge: The Belknap Press of Harvard University Press.</w:t>
      </w:r>
      <w:r>
        <w:rPr>
          <w:rFonts w:ascii="Times" w:hAnsi="Times" w:cs="Times"/>
          <w:sz w:val="24"/>
          <w:szCs w:val="24"/>
        </w:rPr>
        <w:t xml:space="preserve"> </w:t>
      </w:r>
    </w:p>
    <w:p w14:paraId="2F3004D5" w14:textId="77777777" w:rsidR="00744E6E" w:rsidRDefault="00744E6E" w:rsidP="001B3318">
      <w:pPr>
        <w:spacing w:line="480" w:lineRule="auto"/>
        <w:rPr>
          <w:rFonts w:ascii="Times" w:hAnsi="Times" w:cs="Times"/>
          <w:sz w:val="24"/>
          <w:szCs w:val="24"/>
        </w:rPr>
      </w:pPr>
      <w:r w:rsidRPr="007F1855">
        <w:rPr>
          <w:rFonts w:ascii="Times" w:hAnsi="Times" w:cs="Times"/>
          <w:sz w:val="24"/>
          <w:szCs w:val="24"/>
        </w:rPr>
        <w:t>Benton-Short, L</w:t>
      </w:r>
      <w:r>
        <w:rPr>
          <w:rFonts w:ascii="Times" w:hAnsi="Times" w:cs="Times"/>
          <w:sz w:val="24"/>
          <w:szCs w:val="24"/>
        </w:rPr>
        <w:t>.</w:t>
      </w:r>
      <w:r w:rsidRPr="007F1855">
        <w:rPr>
          <w:rFonts w:ascii="Times" w:hAnsi="Times" w:cs="Times"/>
          <w:sz w:val="24"/>
          <w:szCs w:val="24"/>
        </w:rPr>
        <w:t xml:space="preserve"> </w:t>
      </w:r>
      <w:r>
        <w:rPr>
          <w:rFonts w:ascii="Times" w:hAnsi="Times" w:cs="Times"/>
          <w:sz w:val="24"/>
          <w:szCs w:val="24"/>
        </w:rPr>
        <w:t>(</w:t>
      </w:r>
      <w:r w:rsidRPr="007F1855">
        <w:rPr>
          <w:rFonts w:ascii="Times" w:hAnsi="Times" w:cs="Times"/>
          <w:sz w:val="24"/>
          <w:szCs w:val="24"/>
        </w:rPr>
        <w:t>2006</w:t>
      </w:r>
      <w:r>
        <w:rPr>
          <w:rFonts w:ascii="Times" w:hAnsi="Times" w:cs="Times"/>
          <w:sz w:val="24"/>
          <w:szCs w:val="24"/>
        </w:rPr>
        <w:t>)</w:t>
      </w:r>
      <w:r w:rsidRPr="007F1855">
        <w:rPr>
          <w:rFonts w:ascii="Times" w:hAnsi="Times" w:cs="Times"/>
          <w:sz w:val="24"/>
          <w:szCs w:val="24"/>
        </w:rPr>
        <w:t xml:space="preserve">. Politics, public space and memorials: the brawl on the Mall. </w:t>
      </w:r>
      <w:r w:rsidRPr="00927618">
        <w:rPr>
          <w:rFonts w:ascii="Times" w:hAnsi="Times" w:cs="Times"/>
          <w:i/>
          <w:iCs/>
          <w:sz w:val="24"/>
          <w:szCs w:val="24"/>
        </w:rPr>
        <w:t>Urban Geography</w:t>
      </w:r>
      <w:r w:rsidRPr="007F1855">
        <w:rPr>
          <w:rFonts w:ascii="Times" w:hAnsi="Times" w:cs="Times"/>
          <w:sz w:val="24"/>
          <w:szCs w:val="24"/>
        </w:rPr>
        <w:t xml:space="preserve"> 27(4)</w:t>
      </w:r>
      <w:r>
        <w:rPr>
          <w:rFonts w:ascii="Times" w:hAnsi="Times" w:cs="Times"/>
          <w:sz w:val="24"/>
          <w:szCs w:val="24"/>
        </w:rPr>
        <w:t xml:space="preserve">, pp. </w:t>
      </w:r>
      <w:r w:rsidRPr="007F1855">
        <w:rPr>
          <w:rFonts w:ascii="Times" w:hAnsi="Times" w:cs="Times"/>
          <w:sz w:val="24"/>
          <w:szCs w:val="24"/>
        </w:rPr>
        <w:t xml:space="preserve">297-329. </w:t>
      </w:r>
    </w:p>
    <w:p w14:paraId="60363E76"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Berger, J. (1968). The nature of mass demonstrations. </w:t>
      </w:r>
      <w:r w:rsidRPr="00732601">
        <w:rPr>
          <w:rFonts w:ascii="Times" w:hAnsi="Times" w:cs="Times"/>
          <w:i/>
          <w:iCs/>
          <w:sz w:val="24"/>
          <w:szCs w:val="24"/>
        </w:rPr>
        <w:t>New Society</w:t>
      </w:r>
      <w:r>
        <w:rPr>
          <w:rFonts w:ascii="Times" w:hAnsi="Times" w:cs="Times"/>
          <w:sz w:val="24"/>
          <w:szCs w:val="24"/>
        </w:rPr>
        <w:t>, pp. 754-755.</w:t>
      </w:r>
    </w:p>
    <w:p w14:paraId="1C0721F7" w14:textId="77777777" w:rsidR="00744E6E" w:rsidRDefault="00744E6E" w:rsidP="006F404A">
      <w:pPr>
        <w:spacing w:line="480" w:lineRule="auto"/>
        <w:rPr>
          <w:rFonts w:ascii="Times" w:hAnsi="Times" w:cs="Times"/>
          <w:sz w:val="24"/>
          <w:szCs w:val="24"/>
        </w:rPr>
      </w:pPr>
      <w:r>
        <w:rPr>
          <w:rFonts w:ascii="Times" w:hAnsi="Times" w:cs="Times"/>
          <w:sz w:val="24"/>
          <w:szCs w:val="24"/>
        </w:rPr>
        <w:t xml:space="preserve">Bergson, H.G. (2007). </w:t>
      </w:r>
      <w:r w:rsidRPr="00642979">
        <w:rPr>
          <w:rFonts w:ascii="Times" w:hAnsi="Times" w:cs="Times"/>
          <w:i/>
          <w:iCs/>
          <w:sz w:val="24"/>
          <w:szCs w:val="24"/>
        </w:rPr>
        <w:t>Matter and Memory</w:t>
      </w:r>
      <w:r>
        <w:rPr>
          <w:rFonts w:ascii="Times" w:hAnsi="Times" w:cs="Times"/>
          <w:sz w:val="24"/>
          <w:szCs w:val="24"/>
        </w:rPr>
        <w:t>. London: Cosimo Classics.</w:t>
      </w:r>
    </w:p>
    <w:p w14:paraId="58AEC630"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Bertaux, D. (1981). </w:t>
      </w:r>
      <w:r w:rsidRPr="00130ED4">
        <w:rPr>
          <w:rFonts w:ascii="Times" w:hAnsi="Times" w:cs="Times"/>
          <w:i/>
          <w:iCs/>
          <w:sz w:val="24"/>
          <w:szCs w:val="24"/>
        </w:rPr>
        <w:t>Biography and Society: The Life History Approach in the Social Sciences.</w:t>
      </w:r>
      <w:r>
        <w:rPr>
          <w:rFonts w:ascii="Times" w:hAnsi="Times" w:cs="Times"/>
          <w:sz w:val="24"/>
          <w:szCs w:val="24"/>
        </w:rPr>
        <w:t xml:space="preserve"> London: Sage Publications. </w:t>
      </w:r>
    </w:p>
    <w:p w14:paraId="43F607E3" w14:textId="77777777" w:rsidR="00744E6E" w:rsidRDefault="00744E6E" w:rsidP="001B3318">
      <w:pPr>
        <w:spacing w:line="480" w:lineRule="auto"/>
        <w:rPr>
          <w:rFonts w:ascii="Times" w:hAnsi="Times" w:cs="Times"/>
          <w:sz w:val="24"/>
          <w:szCs w:val="24"/>
        </w:rPr>
      </w:pPr>
      <w:r w:rsidRPr="006E215F">
        <w:rPr>
          <w:rFonts w:ascii="Times" w:hAnsi="Times" w:cs="Times"/>
          <w:sz w:val="24"/>
          <w:szCs w:val="24"/>
        </w:rPr>
        <w:t xml:space="preserve">Bevir, M. </w:t>
      </w:r>
      <w:r>
        <w:rPr>
          <w:rFonts w:ascii="Times" w:hAnsi="Times" w:cs="Times"/>
          <w:sz w:val="24"/>
          <w:szCs w:val="24"/>
        </w:rPr>
        <w:t xml:space="preserve">(1999). </w:t>
      </w:r>
      <w:r w:rsidRPr="006E215F">
        <w:rPr>
          <w:rFonts w:ascii="Times" w:hAnsi="Times" w:cs="Times"/>
          <w:sz w:val="24"/>
          <w:szCs w:val="24"/>
        </w:rPr>
        <w:t>Foucault, power, and institutions. </w:t>
      </w:r>
      <w:r w:rsidRPr="006E215F">
        <w:rPr>
          <w:rFonts w:ascii="Times" w:hAnsi="Times" w:cs="Times"/>
          <w:i/>
          <w:iCs/>
          <w:sz w:val="24"/>
          <w:szCs w:val="24"/>
        </w:rPr>
        <w:t>Political studies</w:t>
      </w:r>
      <w:r w:rsidRPr="006E215F">
        <w:rPr>
          <w:rFonts w:ascii="Times" w:hAnsi="Times" w:cs="Times"/>
          <w:sz w:val="24"/>
          <w:szCs w:val="24"/>
        </w:rPr>
        <w:t> 47</w:t>
      </w:r>
      <w:r>
        <w:rPr>
          <w:rFonts w:ascii="Times" w:hAnsi="Times" w:cs="Times"/>
          <w:sz w:val="24"/>
          <w:szCs w:val="24"/>
        </w:rPr>
        <w:t>(</w:t>
      </w:r>
      <w:r w:rsidRPr="006E215F">
        <w:rPr>
          <w:rFonts w:ascii="Times" w:hAnsi="Times" w:cs="Times"/>
          <w:sz w:val="24"/>
          <w:szCs w:val="24"/>
        </w:rPr>
        <w:t>2</w:t>
      </w:r>
      <w:r>
        <w:rPr>
          <w:rFonts w:ascii="Times" w:hAnsi="Times" w:cs="Times"/>
          <w:sz w:val="24"/>
          <w:szCs w:val="24"/>
        </w:rPr>
        <w:t xml:space="preserve">), pp. </w:t>
      </w:r>
      <w:r w:rsidRPr="006E215F">
        <w:rPr>
          <w:rFonts w:ascii="Times" w:hAnsi="Times" w:cs="Times"/>
          <w:sz w:val="24"/>
          <w:szCs w:val="24"/>
        </w:rPr>
        <w:t>345-359.</w:t>
      </w:r>
      <w:r>
        <w:rPr>
          <w:rFonts w:ascii="Times" w:hAnsi="Times" w:cs="Times"/>
          <w:sz w:val="24"/>
          <w:szCs w:val="24"/>
        </w:rPr>
        <w:t xml:space="preserve"> </w:t>
      </w:r>
    </w:p>
    <w:p w14:paraId="5099713F"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Bhaskar, R. (1975) </w:t>
      </w:r>
      <w:r w:rsidRPr="00092E29">
        <w:rPr>
          <w:rFonts w:ascii="Times" w:hAnsi="Times" w:cs="Times"/>
          <w:i/>
          <w:iCs/>
          <w:sz w:val="24"/>
          <w:szCs w:val="24"/>
        </w:rPr>
        <w:t>A Realist theory of Science</w:t>
      </w:r>
      <w:r>
        <w:rPr>
          <w:rFonts w:ascii="Times" w:hAnsi="Times" w:cs="Times"/>
          <w:sz w:val="24"/>
          <w:szCs w:val="24"/>
        </w:rPr>
        <w:t xml:space="preserve">. London: Routledge. </w:t>
      </w:r>
    </w:p>
    <w:p w14:paraId="299A594D" w14:textId="77777777" w:rsidR="00744E6E" w:rsidRDefault="00744E6E" w:rsidP="001B3318">
      <w:pPr>
        <w:spacing w:line="480" w:lineRule="auto"/>
        <w:rPr>
          <w:rFonts w:ascii="Times" w:hAnsi="Times" w:cs="Times"/>
          <w:sz w:val="24"/>
          <w:szCs w:val="24"/>
        </w:rPr>
      </w:pPr>
      <w:r w:rsidRPr="00961D70">
        <w:rPr>
          <w:rFonts w:ascii="Times" w:hAnsi="Times" w:cs="Times"/>
          <w:sz w:val="24"/>
          <w:szCs w:val="24"/>
        </w:rPr>
        <w:t>Bhaskar, R. (1979)</w:t>
      </w:r>
      <w:r>
        <w:rPr>
          <w:rFonts w:ascii="Times" w:hAnsi="Times" w:cs="Times"/>
          <w:sz w:val="24"/>
          <w:szCs w:val="24"/>
        </w:rPr>
        <w:t xml:space="preserve"> </w:t>
      </w:r>
      <w:r w:rsidRPr="0002681D">
        <w:rPr>
          <w:rFonts w:ascii="Times" w:hAnsi="Times" w:cs="Times"/>
          <w:i/>
          <w:iCs/>
          <w:sz w:val="24"/>
          <w:szCs w:val="24"/>
        </w:rPr>
        <w:t>The possibility of naturalism: A philosophical critique of the contemporary human sciences</w:t>
      </w:r>
      <w:r w:rsidRPr="00961D70">
        <w:rPr>
          <w:rFonts w:ascii="Times" w:hAnsi="Times" w:cs="Times"/>
          <w:sz w:val="24"/>
          <w:szCs w:val="24"/>
        </w:rPr>
        <w:t xml:space="preserve">. </w:t>
      </w:r>
      <w:r>
        <w:rPr>
          <w:rFonts w:ascii="Times" w:hAnsi="Times" w:cs="Times"/>
          <w:sz w:val="24"/>
          <w:szCs w:val="24"/>
        </w:rPr>
        <w:t xml:space="preserve">York, UK: </w:t>
      </w:r>
      <w:r w:rsidRPr="00961D70">
        <w:rPr>
          <w:rFonts w:ascii="Times" w:hAnsi="Times" w:cs="Times"/>
          <w:sz w:val="24"/>
          <w:szCs w:val="24"/>
        </w:rPr>
        <w:t>Humanities Press</w:t>
      </w:r>
      <w:r>
        <w:rPr>
          <w:rFonts w:ascii="Times" w:hAnsi="Times" w:cs="Times"/>
          <w:sz w:val="24"/>
          <w:szCs w:val="24"/>
        </w:rPr>
        <w:t xml:space="preserve"> </w:t>
      </w:r>
    </w:p>
    <w:p w14:paraId="2160A987"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Bhaskar, R. (1989) Reclaiming reality: a critical introduction to contemporary philosophy. New York: Verso. </w:t>
      </w:r>
    </w:p>
    <w:p w14:paraId="14546F9F" w14:textId="77777777" w:rsidR="00744E6E" w:rsidRDefault="00744E6E" w:rsidP="001B3318">
      <w:pPr>
        <w:spacing w:line="480" w:lineRule="auto"/>
        <w:ind w:left="720" w:hanging="720"/>
        <w:rPr>
          <w:rFonts w:asciiTheme="majorBidi" w:hAnsiTheme="majorBidi" w:cstheme="majorBidi"/>
          <w:sz w:val="24"/>
          <w:szCs w:val="24"/>
        </w:rPr>
      </w:pPr>
      <w:r>
        <w:rPr>
          <w:rFonts w:asciiTheme="majorBidi" w:hAnsiTheme="majorBidi" w:cstheme="majorBidi"/>
          <w:sz w:val="24"/>
          <w:szCs w:val="24"/>
        </w:rPr>
        <w:t xml:space="preserve">Bhaskar, R. (1997) </w:t>
      </w:r>
      <w:r w:rsidRPr="00332419">
        <w:rPr>
          <w:rFonts w:asciiTheme="majorBidi" w:hAnsiTheme="majorBidi" w:cstheme="majorBidi"/>
          <w:i/>
          <w:iCs/>
          <w:sz w:val="24"/>
          <w:szCs w:val="24"/>
        </w:rPr>
        <w:t>A Realist Theory of Science</w:t>
      </w:r>
      <w:r>
        <w:rPr>
          <w:rFonts w:asciiTheme="majorBidi" w:hAnsiTheme="majorBidi" w:cstheme="majorBidi"/>
          <w:sz w:val="24"/>
          <w:szCs w:val="24"/>
        </w:rPr>
        <w:t>. London: Verso.</w:t>
      </w:r>
    </w:p>
    <w:p w14:paraId="064AD67F" w14:textId="77777777" w:rsidR="00744E6E" w:rsidRDefault="00744E6E" w:rsidP="001B3318">
      <w:pPr>
        <w:spacing w:line="480" w:lineRule="auto"/>
        <w:rPr>
          <w:rFonts w:ascii="Times" w:hAnsi="Times" w:cs="Times"/>
          <w:sz w:val="24"/>
          <w:szCs w:val="24"/>
        </w:rPr>
      </w:pPr>
      <w:r>
        <w:rPr>
          <w:rFonts w:ascii="Times" w:hAnsi="Times" w:cs="Times"/>
          <w:sz w:val="24"/>
          <w:szCs w:val="24"/>
        </w:rPr>
        <w:lastRenderedPageBreak/>
        <w:t xml:space="preserve">Bhaskar, R. (1998) </w:t>
      </w:r>
      <w:r w:rsidRPr="00BF063C">
        <w:rPr>
          <w:rFonts w:ascii="Times" w:hAnsi="Times" w:cs="Times"/>
          <w:i/>
          <w:iCs/>
          <w:sz w:val="24"/>
          <w:szCs w:val="24"/>
        </w:rPr>
        <w:t>The Possibility of Naturalism: A Philosophical Critique of the Contemporary Human Sciences</w:t>
      </w:r>
      <w:r>
        <w:rPr>
          <w:rFonts w:ascii="Times" w:hAnsi="Times" w:cs="Times"/>
          <w:sz w:val="24"/>
          <w:szCs w:val="24"/>
        </w:rPr>
        <w:t xml:space="preserve">. London: Psychology Press. </w:t>
      </w:r>
    </w:p>
    <w:p w14:paraId="00136E4D" w14:textId="77777777" w:rsidR="00744E6E" w:rsidRDefault="00744E6E" w:rsidP="001B3318">
      <w:pPr>
        <w:spacing w:line="480" w:lineRule="auto"/>
        <w:rPr>
          <w:rFonts w:asciiTheme="majorBidi" w:hAnsiTheme="majorBidi" w:cstheme="majorBidi"/>
          <w:sz w:val="24"/>
          <w:szCs w:val="24"/>
        </w:rPr>
      </w:pPr>
      <w:r w:rsidRPr="006A1950">
        <w:rPr>
          <w:rFonts w:asciiTheme="majorBidi" w:hAnsiTheme="majorBidi" w:cstheme="majorBidi"/>
          <w:sz w:val="24"/>
          <w:szCs w:val="24"/>
        </w:rPr>
        <w:t>Bhaskar, R. (2002)</w:t>
      </w:r>
      <w:r>
        <w:rPr>
          <w:rFonts w:asciiTheme="majorBidi" w:hAnsiTheme="majorBidi" w:cstheme="majorBidi"/>
          <w:sz w:val="24"/>
          <w:szCs w:val="24"/>
        </w:rPr>
        <w:t xml:space="preserve"> </w:t>
      </w:r>
      <w:r w:rsidRPr="006A1950">
        <w:rPr>
          <w:rFonts w:asciiTheme="majorBidi" w:hAnsiTheme="majorBidi" w:cstheme="majorBidi"/>
          <w:i/>
          <w:iCs/>
          <w:sz w:val="24"/>
          <w:szCs w:val="24"/>
        </w:rPr>
        <w:t>From science to emancipation</w:t>
      </w:r>
      <w:r w:rsidRPr="006A1950">
        <w:rPr>
          <w:rFonts w:asciiTheme="majorBidi" w:hAnsiTheme="majorBidi" w:cstheme="majorBidi"/>
          <w:sz w:val="24"/>
          <w:szCs w:val="24"/>
        </w:rPr>
        <w:t>.</w:t>
      </w:r>
      <w:r>
        <w:rPr>
          <w:rFonts w:asciiTheme="majorBidi" w:hAnsiTheme="majorBidi" w:cstheme="majorBidi"/>
          <w:sz w:val="24"/>
          <w:szCs w:val="24"/>
        </w:rPr>
        <w:t xml:space="preserve"> </w:t>
      </w:r>
      <w:r w:rsidRPr="006A1950">
        <w:rPr>
          <w:rFonts w:asciiTheme="majorBidi" w:hAnsiTheme="majorBidi" w:cstheme="majorBidi"/>
          <w:sz w:val="24"/>
          <w:szCs w:val="24"/>
        </w:rPr>
        <w:t>New Delhi, India: Sag</w:t>
      </w:r>
      <w:r>
        <w:rPr>
          <w:rFonts w:asciiTheme="majorBidi" w:hAnsiTheme="majorBidi" w:cstheme="majorBidi"/>
          <w:sz w:val="24"/>
          <w:szCs w:val="24"/>
        </w:rPr>
        <w:t>e.</w:t>
      </w:r>
    </w:p>
    <w:p w14:paraId="047B413D"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Billington, M. (2024). </w:t>
      </w:r>
      <w:r w:rsidRPr="00A41DB0">
        <w:rPr>
          <w:rFonts w:ascii="Times" w:eastAsiaTheme="minorHAnsi" w:hAnsi="Times" w:cs="Times"/>
          <w:sz w:val="24"/>
          <w:szCs w:val="24"/>
        </w:rPr>
        <w:t>'Never give in' Arthur Scargill's message to striking doctors and rail workers at miners 40th rally</w:t>
      </w:r>
      <w:r>
        <w:rPr>
          <w:rFonts w:ascii="Times" w:hAnsi="Times" w:cs="Times"/>
          <w:sz w:val="24"/>
          <w:szCs w:val="24"/>
        </w:rPr>
        <w:t xml:space="preserve">. </w:t>
      </w:r>
      <w:r w:rsidRPr="003D34E9">
        <w:rPr>
          <w:rFonts w:ascii="Times" w:hAnsi="Times" w:cs="Times"/>
          <w:i/>
          <w:iCs/>
          <w:sz w:val="24"/>
          <w:szCs w:val="24"/>
        </w:rPr>
        <w:t>ITV News</w:t>
      </w:r>
      <w:r>
        <w:rPr>
          <w:rFonts w:ascii="Times" w:hAnsi="Times" w:cs="Times"/>
          <w:sz w:val="24"/>
          <w:szCs w:val="24"/>
        </w:rPr>
        <w:t xml:space="preserve">. Available at: </w:t>
      </w:r>
      <w:hyperlink r:id="rId95" w:history="1">
        <w:r w:rsidRPr="003D34E9">
          <w:rPr>
            <w:rFonts w:ascii="Times" w:hAnsi="Times" w:cs="Times"/>
            <w:sz w:val="24"/>
            <w:szCs w:val="24"/>
          </w:rPr>
          <w:t>https://www.itv.com/news/calendar/2024-03-02/hundreds-take-part-in-rally-marking-40th-anniversary-of-miners-strike</w:t>
        </w:r>
      </w:hyperlink>
      <w:r>
        <w:rPr>
          <w:rFonts w:ascii="Times" w:hAnsi="Times" w:cs="Times"/>
          <w:sz w:val="24"/>
          <w:szCs w:val="24"/>
        </w:rPr>
        <w:t>. (Accessed: 06/02/2025).</w:t>
      </w:r>
    </w:p>
    <w:p w14:paraId="07827CA9" w14:textId="77777777" w:rsidR="00744E6E" w:rsidRDefault="00744E6E" w:rsidP="001B3318">
      <w:pPr>
        <w:spacing w:line="480" w:lineRule="auto"/>
        <w:rPr>
          <w:rFonts w:ascii="Times" w:hAnsi="Times" w:cs="Times"/>
          <w:sz w:val="24"/>
          <w:szCs w:val="24"/>
        </w:rPr>
      </w:pPr>
      <w:r w:rsidRPr="00776514">
        <w:rPr>
          <w:rFonts w:ascii="Times" w:hAnsi="Times" w:cs="Times"/>
          <w:sz w:val="24"/>
          <w:szCs w:val="24"/>
        </w:rPr>
        <w:t xml:space="preserve">Birdsall, C. J. (2016). </w:t>
      </w:r>
      <w:r>
        <w:rPr>
          <w:rFonts w:ascii="Times" w:hAnsi="Times" w:cs="Times"/>
          <w:sz w:val="24"/>
          <w:szCs w:val="24"/>
        </w:rPr>
        <w:t>‘</w:t>
      </w:r>
      <w:r w:rsidRPr="00776514">
        <w:rPr>
          <w:rFonts w:ascii="Times" w:hAnsi="Times" w:cs="Times"/>
          <w:sz w:val="24"/>
          <w:szCs w:val="24"/>
        </w:rPr>
        <w:t>Sound Memory: A Critical Concept for Researching Memories of Conflict and War</w:t>
      </w:r>
      <w:r>
        <w:rPr>
          <w:rFonts w:ascii="Times" w:hAnsi="Times" w:cs="Times"/>
          <w:sz w:val="24"/>
          <w:szCs w:val="24"/>
        </w:rPr>
        <w:t>’, i</w:t>
      </w:r>
      <w:r w:rsidRPr="00776514">
        <w:rPr>
          <w:rFonts w:ascii="Times" w:hAnsi="Times" w:cs="Times"/>
          <w:sz w:val="24"/>
          <w:szCs w:val="24"/>
        </w:rPr>
        <w:t xml:space="preserve">n Drozdzewski, </w:t>
      </w:r>
      <w:r>
        <w:rPr>
          <w:rFonts w:ascii="Times" w:hAnsi="Times" w:cs="Times"/>
          <w:sz w:val="24"/>
          <w:szCs w:val="24"/>
        </w:rPr>
        <w:t xml:space="preserve">D., </w:t>
      </w:r>
      <w:r w:rsidRPr="00776514">
        <w:rPr>
          <w:rFonts w:ascii="Times" w:hAnsi="Times" w:cs="Times"/>
          <w:sz w:val="24"/>
          <w:szCs w:val="24"/>
        </w:rPr>
        <w:t>De Nardi,</w:t>
      </w:r>
      <w:r>
        <w:rPr>
          <w:rFonts w:ascii="Times" w:hAnsi="Times" w:cs="Times"/>
          <w:sz w:val="24"/>
          <w:szCs w:val="24"/>
        </w:rPr>
        <w:t xml:space="preserve"> S.</w:t>
      </w:r>
      <w:r w:rsidRPr="00776514">
        <w:rPr>
          <w:rFonts w:ascii="Times" w:hAnsi="Times" w:cs="Times"/>
          <w:sz w:val="24"/>
          <w:szCs w:val="24"/>
        </w:rPr>
        <w:t xml:space="preserve"> Waterton</w:t>
      </w:r>
      <w:r>
        <w:rPr>
          <w:rFonts w:ascii="Times" w:hAnsi="Times" w:cs="Times"/>
          <w:sz w:val="24"/>
          <w:szCs w:val="24"/>
        </w:rPr>
        <w:t>, E.</w:t>
      </w:r>
      <w:r w:rsidRPr="00776514">
        <w:rPr>
          <w:rFonts w:ascii="Times" w:hAnsi="Times" w:cs="Times"/>
          <w:sz w:val="24"/>
          <w:szCs w:val="24"/>
        </w:rPr>
        <w:t xml:space="preserve"> (Eds.)</w:t>
      </w:r>
      <w:r>
        <w:rPr>
          <w:rFonts w:ascii="Times" w:hAnsi="Times" w:cs="Times"/>
          <w:sz w:val="24"/>
          <w:szCs w:val="24"/>
        </w:rPr>
        <w:t xml:space="preserve">. </w:t>
      </w:r>
      <w:r w:rsidRPr="00776514">
        <w:rPr>
          <w:rFonts w:ascii="Times" w:hAnsi="Times" w:cs="Times"/>
          <w:i/>
          <w:iCs/>
          <w:sz w:val="24"/>
          <w:szCs w:val="24"/>
        </w:rPr>
        <w:t>Memory, Place and Identity: Commemoration and Remembrance of War and Conflict</w:t>
      </w:r>
      <w:r>
        <w:rPr>
          <w:rFonts w:ascii="Times" w:hAnsi="Times" w:cs="Times"/>
          <w:sz w:val="24"/>
          <w:szCs w:val="24"/>
        </w:rPr>
        <w:t xml:space="preserve">. London: </w:t>
      </w:r>
      <w:r w:rsidRPr="00776514">
        <w:rPr>
          <w:rFonts w:ascii="Times" w:hAnsi="Times" w:cs="Times"/>
          <w:sz w:val="24"/>
          <w:szCs w:val="24"/>
        </w:rPr>
        <w:t>Routledge</w:t>
      </w:r>
      <w:r>
        <w:rPr>
          <w:rFonts w:ascii="Times" w:hAnsi="Times" w:cs="Times"/>
          <w:sz w:val="24"/>
          <w:szCs w:val="24"/>
        </w:rPr>
        <w:t xml:space="preserve">. </w:t>
      </w:r>
      <w:r w:rsidRPr="00776514">
        <w:rPr>
          <w:rFonts w:ascii="Times" w:hAnsi="Times" w:cs="Times"/>
          <w:sz w:val="24"/>
          <w:szCs w:val="24"/>
        </w:rPr>
        <w:t xml:space="preserve">pp. 111-129.  </w:t>
      </w:r>
    </w:p>
    <w:p w14:paraId="33F502B5" w14:textId="77777777" w:rsidR="00744E6E" w:rsidRDefault="00744E6E" w:rsidP="001B3318">
      <w:pPr>
        <w:spacing w:line="480" w:lineRule="auto"/>
        <w:rPr>
          <w:rFonts w:ascii="Times" w:hAnsi="Times" w:cs="Times"/>
          <w:sz w:val="24"/>
          <w:szCs w:val="24"/>
        </w:rPr>
      </w:pPr>
      <w:r w:rsidRPr="00EA41E4">
        <w:rPr>
          <w:rFonts w:ascii="Times" w:hAnsi="Times" w:cs="Times"/>
          <w:sz w:val="24"/>
          <w:szCs w:val="24"/>
        </w:rPr>
        <w:t xml:space="preserve">Birtwistle, A. (2010) </w:t>
      </w:r>
      <w:r w:rsidRPr="00EA41E4">
        <w:rPr>
          <w:rFonts w:ascii="Times" w:hAnsi="Times" w:cs="Times"/>
          <w:i/>
          <w:iCs/>
          <w:sz w:val="24"/>
          <w:szCs w:val="24"/>
        </w:rPr>
        <w:t>Cinesonica: sounding film and video</w:t>
      </w:r>
      <w:r w:rsidRPr="00EA41E4">
        <w:rPr>
          <w:rFonts w:ascii="Times" w:hAnsi="Times" w:cs="Times"/>
          <w:sz w:val="24"/>
          <w:szCs w:val="24"/>
        </w:rPr>
        <w:t xml:space="preserve">. Manchester and New York: Manchester University Press. </w:t>
      </w:r>
    </w:p>
    <w:p w14:paraId="59759A96" w14:textId="77777777" w:rsidR="00744E6E" w:rsidRDefault="00744E6E" w:rsidP="001B3318">
      <w:pPr>
        <w:spacing w:line="480" w:lineRule="auto"/>
        <w:rPr>
          <w:rFonts w:ascii="Times" w:hAnsi="Times" w:cs="Times"/>
          <w:sz w:val="24"/>
          <w:szCs w:val="24"/>
        </w:rPr>
      </w:pPr>
      <w:r w:rsidRPr="004E0340">
        <w:rPr>
          <w:rFonts w:ascii="Times" w:hAnsi="Times" w:cs="Times"/>
          <w:sz w:val="24"/>
          <w:szCs w:val="24"/>
        </w:rPr>
        <w:t xml:space="preserve">Blight, David. </w:t>
      </w:r>
      <w:r>
        <w:rPr>
          <w:rFonts w:ascii="Times" w:hAnsi="Times" w:cs="Times"/>
          <w:sz w:val="24"/>
          <w:szCs w:val="24"/>
        </w:rPr>
        <w:t>(</w:t>
      </w:r>
      <w:r w:rsidRPr="004E0340">
        <w:rPr>
          <w:rFonts w:ascii="Times" w:hAnsi="Times" w:cs="Times"/>
          <w:sz w:val="24"/>
          <w:szCs w:val="24"/>
        </w:rPr>
        <w:t>2001</w:t>
      </w:r>
      <w:r>
        <w:rPr>
          <w:rFonts w:ascii="Times" w:hAnsi="Times" w:cs="Times"/>
          <w:sz w:val="24"/>
          <w:szCs w:val="24"/>
        </w:rPr>
        <w:t>)</w:t>
      </w:r>
      <w:r w:rsidRPr="004E0340">
        <w:rPr>
          <w:rFonts w:ascii="Times" w:hAnsi="Times" w:cs="Times"/>
          <w:sz w:val="24"/>
          <w:szCs w:val="24"/>
        </w:rPr>
        <w:t xml:space="preserve">. </w:t>
      </w:r>
      <w:r w:rsidRPr="004E0340">
        <w:rPr>
          <w:rFonts w:ascii="Times" w:hAnsi="Times" w:cs="Times"/>
          <w:i/>
          <w:iCs/>
          <w:sz w:val="24"/>
          <w:szCs w:val="24"/>
        </w:rPr>
        <w:t>Race and Reunion: The Civil War in American Memory</w:t>
      </w:r>
      <w:r w:rsidRPr="004E0340">
        <w:rPr>
          <w:rFonts w:ascii="Times" w:hAnsi="Times" w:cs="Times"/>
          <w:sz w:val="24"/>
          <w:szCs w:val="24"/>
        </w:rPr>
        <w:t>. Cambridge, MA: Harvard University Press.</w:t>
      </w:r>
      <w:r>
        <w:rPr>
          <w:rFonts w:ascii="Times" w:hAnsi="Times" w:cs="Times"/>
          <w:sz w:val="24"/>
          <w:szCs w:val="24"/>
        </w:rPr>
        <w:t xml:space="preserve"> </w:t>
      </w:r>
    </w:p>
    <w:p w14:paraId="0FB8430A" w14:textId="77777777" w:rsidR="00744E6E" w:rsidRDefault="00744E6E" w:rsidP="001B3318">
      <w:pPr>
        <w:spacing w:line="480" w:lineRule="auto"/>
        <w:rPr>
          <w:rFonts w:ascii="Times" w:hAnsi="Times" w:cs="Times"/>
          <w:sz w:val="24"/>
          <w:szCs w:val="24"/>
        </w:rPr>
      </w:pPr>
      <w:r w:rsidRPr="00C92701">
        <w:rPr>
          <w:rFonts w:ascii="Times" w:hAnsi="Times" w:cs="Times"/>
          <w:sz w:val="24"/>
          <w:szCs w:val="24"/>
        </w:rPr>
        <w:t xml:space="preserve">Bloch, E. </w:t>
      </w:r>
      <w:r>
        <w:rPr>
          <w:rFonts w:ascii="Times" w:hAnsi="Times" w:cs="Times"/>
          <w:sz w:val="24"/>
          <w:szCs w:val="24"/>
        </w:rPr>
        <w:t>(</w:t>
      </w:r>
      <w:r w:rsidRPr="00C92701">
        <w:rPr>
          <w:rFonts w:ascii="Times" w:hAnsi="Times" w:cs="Times"/>
          <w:sz w:val="24"/>
          <w:szCs w:val="24"/>
        </w:rPr>
        <w:t>1995</w:t>
      </w:r>
      <w:r>
        <w:rPr>
          <w:rFonts w:ascii="Times" w:hAnsi="Times" w:cs="Times"/>
          <w:sz w:val="24"/>
          <w:szCs w:val="24"/>
        </w:rPr>
        <w:t>)</w:t>
      </w:r>
      <w:r w:rsidRPr="00C92701">
        <w:rPr>
          <w:rFonts w:ascii="Times" w:hAnsi="Times" w:cs="Times"/>
          <w:sz w:val="24"/>
          <w:szCs w:val="24"/>
        </w:rPr>
        <w:t xml:space="preserve">. </w:t>
      </w:r>
      <w:r w:rsidRPr="00962017">
        <w:rPr>
          <w:rFonts w:ascii="Times" w:hAnsi="Times" w:cs="Times"/>
          <w:i/>
          <w:iCs/>
          <w:sz w:val="24"/>
          <w:szCs w:val="24"/>
        </w:rPr>
        <w:t>The principle of hope</w:t>
      </w:r>
      <w:r w:rsidRPr="00C92701">
        <w:rPr>
          <w:rFonts w:ascii="Times" w:hAnsi="Times" w:cs="Times"/>
          <w:sz w:val="24"/>
          <w:szCs w:val="24"/>
        </w:rPr>
        <w:t>. Cambridge, M</w:t>
      </w:r>
      <w:r>
        <w:rPr>
          <w:rFonts w:ascii="Times" w:hAnsi="Times" w:cs="Times"/>
          <w:sz w:val="24"/>
          <w:szCs w:val="24"/>
        </w:rPr>
        <w:t>assachusetts</w:t>
      </w:r>
      <w:r w:rsidRPr="00C92701">
        <w:rPr>
          <w:rFonts w:ascii="Times" w:hAnsi="Times" w:cs="Times"/>
          <w:sz w:val="24"/>
          <w:szCs w:val="24"/>
        </w:rPr>
        <w:t>: MIT Press</w:t>
      </w:r>
      <w:r>
        <w:rPr>
          <w:rFonts w:ascii="Times" w:hAnsi="Times" w:cs="Times"/>
          <w:sz w:val="24"/>
          <w:szCs w:val="24"/>
        </w:rPr>
        <w:t>.</w:t>
      </w:r>
    </w:p>
    <w:p w14:paraId="2AF0823E" w14:textId="77777777" w:rsidR="00744E6E" w:rsidRDefault="00744E6E" w:rsidP="001B3318">
      <w:pPr>
        <w:spacing w:line="480" w:lineRule="auto"/>
        <w:rPr>
          <w:rFonts w:ascii="Times" w:hAnsi="Times" w:cs="Times"/>
          <w:sz w:val="24"/>
          <w:szCs w:val="24"/>
        </w:rPr>
      </w:pPr>
      <w:r w:rsidRPr="00323CA0">
        <w:rPr>
          <w:rFonts w:ascii="Times" w:hAnsi="Times" w:cs="Times"/>
          <w:sz w:val="24"/>
          <w:szCs w:val="24"/>
        </w:rPr>
        <w:t>Bluck, S. (2003). Autobiographical memory: Exploring its functions in everyday life. </w:t>
      </w:r>
      <w:r w:rsidRPr="00323CA0">
        <w:rPr>
          <w:rFonts w:ascii="Times" w:hAnsi="Times" w:cs="Times"/>
          <w:i/>
          <w:iCs/>
          <w:sz w:val="24"/>
          <w:szCs w:val="24"/>
        </w:rPr>
        <w:t xml:space="preserve">Memory, </w:t>
      </w:r>
      <w:r w:rsidRPr="00323CA0">
        <w:rPr>
          <w:rFonts w:ascii="Times" w:hAnsi="Times" w:cs="Times"/>
          <w:sz w:val="24"/>
          <w:szCs w:val="24"/>
        </w:rPr>
        <w:t>11(2), 113–123. </w:t>
      </w:r>
      <w:r>
        <w:rPr>
          <w:rFonts w:ascii="Times" w:hAnsi="Times" w:cs="Times"/>
          <w:sz w:val="24"/>
          <w:szCs w:val="24"/>
        </w:rPr>
        <w:t xml:space="preserve">DOI: </w:t>
      </w:r>
      <w:hyperlink r:id="rId96" w:history="1">
        <w:r w:rsidRPr="00323CA0">
          <w:rPr>
            <w:rFonts w:ascii="Times" w:hAnsi="Times" w:cs="Times"/>
            <w:sz w:val="24"/>
            <w:szCs w:val="24"/>
          </w:rPr>
          <w:t>https://doi.org/10.1080/741938206</w:t>
        </w:r>
      </w:hyperlink>
      <w:r>
        <w:rPr>
          <w:rFonts w:ascii="Times" w:hAnsi="Times" w:cs="Times"/>
          <w:sz w:val="24"/>
          <w:szCs w:val="24"/>
        </w:rPr>
        <w:t xml:space="preserve"> </w:t>
      </w:r>
    </w:p>
    <w:p w14:paraId="67C1536C" w14:textId="77777777" w:rsidR="00744E6E" w:rsidRDefault="00744E6E" w:rsidP="001B3318">
      <w:pPr>
        <w:spacing w:line="480" w:lineRule="auto"/>
        <w:rPr>
          <w:rFonts w:ascii="Times" w:hAnsi="Times" w:cs="Times"/>
          <w:sz w:val="24"/>
          <w:szCs w:val="24"/>
        </w:rPr>
      </w:pPr>
      <w:r w:rsidRPr="00D85E3E">
        <w:rPr>
          <w:rFonts w:ascii="Times" w:hAnsi="Times" w:cs="Times"/>
          <w:sz w:val="24"/>
          <w:szCs w:val="24"/>
        </w:rPr>
        <w:t>Bodnar, J. (1992)</w:t>
      </w:r>
      <w:r>
        <w:rPr>
          <w:rFonts w:ascii="Times" w:hAnsi="Times" w:cs="Times"/>
          <w:sz w:val="24"/>
          <w:szCs w:val="24"/>
        </w:rPr>
        <w:t xml:space="preserve"> </w:t>
      </w:r>
      <w:r w:rsidRPr="001C108E">
        <w:rPr>
          <w:rFonts w:ascii="Times" w:hAnsi="Times" w:cs="Times"/>
          <w:i/>
          <w:iCs/>
          <w:sz w:val="24"/>
          <w:szCs w:val="24"/>
        </w:rPr>
        <w:t>Remaking America: Public Memory, Commemoration and Patriotism in the Twentieth Century</w:t>
      </w:r>
      <w:r>
        <w:rPr>
          <w:rFonts w:ascii="Times" w:hAnsi="Times" w:cs="Times"/>
          <w:sz w:val="24"/>
          <w:szCs w:val="24"/>
        </w:rPr>
        <w:t xml:space="preserve">. </w:t>
      </w:r>
      <w:r w:rsidRPr="00D85E3E">
        <w:rPr>
          <w:rFonts w:ascii="Times" w:hAnsi="Times" w:cs="Times"/>
          <w:sz w:val="24"/>
          <w:szCs w:val="24"/>
        </w:rPr>
        <w:t xml:space="preserve">Princeton, NJ: Princeton University Press. </w:t>
      </w:r>
    </w:p>
    <w:p w14:paraId="7EAA3A56" w14:textId="77777777" w:rsidR="00744E6E" w:rsidRDefault="00744E6E" w:rsidP="001B3318">
      <w:pPr>
        <w:spacing w:line="480" w:lineRule="auto"/>
        <w:rPr>
          <w:rFonts w:ascii="Times" w:hAnsi="Times" w:cs="Times"/>
          <w:sz w:val="24"/>
          <w:szCs w:val="24"/>
        </w:rPr>
      </w:pPr>
      <w:r w:rsidRPr="008021CD">
        <w:rPr>
          <w:rFonts w:ascii="Times" w:hAnsi="Times" w:cs="Times"/>
          <w:sz w:val="24"/>
          <w:szCs w:val="24"/>
        </w:rPr>
        <w:t>Bodnar</w:t>
      </w:r>
      <w:r>
        <w:rPr>
          <w:rFonts w:ascii="Times" w:hAnsi="Times" w:cs="Times"/>
          <w:sz w:val="24"/>
          <w:szCs w:val="24"/>
        </w:rPr>
        <w:t xml:space="preserve">, </w:t>
      </w:r>
      <w:r w:rsidRPr="008021CD">
        <w:rPr>
          <w:rFonts w:ascii="Times" w:hAnsi="Times" w:cs="Times"/>
          <w:sz w:val="24"/>
          <w:szCs w:val="24"/>
        </w:rPr>
        <w:t>J</w:t>
      </w:r>
      <w:r>
        <w:rPr>
          <w:rFonts w:ascii="Times" w:hAnsi="Times" w:cs="Times"/>
          <w:sz w:val="24"/>
          <w:szCs w:val="24"/>
        </w:rPr>
        <w:t>. (</w:t>
      </w:r>
      <w:r w:rsidRPr="008021CD">
        <w:rPr>
          <w:rFonts w:ascii="Times" w:hAnsi="Times" w:cs="Times"/>
          <w:sz w:val="24"/>
          <w:szCs w:val="24"/>
        </w:rPr>
        <w:t>2000</w:t>
      </w:r>
      <w:r>
        <w:rPr>
          <w:rFonts w:ascii="Times" w:hAnsi="Times" w:cs="Times"/>
          <w:sz w:val="24"/>
          <w:szCs w:val="24"/>
        </w:rPr>
        <w:t xml:space="preserve">). </w:t>
      </w:r>
      <w:r w:rsidRPr="008021CD">
        <w:rPr>
          <w:rFonts w:ascii="Times" w:hAnsi="Times" w:cs="Times"/>
          <w:sz w:val="24"/>
          <w:szCs w:val="24"/>
        </w:rPr>
        <w:t>Pierre Nora, national memory, and democracy: a review</w:t>
      </w:r>
      <w:r>
        <w:rPr>
          <w:rFonts w:ascii="Times" w:hAnsi="Times" w:cs="Times"/>
          <w:sz w:val="24"/>
          <w:szCs w:val="24"/>
        </w:rPr>
        <w:t xml:space="preserve">. </w:t>
      </w:r>
      <w:r w:rsidRPr="004228EA">
        <w:rPr>
          <w:rFonts w:ascii="Times" w:hAnsi="Times" w:cs="Times"/>
          <w:i/>
          <w:iCs/>
          <w:sz w:val="24"/>
          <w:szCs w:val="24"/>
        </w:rPr>
        <w:t>Journal of American History</w:t>
      </w:r>
      <w:r>
        <w:rPr>
          <w:rFonts w:ascii="Times" w:hAnsi="Times" w:cs="Times"/>
          <w:sz w:val="24"/>
          <w:szCs w:val="24"/>
        </w:rPr>
        <w:t xml:space="preserve">, </w:t>
      </w:r>
      <w:r w:rsidRPr="008021CD">
        <w:rPr>
          <w:rFonts w:ascii="Times" w:hAnsi="Times" w:cs="Times"/>
          <w:sz w:val="24"/>
          <w:szCs w:val="24"/>
        </w:rPr>
        <w:t>87</w:t>
      </w:r>
      <w:r>
        <w:rPr>
          <w:rFonts w:ascii="Times" w:hAnsi="Times" w:cs="Times"/>
          <w:sz w:val="24"/>
          <w:szCs w:val="24"/>
        </w:rPr>
        <w:t xml:space="preserve">, pp. </w:t>
      </w:r>
      <w:r w:rsidRPr="008021CD">
        <w:rPr>
          <w:rFonts w:ascii="Times" w:hAnsi="Times" w:cs="Times"/>
          <w:sz w:val="24"/>
          <w:szCs w:val="24"/>
        </w:rPr>
        <w:t>951</w:t>
      </w:r>
      <w:r>
        <w:rPr>
          <w:rFonts w:ascii="Times" w:hAnsi="Times" w:cs="Times"/>
          <w:sz w:val="24"/>
          <w:szCs w:val="24"/>
        </w:rPr>
        <w:t>-</w:t>
      </w:r>
      <w:r w:rsidRPr="008021CD">
        <w:rPr>
          <w:rFonts w:ascii="Times" w:hAnsi="Times" w:cs="Times"/>
          <w:sz w:val="24"/>
          <w:szCs w:val="24"/>
        </w:rPr>
        <w:t>963</w:t>
      </w:r>
      <w:r>
        <w:rPr>
          <w:rFonts w:ascii="Times" w:hAnsi="Times" w:cs="Times"/>
          <w:sz w:val="24"/>
          <w:szCs w:val="24"/>
        </w:rPr>
        <w:t>.</w:t>
      </w:r>
    </w:p>
    <w:p w14:paraId="638CE8DB" w14:textId="77777777" w:rsidR="00744E6E" w:rsidRDefault="00744E6E" w:rsidP="001B3318">
      <w:pPr>
        <w:spacing w:line="480" w:lineRule="auto"/>
        <w:rPr>
          <w:rFonts w:ascii="Times" w:hAnsi="Times" w:cs="Times"/>
          <w:sz w:val="24"/>
          <w:szCs w:val="24"/>
        </w:rPr>
      </w:pPr>
      <w:r w:rsidRPr="00F1320C">
        <w:rPr>
          <w:rFonts w:ascii="Times" w:hAnsi="Times" w:cs="Times"/>
          <w:sz w:val="24"/>
          <w:szCs w:val="24"/>
        </w:rPr>
        <w:lastRenderedPageBreak/>
        <w:t>Bonder, J.</w:t>
      </w:r>
      <w:r>
        <w:rPr>
          <w:rFonts w:ascii="Times" w:hAnsi="Times" w:cs="Times"/>
          <w:sz w:val="24"/>
          <w:szCs w:val="24"/>
        </w:rPr>
        <w:t xml:space="preserve"> (</w:t>
      </w:r>
      <w:r w:rsidRPr="00F1320C">
        <w:rPr>
          <w:rFonts w:ascii="Times" w:hAnsi="Times" w:cs="Times"/>
          <w:sz w:val="24"/>
          <w:szCs w:val="24"/>
        </w:rPr>
        <w:t>2009</w:t>
      </w:r>
      <w:r>
        <w:rPr>
          <w:rFonts w:ascii="Times" w:hAnsi="Times" w:cs="Times"/>
          <w:sz w:val="24"/>
          <w:szCs w:val="24"/>
        </w:rPr>
        <w:t>)</w:t>
      </w:r>
      <w:r w:rsidRPr="00F1320C">
        <w:rPr>
          <w:rFonts w:ascii="Times" w:hAnsi="Times" w:cs="Times"/>
          <w:sz w:val="24"/>
          <w:szCs w:val="24"/>
        </w:rPr>
        <w:t>. On memory, trauma, public space, monuments, and memorials. </w:t>
      </w:r>
      <w:r w:rsidRPr="00F1320C">
        <w:rPr>
          <w:rFonts w:ascii="Times" w:hAnsi="Times" w:cs="Times"/>
          <w:i/>
          <w:iCs/>
          <w:sz w:val="24"/>
          <w:szCs w:val="24"/>
        </w:rPr>
        <w:t>Places</w:t>
      </w:r>
      <w:r w:rsidRPr="00F1320C">
        <w:rPr>
          <w:rFonts w:ascii="Times" w:hAnsi="Times" w:cs="Times"/>
          <w:sz w:val="24"/>
          <w:szCs w:val="24"/>
        </w:rPr>
        <w:t>, 21(1)</w:t>
      </w:r>
      <w:r>
        <w:rPr>
          <w:rFonts w:ascii="Times" w:hAnsi="Times" w:cs="Times"/>
          <w:sz w:val="24"/>
          <w:szCs w:val="24"/>
        </w:rPr>
        <w:t xml:space="preserve">, pp. 62-69. </w:t>
      </w:r>
      <w:hyperlink r:id="rId97" w:history="1">
        <w:r w:rsidRPr="00C57824">
          <w:rPr>
            <w:rFonts w:ascii="Times" w:hAnsi="Times" w:cs="Times"/>
            <w:sz w:val="24"/>
            <w:szCs w:val="24"/>
          </w:rPr>
          <w:t>https://escholarship.org/uc/item/4g8812kv</w:t>
        </w:r>
      </w:hyperlink>
      <w:r>
        <w:rPr>
          <w:rFonts w:ascii="Times" w:hAnsi="Times" w:cs="Times"/>
          <w:sz w:val="24"/>
          <w:szCs w:val="24"/>
        </w:rPr>
        <w:t xml:space="preserve"> </w:t>
      </w:r>
    </w:p>
    <w:p w14:paraId="2FCDFDE4" w14:textId="77777777" w:rsidR="00744E6E" w:rsidRDefault="00744E6E" w:rsidP="001B3318">
      <w:pPr>
        <w:spacing w:line="480" w:lineRule="auto"/>
        <w:rPr>
          <w:rFonts w:ascii="Times" w:hAnsi="Times" w:cs="Times"/>
          <w:sz w:val="24"/>
          <w:szCs w:val="24"/>
        </w:rPr>
      </w:pPr>
      <w:r w:rsidRPr="000969F0">
        <w:rPr>
          <w:rFonts w:ascii="Times" w:hAnsi="Times" w:cs="Times"/>
          <w:sz w:val="24"/>
          <w:szCs w:val="24"/>
        </w:rPr>
        <w:t>Borch</w:t>
      </w:r>
      <w:r>
        <w:rPr>
          <w:rFonts w:ascii="Times" w:hAnsi="Times" w:cs="Times"/>
          <w:sz w:val="24"/>
          <w:szCs w:val="24"/>
        </w:rPr>
        <w:t xml:space="preserve">, </w:t>
      </w:r>
      <w:r w:rsidRPr="000969F0">
        <w:rPr>
          <w:rFonts w:ascii="Times" w:hAnsi="Times" w:cs="Times"/>
          <w:sz w:val="24"/>
          <w:szCs w:val="24"/>
        </w:rPr>
        <w:t xml:space="preserve">C. </w:t>
      </w:r>
      <w:r>
        <w:rPr>
          <w:rFonts w:ascii="Times" w:hAnsi="Times" w:cs="Times"/>
          <w:sz w:val="24"/>
          <w:szCs w:val="24"/>
        </w:rPr>
        <w:t xml:space="preserve">(2015). </w:t>
      </w:r>
      <w:r w:rsidRPr="000969F0">
        <w:rPr>
          <w:rFonts w:ascii="Times" w:hAnsi="Times" w:cs="Times"/>
          <w:sz w:val="24"/>
          <w:szCs w:val="24"/>
        </w:rPr>
        <w:t xml:space="preserve">The politics of the senses: Crowd formation through sensory manipulation. From multitude to crowds: </w:t>
      </w:r>
      <w:r w:rsidRPr="000969F0">
        <w:rPr>
          <w:rFonts w:ascii="Times" w:hAnsi="Times" w:cs="Times"/>
          <w:i/>
          <w:iCs/>
          <w:sz w:val="24"/>
          <w:szCs w:val="24"/>
        </w:rPr>
        <w:t>Collective action and the media</w:t>
      </w:r>
      <w:r>
        <w:rPr>
          <w:rFonts w:ascii="Times" w:hAnsi="Times" w:cs="Times"/>
          <w:sz w:val="24"/>
          <w:szCs w:val="24"/>
        </w:rPr>
        <w:t xml:space="preserve">, </w:t>
      </w:r>
      <w:r w:rsidRPr="000969F0">
        <w:rPr>
          <w:rFonts w:ascii="Times" w:hAnsi="Times" w:cs="Times"/>
          <w:sz w:val="24"/>
          <w:szCs w:val="24"/>
        </w:rPr>
        <w:t>16</w:t>
      </w:r>
      <w:r>
        <w:rPr>
          <w:rFonts w:ascii="Times" w:hAnsi="Times" w:cs="Times"/>
          <w:sz w:val="24"/>
          <w:szCs w:val="24"/>
        </w:rPr>
        <w:t xml:space="preserve">, pp. </w:t>
      </w:r>
      <w:r w:rsidRPr="000969F0">
        <w:rPr>
          <w:rFonts w:ascii="Times" w:hAnsi="Times" w:cs="Times"/>
          <w:sz w:val="24"/>
          <w:szCs w:val="24"/>
        </w:rPr>
        <w:t>53-69.</w:t>
      </w:r>
      <w:r>
        <w:rPr>
          <w:rFonts w:ascii="Times" w:hAnsi="Times" w:cs="Times"/>
          <w:sz w:val="24"/>
          <w:szCs w:val="24"/>
        </w:rPr>
        <w:t xml:space="preserve"> </w:t>
      </w:r>
    </w:p>
    <w:p w14:paraId="0C91CFA0"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Borg, A. (1991) </w:t>
      </w:r>
      <w:r w:rsidRPr="00740721">
        <w:rPr>
          <w:rFonts w:ascii="Times" w:hAnsi="Times" w:cs="Times"/>
          <w:i/>
          <w:iCs/>
          <w:sz w:val="24"/>
          <w:szCs w:val="24"/>
        </w:rPr>
        <w:t>War Memorials</w:t>
      </w:r>
      <w:r>
        <w:rPr>
          <w:rFonts w:ascii="Times" w:hAnsi="Times" w:cs="Times"/>
          <w:sz w:val="24"/>
          <w:szCs w:val="24"/>
        </w:rPr>
        <w:t>. Barnsley, United Kingdom: Pen &amp; Sword Books.</w:t>
      </w:r>
    </w:p>
    <w:p w14:paraId="50D6DEA7" w14:textId="77777777" w:rsidR="00744E6E" w:rsidRDefault="00744E6E" w:rsidP="001B3318">
      <w:pPr>
        <w:spacing w:line="480" w:lineRule="auto"/>
        <w:rPr>
          <w:rFonts w:ascii="Times" w:hAnsi="Times" w:cs="Times"/>
          <w:sz w:val="24"/>
          <w:szCs w:val="24"/>
        </w:rPr>
      </w:pPr>
      <w:r w:rsidRPr="00A50731">
        <w:rPr>
          <w:rFonts w:ascii="Times" w:hAnsi="Times" w:cs="Times"/>
          <w:sz w:val="24"/>
          <w:szCs w:val="24"/>
        </w:rPr>
        <w:t>Borić, A.</w:t>
      </w:r>
      <w:r>
        <w:rPr>
          <w:rFonts w:ascii="Times" w:hAnsi="Times" w:cs="Times"/>
          <w:sz w:val="24"/>
          <w:szCs w:val="24"/>
        </w:rPr>
        <w:t xml:space="preserve"> (</w:t>
      </w:r>
      <w:r w:rsidRPr="00A50731">
        <w:rPr>
          <w:rFonts w:ascii="Times" w:hAnsi="Times" w:cs="Times"/>
          <w:sz w:val="24"/>
          <w:szCs w:val="24"/>
        </w:rPr>
        <w:t>2024</w:t>
      </w:r>
      <w:r>
        <w:rPr>
          <w:rFonts w:ascii="Times" w:hAnsi="Times" w:cs="Times"/>
          <w:sz w:val="24"/>
          <w:szCs w:val="24"/>
        </w:rPr>
        <w:t>)</w:t>
      </w:r>
      <w:r w:rsidRPr="00A50731">
        <w:rPr>
          <w:rFonts w:ascii="Times" w:hAnsi="Times" w:cs="Times"/>
          <w:sz w:val="24"/>
          <w:szCs w:val="24"/>
        </w:rPr>
        <w:t>. </w:t>
      </w:r>
      <w:r w:rsidRPr="00A50731">
        <w:rPr>
          <w:rFonts w:ascii="Times" w:hAnsi="Times" w:cs="Times"/>
          <w:i/>
          <w:iCs/>
          <w:sz w:val="24"/>
          <w:szCs w:val="24"/>
        </w:rPr>
        <w:t>The Notion Of Apperception throughout Modern Philosophy</w:t>
      </w:r>
      <w:r>
        <w:rPr>
          <w:rFonts w:ascii="Times" w:hAnsi="Times" w:cs="Times"/>
          <w:i/>
          <w:iCs/>
          <w:sz w:val="24"/>
          <w:szCs w:val="24"/>
        </w:rPr>
        <w:t xml:space="preserve">. </w:t>
      </w:r>
      <w:r>
        <w:rPr>
          <w:rFonts w:ascii="Times" w:hAnsi="Times" w:cs="Times"/>
          <w:sz w:val="24"/>
          <w:szCs w:val="24"/>
        </w:rPr>
        <w:t>Undergraduate Dissertation. University of Rijeka.</w:t>
      </w:r>
    </w:p>
    <w:p w14:paraId="5E2888FA" w14:textId="77777777" w:rsidR="00744E6E" w:rsidRDefault="00744E6E" w:rsidP="001B3318">
      <w:pPr>
        <w:spacing w:line="480" w:lineRule="auto"/>
        <w:rPr>
          <w:rFonts w:ascii="Times" w:hAnsi="Times" w:cs="Times"/>
          <w:sz w:val="24"/>
          <w:szCs w:val="24"/>
        </w:rPr>
      </w:pPr>
      <w:r w:rsidRPr="00D90357">
        <w:rPr>
          <w:rFonts w:ascii="Times" w:hAnsi="Times" w:cs="Times"/>
          <w:sz w:val="24"/>
          <w:szCs w:val="24"/>
        </w:rPr>
        <w:t xml:space="preserve">Born, G. </w:t>
      </w:r>
      <w:r>
        <w:rPr>
          <w:rFonts w:ascii="Times" w:hAnsi="Times" w:cs="Times"/>
          <w:sz w:val="24"/>
          <w:szCs w:val="24"/>
        </w:rPr>
        <w:t>(</w:t>
      </w:r>
      <w:r w:rsidRPr="00D90357">
        <w:rPr>
          <w:rFonts w:ascii="Times" w:hAnsi="Times" w:cs="Times"/>
          <w:sz w:val="24"/>
          <w:szCs w:val="24"/>
        </w:rPr>
        <w:t>2011</w:t>
      </w:r>
      <w:r>
        <w:rPr>
          <w:rFonts w:ascii="Times" w:hAnsi="Times" w:cs="Times"/>
          <w:sz w:val="24"/>
          <w:szCs w:val="24"/>
        </w:rPr>
        <w:t>)</w:t>
      </w:r>
      <w:r w:rsidRPr="00D90357">
        <w:rPr>
          <w:rFonts w:ascii="Times" w:hAnsi="Times" w:cs="Times"/>
          <w:sz w:val="24"/>
          <w:szCs w:val="24"/>
        </w:rPr>
        <w:t xml:space="preserve">. Music and the materialization of identities. </w:t>
      </w:r>
      <w:r w:rsidRPr="006F6AF8">
        <w:rPr>
          <w:rFonts w:ascii="Times" w:hAnsi="Times" w:cs="Times"/>
          <w:sz w:val="24"/>
          <w:szCs w:val="24"/>
        </w:rPr>
        <w:t>Journal of Material Culture</w:t>
      </w:r>
      <w:r>
        <w:rPr>
          <w:rFonts w:ascii="Times" w:hAnsi="Times" w:cs="Times"/>
          <w:sz w:val="24"/>
          <w:szCs w:val="24"/>
        </w:rPr>
        <w:t xml:space="preserve">, </w:t>
      </w:r>
      <w:r w:rsidRPr="00D90357">
        <w:rPr>
          <w:rFonts w:ascii="Times" w:hAnsi="Times" w:cs="Times"/>
          <w:sz w:val="24"/>
          <w:szCs w:val="24"/>
        </w:rPr>
        <w:t>16 (4)</w:t>
      </w:r>
      <w:r>
        <w:rPr>
          <w:rFonts w:ascii="Times" w:hAnsi="Times" w:cs="Times"/>
          <w:sz w:val="24"/>
          <w:szCs w:val="24"/>
        </w:rPr>
        <w:t xml:space="preserve">, pp. </w:t>
      </w:r>
      <w:r w:rsidRPr="00D90357">
        <w:rPr>
          <w:rFonts w:ascii="Times" w:hAnsi="Times" w:cs="Times"/>
          <w:sz w:val="24"/>
          <w:szCs w:val="24"/>
        </w:rPr>
        <w:t xml:space="preserve">376-388. </w:t>
      </w:r>
    </w:p>
    <w:p w14:paraId="541BD6A1" w14:textId="77777777" w:rsidR="00744E6E" w:rsidRDefault="00744E6E" w:rsidP="001B3318">
      <w:pPr>
        <w:spacing w:line="480" w:lineRule="auto"/>
        <w:rPr>
          <w:rFonts w:asciiTheme="majorBidi" w:hAnsiTheme="majorBidi" w:cstheme="majorBidi"/>
          <w:sz w:val="24"/>
          <w:szCs w:val="24"/>
        </w:rPr>
      </w:pPr>
      <w:r w:rsidRPr="005B125B">
        <w:rPr>
          <w:rFonts w:asciiTheme="majorBidi" w:hAnsiTheme="majorBidi" w:cstheme="majorBidi"/>
          <w:sz w:val="24"/>
          <w:szCs w:val="24"/>
        </w:rPr>
        <w:t>Bouchut, J.</w:t>
      </w:r>
      <w:r>
        <w:rPr>
          <w:rFonts w:asciiTheme="majorBidi" w:hAnsiTheme="majorBidi" w:cstheme="majorBidi"/>
          <w:sz w:val="24"/>
          <w:szCs w:val="24"/>
        </w:rPr>
        <w:t xml:space="preserve"> (</w:t>
      </w:r>
      <w:r w:rsidRPr="005B125B">
        <w:rPr>
          <w:rFonts w:asciiTheme="majorBidi" w:hAnsiTheme="majorBidi" w:cstheme="majorBidi"/>
          <w:sz w:val="24"/>
          <w:szCs w:val="24"/>
        </w:rPr>
        <w:t>2024</w:t>
      </w:r>
      <w:r>
        <w:rPr>
          <w:rFonts w:asciiTheme="majorBidi" w:hAnsiTheme="majorBidi" w:cstheme="majorBidi"/>
          <w:sz w:val="24"/>
          <w:szCs w:val="24"/>
        </w:rPr>
        <w:t>)</w:t>
      </w:r>
      <w:r w:rsidRPr="005B125B">
        <w:rPr>
          <w:rFonts w:asciiTheme="majorBidi" w:hAnsiTheme="majorBidi" w:cstheme="majorBidi"/>
          <w:sz w:val="24"/>
          <w:szCs w:val="24"/>
        </w:rPr>
        <w:t>. Plato and Saussure Deconstructed: Language and Philosophy through Derrida’s Lens. </w:t>
      </w:r>
      <w:r w:rsidRPr="005B125B">
        <w:rPr>
          <w:rFonts w:asciiTheme="majorBidi" w:hAnsiTheme="majorBidi" w:cstheme="majorBidi"/>
          <w:i/>
          <w:iCs/>
          <w:sz w:val="24"/>
          <w:szCs w:val="24"/>
        </w:rPr>
        <w:t>Open Journal of Philosophy</w:t>
      </w:r>
      <w:r w:rsidRPr="005B125B">
        <w:rPr>
          <w:rFonts w:asciiTheme="majorBidi" w:hAnsiTheme="majorBidi" w:cstheme="majorBidi"/>
          <w:sz w:val="24"/>
          <w:szCs w:val="24"/>
        </w:rPr>
        <w:t>, </w:t>
      </w:r>
      <w:r w:rsidRPr="005B125B">
        <w:rPr>
          <w:rFonts w:asciiTheme="majorBidi" w:hAnsiTheme="majorBidi" w:cstheme="majorBidi"/>
          <w:i/>
          <w:iCs/>
          <w:sz w:val="24"/>
          <w:szCs w:val="24"/>
        </w:rPr>
        <w:t>14</w:t>
      </w:r>
      <w:r w:rsidRPr="005B125B">
        <w:rPr>
          <w:rFonts w:asciiTheme="majorBidi" w:hAnsiTheme="majorBidi" w:cstheme="majorBidi"/>
          <w:sz w:val="24"/>
          <w:szCs w:val="24"/>
        </w:rPr>
        <w:t>(4), pp.</w:t>
      </w:r>
      <w:r>
        <w:rPr>
          <w:rFonts w:asciiTheme="majorBidi" w:hAnsiTheme="majorBidi" w:cstheme="majorBidi"/>
          <w:sz w:val="24"/>
          <w:szCs w:val="24"/>
        </w:rPr>
        <w:t xml:space="preserve"> </w:t>
      </w:r>
      <w:r w:rsidRPr="005B125B">
        <w:rPr>
          <w:rFonts w:asciiTheme="majorBidi" w:hAnsiTheme="majorBidi" w:cstheme="majorBidi"/>
          <w:sz w:val="24"/>
          <w:szCs w:val="24"/>
        </w:rPr>
        <w:t>820-834.</w:t>
      </w:r>
      <w:r>
        <w:rPr>
          <w:rFonts w:asciiTheme="majorBidi" w:hAnsiTheme="majorBidi" w:cstheme="majorBidi"/>
          <w:sz w:val="24"/>
          <w:szCs w:val="24"/>
        </w:rPr>
        <w:t xml:space="preserve"> DOI: </w:t>
      </w:r>
      <w:hyperlink r:id="rId98" w:history="1">
        <w:r w:rsidRPr="006F44ED">
          <w:rPr>
            <w:rFonts w:asciiTheme="majorBidi" w:hAnsiTheme="majorBidi" w:cstheme="majorBidi"/>
            <w:sz w:val="24"/>
            <w:szCs w:val="24"/>
          </w:rPr>
          <w:t>https://doi.org/10.4236/ojpp.2024.144055</w:t>
        </w:r>
      </w:hyperlink>
    </w:p>
    <w:p w14:paraId="4B05C956" w14:textId="77777777" w:rsidR="00744E6E" w:rsidRDefault="00744E6E" w:rsidP="001B3318">
      <w:pPr>
        <w:spacing w:line="480" w:lineRule="auto"/>
        <w:rPr>
          <w:rFonts w:ascii="Times" w:hAnsi="Times" w:cs="Times"/>
          <w:sz w:val="24"/>
          <w:szCs w:val="24"/>
        </w:rPr>
      </w:pPr>
      <w:r w:rsidRPr="008C6C53">
        <w:rPr>
          <w:rFonts w:ascii="Times" w:hAnsi="Times" w:cs="Times"/>
          <w:sz w:val="24"/>
          <w:szCs w:val="24"/>
        </w:rPr>
        <w:t xml:space="preserve">Boyarin, J. </w:t>
      </w:r>
      <w:r>
        <w:rPr>
          <w:rFonts w:ascii="Times" w:hAnsi="Times" w:cs="Times"/>
          <w:sz w:val="24"/>
          <w:szCs w:val="24"/>
        </w:rPr>
        <w:t>(</w:t>
      </w:r>
      <w:r w:rsidRPr="008C6C53">
        <w:rPr>
          <w:rFonts w:ascii="Times" w:hAnsi="Times" w:cs="Times"/>
          <w:sz w:val="24"/>
          <w:szCs w:val="24"/>
        </w:rPr>
        <w:t>1994</w:t>
      </w:r>
      <w:r>
        <w:rPr>
          <w:rFonts w:ascii="Times" w:hAnsi="Times" w:cs="Times"/>
          <w:sz w:val="24"/>
          <w:szCs w:val="24"/>
        </w:rPr>
        <w:t>)</w:t>
      </w:r>
      <w:r w:rsidRPr="008C6C53">
        <w:rPr>
          <w:rFonts w:ascii="Times" w:hAnsi="Times" w:cs="Times"/>
          <w:sz w:val="24"/>
          <w:szCs w:val="24"/>
        </w:rPr>
        <w:t xml:space="preserve"> </w:t>
      </w:r>
      <w:r w:rsidRPr="008C6C53">
        <w:rPr>
          <w:rFonts w:ascii="Times" w:hAnsi="Times" w:cs="Times"/>
          <w:i/>
          <w:iCs/>
          <w:sz w:val="24"/>
          <w:szCs w:val="24"/>
        </w:rPr>
        <w:t>Remapping Memory: The Politics of Time Space</w:t>
      </w:r>
      <w:r w:rsidRPr="008C6C53">
        <w:rPr>
          <w:rFonts w:ascii="Times" w:hAnsi="Times" w:cs="Times"/>
          <w:sz w:val="24"/>
          <w:szCs w:val="24"/>
        </w:rPr>
        <w:t>. Minneapolis: University of Minnesota Press.</w:t>
      </w:r>
      <w:r>
        <w:rPr>
          <w:rFonts w:ascii="Times" w:hAnsi="Times" w:cs="Times"/>
          <w:sz w:val="24"/>
          <w:szCs w:val="24"/>
        </w:rPr>
        <w:t xml:space="preserve"> </w:t>
      </w:r>
    </w:p>
    <w:p w14:paraId="3809C2D5" w14:textId="77777777" w:rsidR="00744E6E" w:rsidRDefault="00744E6E" w:rsidP="001B3318">
      <w:pPr>
        <w:spacing w:line="480" w:lineRule="auto"/>
        <w:rPr>
          <w:rFonts w:ascii="Times" w:hAnsi="Times" w:cs="Times"/>
          <w:sz w:val="24"/>
          <w:szCs w:val="24"/>
        </w:rPr>
      </w:pPr>
      <w:r w:rsidRPr="00CF73C1">
        <w:rPr>
          <w:rFonts w:ascii="Times" w:hAnsi="Times" w:cs="Times"/>
          <w:sz w:val="24"/>
          <w:szCs w:val="24"/>
        </w:rPr>
        <w:t xml:space="preserve">Boyer, C.M. (1994) </w:t>
      </w:r>
      <w:r w:rsidRPr="00CF73C1">
        <w:rPr>
          <w:rFonts w:ascii="Times" w:hAnsi="Times" w:cs="Times"/>
          <w:i/>
          <w:iCs/>
          <w:sz w:val="24"/>
          <w:szCs w:val="24"/>
        </w:rPr>
        <w:t>The City of Collective Memory: Its Historical Imagery and Architectural Entertainments</w:t>
      </w:r>
      <w:r w:rsidRPr="00CF73C1">
        <w:rPr>
          <w:rFonts w:ascii="Times" w:hAnsi="Times" w:cs="Times"/>
          <w:sz w:val="24"/>
          <w:szCs w:val="24"/>
        </w:rPr>
        <w:t>. Cambridge, MA: MIT Press.</w:t>
      </w:r>
      <w:r>
        <w:rPr>
          <w:rFonts w:ascii="Times" w:hAnsi="Times" w:cs="Times"/>
          <w:sz w:val="24"/>
          <w:szCs w:val="24"/>
        </w:rPr>
        <w:t xml:space="preserve"> </w:t>
      </w:r>
    </w:p>
    <w:p w14:paraId="69843001"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Boym, S. (2001) </w:t>
      </w:r>
      <w:r w:rsidRPr="00D01D1D">
        <w:rPr>
          <w:rFonts w:ascii="Times" w:hAnsi="Times" w:cs="Times"/>
          <w:i/>
          <w:iCs/>
          <w:sz w:val="24"/>
          <w:szCs w:val="24"/>
        </w:rPr>
        <w:t>Future of Nostalgia</w:t>
      </w:r>
      <w:r>
        <w:rPr>
          <w:rFonts w:ascii="Times" w:hAnsi="Times" w:cs="Times"/>
          <w:sz w:val="24"/>
          <w:szCs w:val="24"/>
        </w:rPr>
        <w:t>. New York: Basic Books.</w:t>
      </w:r>
    </w:p>
    <w:p w14:paraId="0F329346" w14:textId="77777777" w:rsidR="00744E6E" w:rsidRDefault="00744E6E" w:rsidP="001B3318">
      <w:pPr>
        <w:spacing w:line="480" w:lineRule="auto"/>
      </w:pPr>
      <w:r w:rsidRPr="00D55F9F">
        <w:rPr>
          <w:rFonts w:ascii="Times" w:hAnsi="Times" w:cs="Times"/>
          <w:sz w:val="24"/>
          <w:szCs w:val="24"/>
        </w:rPr>
        <w:t xml:space="preserve">Braidotti, R. </w:t>
      </w:r>
      <w:r>
        <w:rPr>
          <w:rFonts w:ascii="Times" w:hAnsi="Times" w:cs="Times"/>
          <w:sz w:val="24"/>
          <w:szCs w:val="24"/>
        </w:rPr>
        <w:t>(</w:t>
      </w:r>
      <w:r w:rsidRPr="00D55F9F">
        <w:rPr>
          <w:rFonts w:ascii="Times" w:hAnsi="Times" w:cs="Times"/>
          <w:sz w:val="24"/>
          <w:szCs w:val="24"/>
        </w:rPr>
        <w:t>2002</w:t>
      </w:r>
      <w:r>
        <w:rPr>
          <w:rFonts w:ascii="Times" w:hAnsi="Times" w:cs="Times"/>
          <w:sz w:val="24"/>
          <w:szCs w:val="24"/>
        </w:rPr>
        <w:t>)</w:t>
      </w:r>
      <w:r w:rsidRPr="00D55F9F">
        <w:rPr>
          <w:rFonts w:ascii="Times" w:hAnsi="Times" w:cs="Times"/>
          <w:sz w:val="24"/>
          <w:szCs w:val="24"/>
        </w:rPr>
        <w:t xml:space="preserve">. Difference, Diversity and Nomadic Subjectivity. </w:t>
      </w:r>
      <w:r w:rsidRPr="00DE5DD2">
        <w:rPr>
          <w:rFonts w:ascii="Times" w:hAnsi="Times" w:cs="Times"/>
          <w:i/>
          <w:iCs/>
          <w:sz w:val="24"/>
          <w:szCs w:val="24"/>
        </w:rPr>
        <w:t>Labrys, Études feministes</w:t>
      </w:r>
      <w:r>
        <w:rPr>
          <w:rFonts w:ascii="Times" w:hAnsi="Times" w:cs="Times"/>
          <w:sz w:val="24"/>
          <w:szCs w:val="24"/>
        </w:rPr>
        <w:t xml:space="preserve">, pp. </w:t>
      </w:r>
      <w:r w:rsidRPr="00D55F9F">
        <w:rPr>
          <w:rFonts w:ascii="Times" w:hAnsi="Times" w:cs="Times"/>
          <w:sz w:val="24"/>
          <w:szCs w:val="24"/>
        </w:rPr>
        <w:t>101–</w:t>
      </w:r>
      <w:r>
        <w:rPr>
          <w:rFonts w:ascii="Times" w:hAnsi="Times" w:cs="Times"/>
          <w:sz w:val="24"/>
          <w:szCs w:val="24"/>
        </w:rPr>
        <w:t>1</w:t>
      </w:r>
      <w:r w:rsidRPr="00D55F9F">
        <w:rPr>
          <w:rFonts w:ascii="Times" w:hAnsi="Times" w:cs="Times"/>
          <w:sz w:val="24"/>
          <w:szCs w:val="24"/>
        </w:rPr>
        <w:t>20.</w:t>
      </w:r>
      <w:r>
        <w:rPr>
          <w:rFonts w:ascii="Times" w:hAnsi="Times" w:cs="Times"/>
          <w:sz w:val="24"/>
          <w:szCs w:val="24"/>
        </w:rPr>
        <w:t xml:space="preserve"> </w:t>
      </w:r>
      <w:r w:rsidRPr="00DE5DD2">
        <w:rPr>
          <w:rFonts w:ascii="Times" w:hAnsi="Times" w:cs="Times"/>
          <w:sz w:val="24"/>
          <w:szCs w:val="24"/>
        </w:rPr>
        <w:t xml:space="preserve">Available at: </w:t>
      </w:r>
      <w:hyperlink r:id="rId99" w:history="1">
        <w:r w:rsidRPr="00DE5DD2">
          <w:rPr>
            <w:rFonts w:ascii="Times" w:hAnsi="Times" w:cs="Times"/>
            <w:sz w:val="24"/>
            <w:szCs w:val="24"/>
          </w:rPr>
          <w:t>https://www.labrys.net.br/labrys1_2/rosi2.html</w:t>
        </w:r>
      </w:hyperlink>
      <w:r>
        <w:t xml:space="preserve"> </w:t>
      </w:r>
    </w:p>
    <w:p w14:paraId="2248900A"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Bright, G. (2020). ‘Feeling, re-imagined in common: Working with social haunting in the English coalfields’, in Fazio, M. Launius, C, and Strangleman, T. (eds.) Routledge </w:t>
      </w:r>
      <w:r w:rsidRPr="00B35258">
        <w:rPr>
          <w:rFonts w:ascii="Times" w:hAnsi="Times" w:cs="Times"/>
          <w:i/>
          <w:iCs/>
          <w:sz w:val="24"/>
          <w:szCs w:val="24"/>
        </w:rPr>
        <w:t>International Handbook of Working-Class Studies</w:t>
      </w:r>
      <w:r>
        <w:rPr>
          <w:rFonts w:ascii="Times" w:hAnsi="Times" w:cs="Times"/>
          <w:sz w:val="24"/>
          <w:szCs w:val="24"/>
        </w:rPr>
        <w:t>. London: Routledge.</w:t>
      </w:r>
    </w:p>
    <w:p w14:paraId="54CA9E88" w14:textId="77777777" w:rsidR="00744E6E" w:rsidRDefault="00744E6E" w:rsidP="001B3318">
      <w:pPr>
        <w:spacing w:line="480" w:lineRule="auto"/>
        <w:rPr>
          <w:rFonts w:ascii="Times" w:hAnsi="Times" w:cs="Times"/>
          <w:sz w:val="24"/>
          <w:szCs w:val="24"/>
        </w:rPr>
      </w:pPr>
      <w:r w:rsidRPr="00B269DC">
        <w:rPr>
          <w:rFonts w:ascii="Times" w:hAnsi="Times" w:cs="Times"/>
          <w:sz w:val="24"/>
          <w:szCs w:val="24"/>
        </w:rPr>
        <w:lastRenderedPageBreak/>
        <w:t>Bright, G</w:t>
      </w:r>
      <w:r>
        <w:rPr>
          <w:rFonts w:ascii="Times" w:hAnsi="Times" w:cs="Times"/>
          <w:sz w:val="24"/>
          <w:szCs w:val="24"/>
        </w:rPr>
        <w:t>.N.</w:t>
      </w:r>
      <w:r w:rsidRPr="00B269DC">
        <w:rPr>
          <w:rFonts w:ascii="Times" w:hAnsi="Times" w:cs="Times"/>
          <w:sz w:val="24"/>
          <w:szCs w:val="24"/>
        </w:rPr>
        <w:t xml:space="preserve"> </w:t>
      </w:r>
      <w:r>
        <w:rPr>
          <w:rFonts w:ascii="Times" w:hAnsi="Times" w:cs="Times"/>
          <w:sz w:val="24"/>
          <w:szCs w:val="24"/>
        </w:rPr>
        <w:t xml:space="preserve">(2012). </w:t>
      </w:r>
      <w:r w:rsidRPr="00B269DC">
        <w:rPr>
          <w:rFonts w:ascii="Times" w:hAnsi="Times" w:cs="Times"/>
          <w:sz w:val="24"/>
          <w:szCs w:val="24"/>
        </w:rPr>
        <w:t>A practice of concrete utopia? Informal youth support and the possibility of ‘redemptive remembering’in a UK coal-mining area. </w:t>
      </w:r>
      <w:r w:rsidRPr="00B269DC">
        <w:rPr>
          <w:rFonts w:ascii="Times" w:hAnsi="Times" w:cs="Times"/>
          <w:i/>
          <w:iCs/>
          <w:sz w:val="24"/>
          <w:szCs w:val="24"/>
        </w:rPr>
        <w:t>Power and education</w:t>
      </w:r>
      <w:r w:rsidRPr="00B269DC">
        <w:rPr>
          <w:rFonts w:ascii="Times" w:hAnsi="Times" w:cs="Times"/>
          <w:sz w:val="24"/>
          <w:szCs w:val="24"/>
        </w:rPr>
        <w:t> 4</w:t>
      </w:r>
      <w:r>
        <w:rPr>
          <w:rFonts w:ascii="Times" w:hAnsi="Times" w:cs="Times"/>
          <w:sz w:val="24"/>
          <w:szCs w:val="24"/>
        </w:rPr>
        <w:t>(</w:t>
      </w:r>
      <w:r w:rsidRPr="00B269DC">
        <w:rPr>
          <w:rFonts w:ascii="Times" w:hAnsi="Times" w:cs="Times"/>
          <w:sz w:val="24"/>
          <w:szCs w:val="24"/>
        </w:rPr>
        <w:t>3</w:t>
      </w:r>
      <w:r>
        <w:rPr>
          <w:rFonts w:ascii="Times" w:hAnsi="Times" w:cs="Times"/>
          <w:sz w:val="24"/>
          <w:szCs w:val="24"/>
        </w:rPr>
        <w:t>),</w:t>
      </w:r>
      <w:r w:rsidRPr="00B269DC">
        <w:rPr>
          <w:rFonts w:ascii="Times" w:hAnsi="Times" w:cs="Times"/>
          <w:sz w:val="24"/>
          <w:szCs w:val="24"/>
        </w:rPr>
        <w:t xml:space="preserve"> </w:t>
      </w:r>
      <w:r>
        <w:rPr>
          <w:rFonts w:ascii="Times" w:hAnsi="Times" w:cs="Times"/>
          <w:sz w:val="24"/>
          <w:szCs w:val="24"/>
        </w:rPr>
        <w:t xml:space="preserve">pp. </w:t>
      </w:r>
      <w:r w:rsidRPr="00B269DC">
        <w:rPr>
          <w:rFonts w:ascii="Times" w:hAnsi="Times" w:cs="Times"/>
          <w:sz w:val="24"/>
          <w:szCs w:val="24"/>
        </w:rPr>
        <w:t>315-326.</w:t>
      </w:r>
      <w:r>
        <w:rPr>
          <w:rFonts w:ascii="Times" w:hAnsi="Times" w:cs="Times"/>
          <w:sz w:val="24"/>
          <w:szCs w:val="24"/>
        </w:rPr>
        <w:t xml:space="preserve"> Doi: </w:t>
      </w:r>
      <w:hyperlink r:id="rId100" w:history="1">
        <w:r w:rsidRPr="00143AF1">
          <w:rPr>
            <w:rFonts w:ascii="Times" w:hAnsi="Times" w:cs="Times"/>
            <w:sz w:val="24"/>
            <w:szCs w:val="24"/>
          </w:rPr>
          <w:t>http://dx.doi.org/10.2304/power.2012.4.3.315</w:t>
        </w:r>
      </w:hyperlink>
      <w:r>
        <w:rPr>
          <w:rFonts w:ascii="Times" w:hAnsi="Times" w:cs="Times"/>
          <w:sz w:val="24"/>
          <w:szCs w:val="24"/>
        </w:rPr>
        <w:t xml:space="preserve"> </w:t>
      </w:r>
    </w:p>
    <w:p w14:paraId="7C30AB82" w14:textId="77777777" w:rsidR="00744E6E" w:rsidRDefault="00744E6E" w:rsidP="001B3318">
      <w:pPr>
        <w:spacing w:line="480" w:lineRule="auto"/>
        <w:rPr>
          <w:rFonts w:ascii="Times" w:hAnsi="Times" w:cs="Times"/>
          <w:sz w:val="24"/>
          <w:szCs w:val="24"/>
        </w:rPr>
      </w:pPr>
      <w:r w:rsidRPr="00BF498B">
        <w:rPr>
          <w:rFonts w:ascii="Times" w:hAnsi="Times" w:cs="Times"/>
          <w:sz w:val="24"/>
          <w:szCs w:val="24"/>
        </w:rPr>
        <w:t>Bright, N.G.</w:t>
      </w:r>
      <w:r>
        <w:rPr>
          <w:rFonts w:ascii="Times" w:hAnsi="Times" w:cs="Times"/>
          <w:sz w:val="24"/>
          <w:szCs w:val="24"/>
        </w:rPr>
        <w:t xml:space="preserve"> (</w:t>
      </w:r>
      <w:r w:rsidRPr="00BF498B">
        <w:rPr>
          <w:rFonts w:ascii="Times" w:hAnsi="Times" w:cs="Times"/>
          <w:sz w:val="24"/>
          <w:szCs w:val="24"/>
        </w:rPr>
        <w:t>2012</w:t>
      </w:r>
      <w:r>
        <w:rPr>
          <w:rFonts w:ascii="Times" w:hAnsi="Times" w:cs="Times"/>
          <w:sz w:val="24"/>
          <w:szCs w:val="24"/>
        </w:rPr>
        <w:t>)</w:t>
      </w:r>
      <w:r w:rsidRPr="00BF498B">
        <w:rPr>
          <w:rFonts w:ascii="Times" w:hAnsi="Times" w:cs="Times"/>
          <w:sz w:val="24"/>
          <w:szCs w:val="24"/>
        </w:rPr>
        <w:t>. ‘Sticking together!’</w:t>
      </w:r>
      <w:r>
        <w:rPr>
          <w:rFonts w:ascii="Times" w:hAnsi="Times" w:cs="Times"/>
          <w:sz w:val="24"/>
          <w:szCs w:val="24"/>
        </w:rPr>
        <w:t xml:space="preserve"> </w:t>
      </w:r>
      <w:r w:rsidRPr="00BF498B">
        <w:rPr>
          <w:rFonts w:ascii="Times" w:hAnsi="Times" w:cs="Times"/>
          <w:sz w:val="24"/>
          <w:szCs w:val="24"/>
        </w:rPr>
        <w:t>Policy activism from within a UK coal-mining community. </w:t>
      </w:r>
      <w:r w:rsidRPr="00BF498B">
        <w:rPr>
          <w:rFonts w:ascii="Times" w:hAnsi="Times" w:cs="Times"/>
          <w:i/>
          <w:iCs/>
          <w:sz w:val="24"/>
          <w:szCs w:val="24"/>
        </w:rPr>
        <w:t>Journal of educational administration and history</w:t>
      </w:r>
      <w:r w:rsidRPr="00BF498B">
        <w:rPr>
          <w:rFonts w:ascii="Times" w:hAnsi="Times" w:cs="Times"/>
          <w:sz w:val="24"/>
          <w:szCs w:val="24"/>
        </w:rPr>
        <w:t>, 44(3)</w:t>
      </w:r>
      <w:r>
        <w:rPr>
          <w:rFonts w:ascii="Times" w:hAnsi="Times" w:cs="Times"/>
          <w:sz w:val="24"/>
          <w:szCs w:val="24"/>
        </w:rPr>
        <w:t xml:space="preserve">, </w:t>
      </w:r>
      <w:r w:rsidRPr="00BF498B">
        <w:rPr>
          <w:rFonts w:ascii="Times" w:hAnsi="Times" w:cs="Times"/>
          <w:sz w:val="24"/>
          <w:szCs w:val="24"/>
        </w:rPr>
        <w:t>pp.221-236.</w:t>
      </w:r>
      <w:r>
        <w:rPr>
          <w:rFonts w:ascii="Times" w:hAnsi="Times" w:cs="Times"/>
          <w:sz w:val="24"/>
          <w:szCs w:val="24"/>
        </w:rPr>
        <w:t xml:space="preserve"> </w:t>
      </w:r>
    </w:p>
    <w:p w14:paraId="72308DD7" w14:textId="77777777" w:rsidR="00744E6E" w:rsidRDefault="00744E6E" w:rsidP="001B3318">
      <w:pPr>
        <w:spacing w:line="480" w:lineRule="auto"/>
        <w:rPr>
          <w:rFonts w:ascii="Times" w:hAnsi="Times" w:cs="Times"/>
          <w:sz w:val="24"/>
          <w:szCs w:val="24"/>
        </w:rPr>
      </w:pPr>
      <w:r w:rsidRPr="00D516A9">
        <w:rPr>
          <w:rFonts w:ascii="Times" w:hAnsi="Times" w:cs="Times"/>
          <w:sz w:val="24"/>
          <w:szCs w:val="24"/>
        </w:rPr>
        <w:t xml:space="preserve">Brons, Lajos L. (2015). Othering, an analysis. </w:t>
      </w:r>
      <w:r w:rsidRPr="00D516A9">
        <w:rPr>
          <w:rFonts w:ascii="Times" w:hAnsi="Times" w:cs="Times"/>
          <w:i/>
          <w:iCs/>
          <w:sz w:val="24"/>
          <w:szCs w:val="24"/>
        </w:rPr>
        <w:t>Transcience, a Journal of Global Studies</w:t>
      </w:r>
      <w:r>
        <w:rPr>
          <w:rFonts w:ascii="Times" w:hAnsi="Times" w:cs="Times"/>
          <w:sz w:val="24"/>
          <w:szCs w:val="24"/>
        </w:rPr>
        <w:t>,</w:t>
      </w:r>
      <w:r w:rsidRPr="00D516A9">
        <w:rPr>
          <w:rFonts w:ascii="Times" w:hAnsi="Times" w:cs="Times"/>
          <w:sz w:val="24"/>
          <w:szCs w:val="24"/>
        </w:rPr>
        <w:t xml:space="preserve"> 6 (1)</w:t>
      </w:r>
      <w:r>
        <w:rPr>
          <w:rFonts w:ascii="Times" w:hAnsi="Times" w:cs="Times"/>
          <w:sz w:val="24"/>
          <w:szCs w:val="24"/>
        </w:rPr>
        <w:t xml:space="preserve">, pp. </w:t>
      </w:r>
      <w:r w:rsidRPr="00D516A9">
        <w:rPr>
          <w:rFonts w:ascii="Times" w:hAnsi="Times" w:cs="Times"/>
          <w:sz w:val="24"/>
          <w:szCs w:val="24"/>
        </w:rPr>
        <w:t>69-90.</w:t>
      </w:r>
    </w:p>
    <w:p w14:paraId="4BBE556F" w14:textId="77777777" w:rsidR="00744E6E" w:rsidRDefault="00744E6E" w:rsidP="001B3318">
      <w:pPr>
        <w:spacing w:line="480" w:lineRule="auto"/>
        <w:rPr>
          <w:rFonts w:ascii="Times" w:hAnsi="Times" w:cs="Times"/>
          <w:sz w:val="24"/>
          <w:szCs w:val="24"/>
        </w:rPr>
      </w:pPr>
      <w:r w:rsidRPr="00142B4C">
        <w:rPr>
          <w:rFonts w:ascii="Times" w:hAnsi="Times" w:cs="Times"/>
          <w:sz w:val="24"/>
          <w:szCs w:val="24"/>
        </w:rPr>
        <w:t xml:space="preserve">Brow, J. (1990). Notes on community, hegemony, and the uses of the past. </w:t>
      </w:r>
      <w:r w:rsidRPr="00067AAE">
        <w:rPr>
          <w:rFonts w:ascii="Times" w:hAnsi="Times" w:cs="Times"/>
          <w:i/>
          <w:iCs/>
          <w:sz w:val="24"/>
          <w:szCs w:val="24"/>
        </w:rPr>
        <w:t>Anthropological Quarterly</w:t>
      </w:r>
      <w:r w:rsidRPr="00142B4C">
        <w:rPr>
          <w:rFonts w:ascii="Times" w:hAnsi="Times" w:cs="Times"/>
          <w:sz w:val="24"/>
          <w:szCs w:val="24"/>
        </w:rPr>
        <w:t xml:space="preserve">, 63, </w:t>
      </w:r>
      <w:r>
        <w:rPr>
          <w:rFonts w:ascii="Times" w:hAnsi="Times" w:cs="Times"/>
          <w:sz w:val="24"/>
          <w:szCs w:val="24"/>
        </w:rPr>
        <w:t xml:space="preserve">pp. </w:t>
      </w:r>
      <w:r w:rsidRPr="00142B4C">
        <w:rPr>
          <w:rFonts w:ascii="Times" w:hAnsi="Times" w:cs="Times"/>
          <w:sz w:val="24"/>
          <w:szCs w:val="24"/>
        </w:rPr>
        <w:t>1–6</w:t>
      </w:r>
      <w:r>
        <w:rPr>
          <w:rFonts w:ascii="Times" w:hAnsi="Times" w:cs="Times"/>
          <w:sz w:val="24"/>
          <w:szCs w:val="24"/>
        </w:rPr>
        <w:t xml:space="preserve">. </w:t>
      </w:r>
    </w:p>
    <w:p w14:paraId="5FE0658E" w14:textId="77777777" w:rsidR="00744E6E" w:rsidRDefault="00744E6E" w:rsidP="001B3318">
      <w:pPr>
        <w:spacing w:line="480" w:lineRule="auto"/>
        <w:rPr>
          <w:rFonts w:ascii="Times" w:hAnsi="Times" w:cs="Times"/>
          <w:sz w:val="24"/>
          <w:szCs w:val="24"/>
        </w:rPr>
      </w:pPr>
      <w:r w:rsidRPr="001A3FFC">
        <w:rPr>
          <w:rFonts w:ascii="Times" w:hAnsi="Times" w:cs="Times"/>
          <w:sz w:val="24"/>
          <w:szCs w:val="24"/>
        </w:rPr>
        <w:t xml:space="preserve">Brown, N.R. and Lee, P.J. </w:t>
      </w:r>
      <w:r>
        <w:rPr>
          <w:rFonts w:ascii="Times" w:hAnsi="Times" w:cs="Times"/>
          <w:sz w:val="24"/>
          <w:szCs w:val="24"/>
        </w:rPr>
        <w:t>(</w:t>
      </w:r>
      <w:r w:rsidRPr="001A3FFC">
        <w:rPr>
          <w:rFonts w:ascii="Times" w:hAnsi="Times" w:cs="Times"/>
          <w:sz w:val="24"/>
          <w:szCs w:val="24"/>
        </w:rPr>
        <w:t>2010</w:t>
      </w:r>
      <w:r>
        <w:rPr>
          <w:rFonts w:ascii="Times" w:hAnsi="Times" w:cs="Times"/>
          <w:sz w:val="24"/>
          <w:szCs w:val="24"/>
        </w:rPr>
        <w:t>)</w:t>
      </w:r>
      <w:r w:rsidRPr="001A3FFC">
        <w:rPr>
          <w:rFonts w:ascii="Times" w:hAnsi="Times" w:cs="Times"/>
          <w:sz w:val="24"/>
          <w:szCs w:val="24"/>
        </w:rPr>
        <w:t>. Public events and the organization of autobiographical memory: An overview of the living‐in‐history project. </w:t>
      </w:r>
      <w:r w:rsidRPr="001A3FFC">
        <w:rPr>
          <w:rFonts w:ascii="Times" w:hAnsi="Times" w:cs="Times"/>
          <w:i/>
          <w:iCs/>
          <w:sz w:val="24"/>
          <w:szCs w:val="24"/>
        </w:rPr>
        <w:t>Behavioral Sciences of Terrorism and Political Aggression</w:t>
      </w:r>
      <w:r w:rsidRPr="001A3FFC">
        <w:rPr>
          <w:rFonts w:ascii="Times" w:hAnsi="Times" w:cs="Times"/>
          <w:sz w:val="24"/>
          <w:szCs w:val="24"/>
        </w:rPr>
        <w:t>, </w:t>
      </w:r>
      <w:r w:rsidRPr="00E6112D">
        <w:rPr>
          <w:rFonts w:ascii="Times" w:hAnsi="Times" w:cs="Times"/>
          <w:sz w:val="24"/>
          <w:szCs w:val="24"/>
        </w:rPr>
        <w:t>2</w:t>
      </w:r>
      <w:r w:rsidRPr="001A3FFC">
        <w:rPr>
          <w:rFonts w:ascii="Times" w:hAnsi="Times" w:cs="Times"/>
          <w:sz w:val="24"/>
          <w:szCs w:val="24"/>
        </w:rPr>
        <w:t>(2), pp.</w:t>
      </w:r>
      <w:r>
        <w:rPr>
          <w:rFonts w:ascii="Times" w:hAnsi="Times" w:cs="Times"/>
          <w:sz w:val="24"/>
          <w:szCs w:val="24"/>
        </w:rPr>
        <w:t xml:space="preserve"> </w:t>
      </w:r>
      <w:r w:rsidRPr="001A3FFC">
        <w:rPr>
          <w:rFonts w:ascii="Times" w:hAnsi="Times" w:cs="Times"/>
          <w:sz w:val="24"/>
          <w:szCs w:val="24"/>
        </w:rPr>
        <w:t>133-149.</w:t>
      </w:r>
      <w:r>
        <w:rPr>
          <w:rFonts w:ascii="Times" w:hAnsi="Times" w:cs="Times"/>
          <w:sz w:val="24"/>
          <w:szCs w:val="24"/>
        </w:rPr>
        <w:t xml:space="preserve"> DOI</w:t>
      </w:r>
      <w:r w:rsidRPr="00F413C2">
        <w:rPr>
          <w:rFonts w:ascii="Times" w:hAnsi="Times" w:cs="Times"/>
          <w:sz w:val="24"/>
          <w:szCs w:val="24"/>
        </w:rPr>
        <w:t>: 10.1080/19434471003597431</w:t>
      </w:r>
    </w:p>
    <w:p w14:paraId="3EA4D772" w14:textId="77777777" w:rsidR="00744E6E" w:rsidRDefault="00744E6E" w:rsidP="001B3318">
      <w:pPr>
        <w:spacing w:line="480" w:lineRule="auto"/>
        <w:rPr>
          <w:rFonts w:ascii="Times" w:hAnsi="Times" w:cs="Times"/>
          <w:sz w:val="24"/>
          <w:szCs w:val="24"/>
        </w:rPr>
      </w:pPr>
      <w:r w:rsidRPr="00514C7A">
        <w:rPr>
          <w:rFonts w:ascii="Times" w:hAnsi="Times" w:cs="Times"/>
          <w:sz w:val="24"/>
          <w:szCs w:val="24"/>
        </w:rPr>
        <w:t xml:space="preserve">Brown, S. D. (2012). Two minutes of silence: Social technologies of public commemoration. </w:t>
      </w:r>
      <w:r w:rsidRPr="00514C7A">
        <w:rPr>
          <w:rFonts w:ascii="Times" w:hAnsi="Times" w:cs="Times"/>
          <w:i/>
          <w:iCs/>
          <w:sz w:val="24"/>
          <w:szCs w:val="24"/>
        </w:rPr>
        <w:t>Theory &amp; Psychology</w:t>
      </w:r>
      <w:r w:rsidRPr="00514C7A">
        <w:rPr>
          <w:rFonts w:ascii="Times" w:hAnsi="Times" w:cs="Times"/>
          <w:sz w:val="24"/>
          <w:szCs w:val="24"/>
        </w:rPr>
        <w:t xml:space="preserve">, 22(2), </w:t>
      </w:r>
      <w:r>
        <w:rPr>
          <w:rFonts w:ascii="Times" w:hAnsi="Times" w:cs="Times"/>
          <w:sz w:val="24"/>
          <w:szCs w:val="24"/>
        </w:rPr>
        <w:t xml:space="preserve">pp. </w:t>
      </w:r>
      <w:r w:rsidRPr="00514C7A">
        <w:rPr>
          <w:rFonts w:ascii="Times" w:hAnsi="Times" w:cs="Times"/>
          <w:sz w:val="24"/>
          <w:szCs w:val="24"/>
        </w:rPr>
        <w:t xml:space="preserve">234-252. </w:t>
      </w:r>
      <w:r>
        <w:rPr>
          <w:rFonts w:ascii="Times" w:hAnsi="Times" w:cs="Times"/>
          <w:sz w:val="24"/>
          <w:szCs w:val="24"/>
        </w:rPr>
        <w:t xml:space="preserve">DOI: </w:t>
      </w:r>
      <w:hyperlink r:id="rId101" w:history="1">
        <w:r w:rsidRPr="00514C7A">
          <w:rPr>
            <w:rFonts w:ascii="Times" w:hAnsi="Times" w:cs="Times"/>
            <w:sz w:val="24"/>
            <w:szCs w:val="24"/>
          </w:rPr>
          <w:t>https://doi.org/10.1177/0959354311429031</w:t>
        </w:r>
      </w:hyperlink>
      <w:r>
        <w:rPr>
          <w:rFonts w:ascii="Times" w:hAnsi="Times" w:cs="Times"/>
          <w:sz w:val="24"/>
          <w:szCs w:val="24"/>
        </w:rPr>
        <w:t xml:space="preserve"> </w:t>
      </w:r>
    </w:p>
    <w:p w14:paraId="54EA089B"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Bryan, D. (2000). </w:t>
      </w:r>
      <w:r w:rsidRPr="008105A5">
        <w:rPr>
          <w:rFonts w:ascii="Times" w:hAnsi="Times" w:cs="Times"/>
          <w:i/>
          <w:iCs/>
          <w:sz w:val="24"/>
          <w:szCs w:val="24"/>
        </w:rPr>
        <w:t>Orange Parades: The Politics of Ritual, Tradition and Control</w:t>
      </w:r>
      <w:r>
        <w:rPr>
          <w:rFonts w:ascii="Times" w:hAnsi="Times" w:cs="Times"/>
          <w:sz w:val="24"/>
          <w:szCs w:val="24"/>
        </w:rPr>
        <w:t xml:space="preserve">. London: Pluto Press. </w:t>
      </w:r>
    </w:p>
    <w:p w14:paraId="3158F422" w14:textId="77777777" w:rsidR="00744E6E" w:rsidRDefault="00744E6E" w:rsidP="001B3318">
      <w:pPr>
        <w:spacing w:line="480" w:lineRule="auto"/>
        <w:rPr>
          <w:rFonts w:ascii="Times" w:hAnsi="Times" w:cs="Times"/>
          <w:sz w:val="24"/>
          <w:szCs w:val="24"/>
        </w:rPr>
      </w:pPr>
      <w:r w:rsidRPr="001A0EBE">
        <w:rPr>
          <w:rFonts w:ascii="Times" w:hAnsi="Times" w:cs="Times"/>
          <w:sz w:val="24"/>
          <w:szCs w:val="24"/>
        </w:rPr>
        <w:t>Buchanan, I. (1999). Non‐places: Space in the age of supermodernity. </w:t>
      </w:r>
      <w:r w:rsidRPr="001A0EBE">
        <w:rPr>
          <w:rFonts w:ascii="Times" w:hAnsi="Times" w:cs="Times"/>
          <w:i/>
          <w:iCs/>
          <w:sz w:val="24"/>
          <w:szCs w:val="24"/>
        </w:rPr>
        <w:t>Social Semiotics</w:t>
      </w:r>
      <w:r w:rsidRPr="001A0EBE">
        <w:rPr>
          <w:rFonts w:ascii="Times" w:hAnsi="Times" w:cs="Times"/>
          <w:sz w:val="24"/>
          <w:szCs w:val="24"/>
        </w:rPr>
        <w:t xml:space="preserve">, 9(3), 393–398. </w:t>
      </w:r>
      <w:r>
        <w:rPr>
          <w:rFonts w:ascii="Times" w:hAnsi="Times" w:cs="Times"/>
          <w:sz w:val="24"/>
          <w:szCs w:val="24"/>
        </w:rPr>
        <w:t xml:space="preserve">DOI: </w:t>
      </w:r>
      <w:hyperlink r:id="rId102" w:history="1">
        <w:r w:rsidRPr="001A0EBE">
          <w:rPr>
            <w:rFonts w:ascii="Times" w:hAnsi="Times" w:cs="Times"/>
            <w:sz w:val="24"/>
            <w:szCs w:val="24"/>
          </w:rPr>
          <w:t>https://doi.org/10.1080/10350339909360445</w:t>
        </w:r>
      </w:hyperlink>
      <w:r>
        <w:rPr>
          <w:rFonts w:ascii="Times" w:hAnsi="Times" w:cs="Times"/>
          <w:sz w:val="24"/>
          <w:szCs w:val="24"/>
        </w:rPr>
        <w:t xml:space="preserve"> </w:t>
      </w:r>
    </w:p>
    <w:p w14:paraId="3C9A7D51" w14:textId="77777777" w:rsidR="00744E6E" w:rsidRDefault="00744E6E" w:rsidP="001B3318">
      <w:pPr>
        <w:spacing w:line="480" w:lineRule="auto"/>
        <w:rPr>
          <w:rFonts w:ascii="Times" w:hAnsi="Times" w:cs="Times"/>
          <w:sz w:val="24"/>
          <w:szCs w:val="24"/>
        </w:rPr>
      </w:pPr>
      <w:r w:rsidRPr="00DA34B5">
        <w:rPr>
          <w:rFonts w:ascii="Times" w:hAnsi="Times" w:cs="Times"/>
          <w:sz w:val="24"/>
          <w:szCs w:val="24"/>
        </w:rPr>
        <w:t>Buchli, V. and Lucas, G.</w:t>
      </w:r>
      <w:r>
        <w:rPr>
          <w:rFonts w:ascii="Times" w:hAnsi="Times" w:cs="Times"/>
          <w:sz w:val="24"/>
          <w:szCs w:val="24"/>
        </w:rPr>
        <w:t xml:space="preserve"> (</w:t>
      </w:r>
      <w:r w:rsidRPr="00DA34B5">
        <w:rPr>
          <w:rFonts w:ascii="Times" w:hAnsi="Times" w:cs="Times"/>
          <w:sz w:val="24"/>
          <w:szCs w:val="24"/>
        </w:rPr>
        <w:t>2002</w:t>
      </w:r>
      <w:r>
        <w:rPr>
          <w:rFonts w:ascii="Times" w:hAnsi="Times" w:cs="Times"/>
          <w:sz w:val="24"/>
          <w:szCs w:val="24"/>
        </w:rPr>
        <w:t>)</w:t>
      </w:r>
      <w:r w:rsidRPr="00DA34B5">
        <w:rPr>
          <w:rFonts w:ascii="Times" w:hAnsi="Times" w:cs="Times"/>
          <w:sz w:val="24"/>
          <w:szCs w:val="24"/>
        </w:rPr>
        <w:t xml:space="preserve">. </w:t>
      </w:r>
      <w:r>
        <w:rPr>
          <w:rFonts w:ascii="Times" w:hAnsi="Times" w:cs="Times"/>
          <w:sz w:val="24"/>
          <w:szCs w:val="24"/>
        </w:rPr>
        <w:t>‘</w:t>
      </w:r>
      <w:r w:rsidRPr="00DA34B5">
        <w:rPr>
          <w:rFonts w:ascii="Times" w:hAnsi="Times" w:cs="Times"/>
          <w:sz w:val="24"/>
          <w:szCs w:val="24"/>
        </w:rPr>
        <w:t>Between remembering and forgetting</w:t>
      </w:r>
      <w:r>
        <w:rPr>
          <w:rFonts w:ascii="Times" w:hAnsi="Times" w:cs="Times"/>
          <w:sz w:val="24"/>
          <w:szCs w:val="24"/>
        </w:rPr>
        <w:t>’, i</w:t>
      </w:r>
      <w:r w:rsidRPr="00DA34B5">
        <w:rPr>
          <w:rFonts w:ascii="Times" w:hAnsi="Times" w:cs="Times"/>
          <w:sz w:val="24"/>
          <w:szCs w:val="24"/>
        </w:rPr>
        <w:t>n </w:t>
      </w:r>
      <w:r>
        <w:rPr>
          <w:rFonts w:ascii="Times" w:hAnsi="Times" w:cs="Times"/>
          <w:sz w:val="24"/>
          <w:szCs w:val="24"/>
        </w:rPr>
        <w:t xml:space="preserve">Buchli, V. (ed.). </w:t>
      </w:r>
      <w:r w:rsidRPr="00485A4D">
        <w:rPr>
          <w:rFonts w:ascii="Times" w:hAnsi="Times" w:cs="Times"/>
          <w:i/>
          <w:iCs/>
          <w:sz w:val="24"/>
          <w:szCs w:val="24"/>
        </w:rPr>
        <w:t>Archaeologies of the contemporary past</w:t>
      </w:r>
      <w:r>
        <w:rPr>
          <w:rFonts w:ascii="Times" w:hAnsi="Times" w:cs="Times"/>
          <w:sz w:val="24"/>
          <w:szCs w:val="24"/>
        </w:rPr>
        <w:t xml:space="preserve">. London: </w:t>
      </w:r>
      <w:r w:rsidRPr="00DA34B5">
        <w:rPr>
          <w:rFonts w:ascii="Times" w:hAnsi="Times" w:cs="Times"/>
          <w:sz w:val="24"/>
          <w:szCs w:val="24"/>
        </w:rPr>
        <w:t>Routledge.</w:t>
      </w:r>
      <w:r>
        <w:rPr>
          <w:rFonts w:ascii="Times" w:hAnsi="Times" w:cs="Times"/>
          <w:sz w:val="24"/>
          <w:szCs w:val="24"/>
        </w:rPr>
        <w:t xml:space="preserve"> </w:t>
      </w:r>
      <w:r w:rsidRPr="00DA34B5">
        <w:rPr>
          <w:rFonts w:ascii="Times" w:hAnsi="Times" w:cs="Times"/>
          <w:sz w:val="24"/>
          <w:szCs w:val="24"/>
        </w:rPr>
        <w:t>pp. 91-95.</w:t>
      </w:r>
      <w:r>
        <w:rPr>
          <w:rFonts w:ascii="Times" w:hAnsi="Times" w:cs="Times"/>
          <w:sz w:val="24"/>
          <w:szCs w:val="24"/>
        </w:rPr>
        <w:t xml:space="preserve"> </w:t>
      </w:r>
    </w:p>
    <w:p w14:paraId="0DC6526A" w14:textId="77777777" w:rsidR="00744E6E" w:rsidRDefault="00744E6E" w:rsidP="001B3318">
      <w:pPr>
        <w:spacing w:line="480" w:lineRule="auto"/>
        <w:rPr>
          <w:rFonts w:ascii="Times" w:hAnsi="Times" w:cs="Times"/>
          <w:sz w:val="24"/>
          <w:szCs w:val="24"/>
        </w:rPr>
      </w:pPr>
      <w:r w:rsidRPr="00DD63A9">
        <w:rPr>
          <w:rFonts w:ascii="Times" w:hAnsi="Times" w:cs="Times"/>
          <w:sz w:val="24"/>
          <w:szCs w:val="24"/>
        </w:rPr>
        <w:t>Buckley-Zistel S.</w:t>
      </w:r>
      <w:r>
        <w:rPr>
          <w:rFonts w:ascii="Times" w:hAnsi="Times" w:cs="Times"/>
          <w:sz w:val="24"/>
          <w:szCs w:val="24"/>
        </w:rPr>
        <w:t xml:space="preserve"> (2021). </w:t>
      </w:r>
      <w:r w:rsidRPr="00DD63A9">
        <w:rPr>
          <w:rFonts w:ascii="Times" w:hAnsi="Times" w:cs="Times"/>
          <w:sz w:val="24"/>
          <w:szCs w:val="24"/>
        </w:rPr>
        <w:t xml:space="preserve">Tracing the politics of aesthetics: From imposing, via counter to affirmative memorials to violence. </w:t>
      </w:r>
      <w:r w:rsidRPr="000642A8">
        <w:rPr>
          <w:rFonts w:ascii="Times" w:hAnsi="Times" w:cs="Times"/>
          <w:i/>
          <w:iCs/>
          <w:sz w:val="24"/>
          <w:szCs w:val="24"/>
        </w:rPr>
        <w:t>Memory Studies</w:t>
      </w:r>
      <w:r>
        <w:rPr>
          <w:rFonts w:ascii="Times" w:hAnsi="Times" w:cs="Times"/>
          <w:sz w:val="24"/>
          <w:szCs w:val="24"/>
        </w:rPr>
        <w:t xml:space="preserve">, </w:t>
      </w:r>
      <w:r w:rsidRPr="00DD63A9">
        <w:rPr>
          <w:rFonts w:ascii="Times" w:hAnsi="Times" w:cs="Times"/>
          <w:sz w:val="24"/>
          <w:szCs w:val="24"/>
        </w:rPr>
        <w:t>14(4)</w:t>
      </w:r>
      <w:r>
        <w:rPr>
          <w:rFonts w:ascii="Times" w:hAnsi="Times" w:cs="Times"/>
          <w:sz w:val="24"/>
          <w:szCs w:val="24"/>
        </w:rPr>
        <w:t xml:space="preserve">, pp. </w:t>
      </w:r>
      <w:r w:rsidRPr="00DD63A9">
        <w:rPr>
          <w:rFonts w:ascii="Times" w:hAnsi="Times" w:cs="Times"/>
          <w:sz w:val="24"/>
          <w:szCs w:val="24"/>
        </w:rPr>
        <w:t>781-96.</w:t>
      </w:r>
      <w:r>
        <w:rPr>
          <w:rFonts w:ascii="Times" w:hAnsi="Times" w:cs="Times"/>
          <w:sz w:val="24"/>
          <w:szCs w:val="24"/>
        </w:rPr>
        <w:t xml:space="preserve"> DOI: ht</w:t>
      </w:r>
      <w:r w:rsidRPr="000642A8">
        <w:rPr>
          <w:rFonts w:ascii="Times" w:hAnsi="Times" w:cs="Times"/>
          <w:sz w:val="24"/>
          <w:szCs w:val="24"/>
        </w:rPr>
        <w:t xml:space="preserve">tps://doi.org/10.1177/17506980211024320 </w:t>
      </w:r>
    </w:p>
    <w:p w14:paraId="0C5452A6" w14:textId="77777777" w:rsidR="00744E6E" w:rsidRDefault="00744E6E" w:rsidP="001B3318">
      <w:pPr>
        <w:spacing w:line="480" w:lineRule="auto"/>
        <w:rPr>
          <w:rFonts w:ascii="Times" w:hAnsi="Times" w:cs="Times"/>
          <w:sz w:val="24"/>
          <w:szCs w:val="24"/>
        </w:rPr>
      </w:pPr>
      <w:r w:rsidRPr="00195ED8">
        <w:rPr>
          <w:rFonts w:ascii="Times" w:hAnsi="Times" w:cs="Times"/>
          <w:sz w:val="24"/>
          <w:szCs w:val="24"/>
        </w:rPr>
        <w:lastRenderedPageBreak/>
        <w:t xml:space="preserve">Buckley-Zistel, S. and Schäfer, S. </w:t>
      </w:r>
      <w:r>
        <w:rPr>
          <w:rFonts w:ascii="Times" w:hAnsi="Times" w:cs="Times"/>
          <w:sz w:val="24"/>
          <w:szCs w:val="24"/>
        </w:rPr>
        <w:t>(</w:t>
      </w:r>
      <w:r w:rsidRPr="00195ED8">
        <w:rPr>
          <w:rFonts w:ascii="Times" w:hAnsi="Times" w:cs="Times"/>
          <w:sz w:val="24"/>
          <w:szCs w:val="24"/>
        </w:rPr>
        <w:t>2014</w:t>
      </w:r>
      <w:r>
        <w:rPr>
          <w:rFonts w:ascii="Times" w:hAnsi="Times" w:cs="Times"/>
          <w:sz w:val="24"/>
          <w:szCs w:val="24"/>
        </w:rPr>
        <w:t>)</w:t>
      </w:r>
      <w:r w:rsidRPr="00195ED8">
        <w:rPr>
          <w:rFonts w:ascii="Times" w:hAnsi="Times" w:cs="Times"/>
          <w:sz w:val="24"/>
          <w:szCs w:val="24"/>
        </w:rPr>
        <w:t> </w:t>
      </w:r>
      <w:r w:rsidRPr="00195ED8">
        <w:rPr>
          <w:rFonts w:ascii="Times" w:hAnsi="Times" w:cs="Times"/>
          <w:i/>
          <w:iCs/>
          <w:sz w:val="24"/>
          <w:szCs w:val="24"/>
        </w:rPr>
        <w:t>Memorials in times of transition</w:t>
      </w:r>
      <w:r w:rsidRPr="00195ED8">
        <w:rPr>
          <w:rFonts w:ascii="Times" w:hAnsi="Times" w:cs="Times"/>
          <w:sz w:val="24"/>
          <w:szCs w:val="24"/>
        </w:rPr>
        <w:t> Cambridge: Intersentia.</w:t>
      </w:r>
      <w:r>
        <w:rPr>
          <w:rFonts w:ascii="Times" w:hAnsi="Times" w:cs="Times"/>
          <w:sz w:val="24"/>
          <w:szCs w:val="24"/>
        </w:rPr>
        <w:t xml:space="preserve"> </w:t>
      </w:r>
    </w:p>
    <w:p w14:paraId="19F36F3E" w14:textId="77777777" w:rsidR="00744E6E" w:rsidRDefault="00744E6E" w:rsidP="001B3318">
      <w:pPr>
        <w:spacing w:line="480" w:lineRule="auto"/>
        <w:rPr>
          <w:rFonts w:asciiTheme="majorBidi" w:hAnsiTheme="majorBidi" w:cstheme="majorBidi"/>
          <w:sz w:val="24"/>
          <w:szCs w:val="24"/>
        </w:rPr>
      </w:pPr>
      <w:r w:rsidRPr="002606FE">
        <w:rPr>
          <w:rFonts w:asciiTheme="majorBidi" w:hAnsiTheme="majorBidi" w:cstheme="majorBidi"/>
          <w:sz w:val="24"/>
          <w:szCs w:val="24"/>
        </w:rPr>
        <w:t>Budd, J.M.</w:t>
      </w:r>
      <w:r>
        <w:rPr>
          <w:rFonts w:asciiTheme="majorBidi" w:hAnsiTheme="majorBidi" w:cstheme="majorBidi"/>
          <w:sz w:val="24"/>
          <w:szCs w:val="24"/>
        </w:rPr>
        <w:t xml:space="preserve"> (</w:t>
      </w:r>
      <w:r w:rsidRPr="002606FE">
        <w:rPr>
          <w:rFonts w:asciiTheme="majorBidi" w:hAnsiTheme="majorBidi" w:cstheme="majorBidi"/>
          <w:sz w:val="24"/>
          <w:szCs w:val="24"/>
        </w:rPr>
        <w:t>2012</w:t>
      </w:r>
      <w:r>
        <w:rPr>
          <w:rFonts w:asciiTheme="majorBidi" w:hAnsiTheme="majorBidi" w:cstheme="majorBidi"/>
          <w:sz w:val="24"/>
          <w:szCs w:val="24"/>
        </w:rPr>
        <w:t>)</w:t>
      </w:r>
      <w:r w:rsidRPr="002606FE">
        <w:rPr>
          <w:rFonts w:asciiTheme="majorBidi" w:hAnsiTheme="majorBidi" w:cstheme="majorBidi"/>
          <w:sz w:val="24"/>
          <w:szCs w:val="24"/>
        </w:rPr>
        <w:t>. Phenomenological critical realism: A practical method for LIS. </w:t>
      </w:r>
      <w:r w:rsidRPr="002606FE">
        <w:rPr>
          <w:rFonts w:asciiTheme="majorBidi" w:hAnsiTheme="majorBidi" w:cstheme="majorBidi"/>
          <w:i/>
          <w:iCs/>
          <w:sz w:val="24"/>
          <w:szCs w:val="24"/>
        </w:rPr>
        <w:t>Journal of education for library and information science</w:t>
      </w:r>
      <w:r w:rsidRPr="002606FE">
        <w:rPr>
          <w:rFonts w:asciiTheme="majorBidi" w:hAnsiTheme="majorBidi" w:cstheme="majorBidi"/>
          <w:sz w:val="24"/>
          <w:szCs w:val="24"/>
        </w:rPr>
        <w:t>, pp.</w:t>
      </w:r>
      <w:r>
        <w:rPr>
          <w:rFonts w:asciiTheme="majorBidi" w:hAnsiTheme="majorBidi" w:cstheme="majorBidi"/>
          <w:sz w:val="24"/>
          <w:szCs w:val="24"/>
        </w:rPr>
        <w:t xml:space="preserve"> </w:t>
      </w:r>
      <w:r w:rsidRPr="002606FE">
        <w:rPr>
          <w:rFonts w:asciiTheme="majorBidi" w:hAnsiTheme="majorBidi" w:cstheme="majorBidi"/>
          <w:sz w:val="24"/>
          <w:szCs w:val="24"/>
        </w:rPr>
        <w:t>69-80.</w:t>
      </w:r>
      <w:r>
        <w:rPr>
          <w:rFonts w:asciiTheme="majorBidi" w:hAnsiTheme="majorBidi" w:cstheme="majorBidi"/>
          <w:sz w:val="24"/>
          <w:szCs w:val="24"/>
        </w:rPr>
        <w:t xml:space="preserve"> </w:t>
      </w:r>
    </w:p>
    <w:p w14:paraId="2AFF5532" w14:textId="77777777" w:rsidR="00744E6E" w:rsidRDefault="00744E6E" w:rsidP="001B3318">
      <w:pPr>
        <w:spacing w:line="480" w:lineRule="auto"/>
        <w:rPr>
          <w:rFonts w:ascii="Times" w:hAnsi="Times" w:cs="Times"/>
          <w:sz w:val="24"/>
          <w:szCs w:val="24"/>
        </w:rPr>
      </w:pPr>
      <w:r w:rsidRPr="006F6AF8">
        <w:rPr>
          <w:rFonts w:ascii="Times" w:hAnsi="Times" w:cs="Times"/>
          <w:sz w:val="24"/>
          <w:szCs w:val="24"/>
        </w:rPr>
        <w:t xml:space="preserve">Bull, M. </w:t>
      </w:r>
      <w:r>
        <w:rPr>
          <w:rFonts w:ascii="Times" w:hAnsi="Times" w:cs="Times"/>
          <w:sz w:val="24"/>
          <w:szCs w:val="24"/>
        </w:rPr>
        <w:t>(</w:t>
      </w:r>
      <w:r w:rsidRPr="006F6AF8">
        <w:rPr>
          <w:rFonts w:ascii="Times" w:hAnsi="Times" w:cs="Times"/>
          <w:sz w:val="24"/>
          <w:szCs w:val="24"/>
        </w:rPr>
        <w:t>2000</w:t>
      </w:r>
      <w:r>
        <w:rPr>
          <w:rFonts w:ascii="Times" w:hAnsi="Times" w:cs="Times"/>
          <w:sz w:val="24"/>
          <w:szCs w:val="24"/>
        </w:rPr>
        <w:t xml:space="preserve">) </w:t>
      </w:r>
      <w:r w:rsidRPr="006F6AF8">
        <w:rPr>
          <w:rFonts w:ascii="Times" w:hAnsi="Times" w:cs="Times"/>
          <w:i/>
          <w:iCs/>
          <w:sz w:val="24"/>
          <w:szCs w:val="24"/>
        </w:rPr>
        <w:t>Sounding out the City: Personal Stereos and the Management of Everyday Life</w:t>
      </w:r>
      <w:r w:rsidRPr="006F6AF8">
        <w:rPr>
          <w:rFonts w:ascii="Times" w:hAnsi="Times" w:cs="Times"/>
          <w:sz w:val="24"/>
          <w:szCs w:val="24"/>
        </w:rPr>
        <w:t xml:space="preserve">. Oxford: Berg. </w:t>
      </w:r>
    </w:p>
    <w:p w14:paraId="2074376F" w14:textId="77777777" w:rsidR="00744E6E" w:rsidRDefault="00744E6E" w:rsidP="001B3318">
      <w:pPr>
        <w:spacing w:line="480" w:lineRule="auto"/>
        <w:rPr>
          <w:rFonts w:asciiTheme="majorBidi" w:hAnsiTheme="majorBidi" w:cstheme="majorBidi"/>
          <w:sz w:val="24"/>
          <w:szCs w:val="24"/>
        </w:rPr>
      </w:pPr>
      <w:r w:rsidRPr="00526870">
        <w:rPr>
          <w:rFonts w:asciiTheme="majorBidi" w:hAnsiTheme="majorBidi" w:cstheme="majorBidi"/>
          <w:sz w:val="24"/>
          <w:szCs w:val="24"/>
        </w:rPr>
        <w:t>Bullock, A.</w:t>
      </w:r>
      <w:r>
        <w:rPr>
          <w:rFonts w:asciiTheme="majorBidi" w:hAnsiTheme="majorBidi" w:cstheme="majorBidi"/>
          <w:sz w:val="24"/>
          <w:szCs w:val="24"/>
        </w:rPr>
        <w:t xml:space="preserve"> (</w:t>
      </w:r>
      <w:r w:rsidRPr="00526870">
        <w:rPr>
          <w:rFonts w:asciiTheme="majorBidi" w:hAnsiTheme="majorBidi" w:cstheme="majorBidi"/>
          <w:sz w:val="24"/>
          <w:szCs w:val="24"/>
        </w:rPr>
        <w:t>2016</w:t>
      </w:r>
      <w:r>
        <w:rPr>
          <w:rFonts w:asciiTheme="majorBidi" w:hAnsiTheme="majorBidi" w:cstheme="majorBidi"/>
          <w:sz w:val="24"/>
          <w:szCs w:val="24"/>
        </w:rPr>
        <w:t>)</w:t>
      </w:r>
      <w:r w:rsidRPr="00526870">
        <w:rPr>
          <w:rFonts w:asciiTheme="majorBidi" w:hAnsiTheme="majorBidi" w:cstheme="majorBidi"/>
          <w:sz w:val="24"/>
          <w:szCs w:val="24"/>
        </w:rPr>
        <w:t>. Conduct one-to-one qualitative interviews for research. </w:t>
      </w:r>
      <w:r w:rsidRPr="00526870">
        <w:rPr>
          <w:rFonts w:asciiTheme="majorBidi" w:hAnsiTheme="majorBidi" w:cstheme="majorBidi"/>
          <w:i/>
          <w:iCs/>
          <w:sz w:val="24"/>
          <w:szCs w:val="24"/>
        </w:rPr>
        <w:t>Education for Primary Care</w:t>
      </w:r>
      <w:r w:rsidRPr="00526870">
        <w:rPr>
          <w:rFonts w:asciiTheme="majorBidi" w:hAnsiTheme="majorBidi" w:cstheme="majorBidi"/>
          <w:sz w:val="24"/>
          <w:szCs w:val="24"/>
        </w:rPr>
        <w:t>, </w:t>
      </w:r>
      <w:r w:rsidRPr="00526870">
        <w:rPr>
          <w:rFonts w:asciiTheme="majorBidi" w:hAnsiTheme="majorBidi" w:cstheme="majorBidi"/>
          <w:i/>
          <w:iCs/>
          <w:sz w:val="24"/>
          <w:szCs w:val="24"/>
        </w:rPr>
        <w:t>27</w:t>
      </w:r>
      <w:r w:rsidRPr="00526870">
        <w:rPr>
          <w:rFonts w:asciiTheme="majorBidi" w:hAnsiTheme="majorBidi" w:cstheme="majorBidi"/>
          <w:sz w:val="24"/>
          <w:szCs w:val="24"/>
        </w:rPr>
        <w:t>(4), pp.</w:t>
      </w:r>
      <w:r>
        <w:rPr>
          <w:rFonts w:asciiTheme="majorBidi" w:hAnsiTheme="majorBidi" w:cstheme="majorBidi"/>
          <w:sz w:val="24"/>
          <w:szCs w:val="24"/>
        </w:rPr>
        <w:t xml:space="preserve"> </w:t>
      </w:r>
      <w:r w:rsidRPr="00526870">
        <w:rPr>
          <w:rFonts w:asciiTheme="majorBidi" w:hAnsiTheme="majorBidi" w:cstheme="majorBidi"/>
          <w:sz w:val="24"/>
          <w:szCs w:val="24"/>
        </w:rPr>
        <w:t>330-332.</w:t>
      </w:r>
      <w:r>
        <w:rPr>
          <w:rFonts w:asciiTheme="majorBidi" w:hAnsiTheme="majorBidi" w:cstheme="majorBidi"/>
          <w:sz w:val="24"/>
          <w:szCs w:val="24"/>
        </w:rPr>
        <w:t xml:space="preserve"> DOI: </w:t>
      </w:r>
      <w:r w:rsidRPr="008F209F">
        <w:rPr>
          <w:rFonts w:asciiTheme="majorBidi" w:hAnsiTheme="majorBidi" w:cstheme="majorBidi"/>
          <w:sz w:val="24"/>
          <w:szCs w:val="24"/>
        </w:rPr>
        <w:t>10.1080/14739879.2016.1176874</w:t>
      </w:r>
      <w:r>
        <w:rPr>
          <w:rFonts w:asciiTheme="majorBidi" w:hAnsiTheme="majorBidi" w:cstheme="majorBidi"/>
          <w:sz w:val="24"/>
          <w:szCs w:val="24"/>
        </w:rPr>
        <w:t xml:space="preserve"> </w:t>
      </w:r>
    </w:p>
    <w:p w14:paraId="257F4FC1" w14:textId="77777777" w:rsidR="00744E6E" w:rsidRDefault="00744E6E" w:rsidP="001B3318">
      <w:pPr>
        <w:spacing w:line="480" w:lineRule="auto"/>
        <w:rPr>
          <w:rFonts w:asciiTheme="majorBidi" w:hAnsiTheme="majorBidi" w:cstheme="majorBidi"/>
          <w:sz w:val="24"/>
          <w:szCs w:val="24"/>
        </w:rPr>
      </w:pPr>
      <w:r w:rsidRPr="00F243BC">
        <w:rPr>
          <w:rFonts w:asciiTheme="majorBidi" w:hAnsiTheme="majorBidi" w:cstheme="majorBidi"/>
          <w:sz w:val="24"/>
          <w:szCs w:val="24"/>
        </w:rPr>
        <w:t>Bunge, M. (1993). Realism and antirealism in social science. </w:t>
      </w:r>
      <w:r w:rsidRPr="00F243BC">
        <w:rPr>
          <w:rFonts w:asciiTheme="majorBidi" w:hAnsiTheme="majorBidi" w:cstheme="majorBidi"/>
          <w:i/>
          <w:iCs/>
          <w:sz w:val="24"/>
          <w:szCs w:val="24"/>
        </w:rPr>
        <w:t>Theory and Decision, 35</w:t>
      </w:r>
      <w:r w:rsidRPr="00F243BC">
        <w:rPr>
          <w:rFonts w:asciiTheme="majorBidi" w:hAnsiTheme="majorBidi" w:cstheme="majorBidi"/>
          <w:sz w:val="24"/>
          <w:szCs w:val="24"/>
        </w:rPr>
        <w:t>(3), 207–235. </w:t>
      </w:r>
      <w:r>
        <w:rPr>
          <w:rFonts w:asciiTheme="majorBidi" w:hAnsiTheme="majorBidi" w:cstheme="majorBidi"/>
          <w:sz w:val="24"/>
          <w:szCs w:val="24"/>
        </w:rPr>
        <w:t xml:space="preserve">DOI: </w:t>
      </w:r>
      <w:hyperlink r:id="rId103" w:history="1">
        <w:r w:rsidRPr="00310E04">
          <w:rPr>
            <w:rFonts w:asciiTheme="majorBidi" w:hAnsiTheme="majorBidi" w:cstheme="majorBidi"/>
            <w:sz w:val="24"/>
            <w:szCs w:val="24"/>
          </w:rPr>
          <w:t>https://doi.org/10.1007/BF01075199</w:t>
        </w:r>
      </w:hyperlink>
      <w:r>
        <w:rPr>
          <w:rFonts w:asciiTheme="majorBidi" w:hAnsiTheme="majorBidi" w:cstheme="majorBidi"/>
          <w:sz w:val="24"/>
          <w:szCs w:val="24"/>
        </w:rPr>
        <w:t xml:space="preserve"> </w:t>
      </w:r>
    </w:p>
    <w:p w14:paraId="20235BF5"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Burgess, R.G. (1984) </w:t>
      </w:r>
      <w:r w:rsidRPr="00213956">
        <w:rPr>
          <w:rFonts w:asciiTheme="majorBidi" w:hAnsiTheme="majorBidi" w:cstheme="majorBidi"/>
          <w:i/>
          <w:iCs/>
          <w:sz w:val="24"/>
          <w:szCs w:val="24"/>
        </w:rPr>
        <w:t>In the Field: An Introduction to Field Research</w:t>
      </w:r>
      <w:r>
        <w:rPr>
          <w:rFonts w:asciiTheme="majorBidi" w:hAnsiTheme="majorBidi" w:cstheme="majorBidi"/>
          <w:sz w:val="24"/>
          <w:szCs w:val="24"/>
        </w:rPr>
        <w:t xml:space="preserve">. New South Wales, Australia: </w:t>
      </w:r>
      <w:r w:rsidRPr="00900D8D">
        <w:rPr>
          <w:rFonts w:asciiTheme="majorBidi" w:hAnsiTheme="majorBidi" w:cstheme="majorBidi"/>
          <w:sz w:val="24"/>
          <w:szCs w:val="24"/>
        </w:rPr>
        <w:t>Allen &amp; Unwin</w:t>
      </w:r>
      <w:r>
        <w:rPr>
          <w:rFonts w:asciiTheme="majorBidi" w:hAnsiTheme="majorBidi" w:cstheme="majorBidi"/>
          <w:sz w:val="24"/>
          <w:szCs w:val="24"/>
        </w:rPr>
        <w:t>.</w:t>
      </w:r>
    </w:p>
    <w:p w14:paraId="078B8C5E" w14:textId="77777777" w:rsidR="00744E6E" w:rsidRDefault="00744E6E" w:rsidP="001B3318">
      <w:pPr>
        <w:spacing w:line="480" w:lineRule="auto"/>
        <w:rPr>
          <w:rFonts w:ascii="Times" w:hAnsi="Times" w:cs="Times"/>
          <w:sz w:val="24"/>
          <w:szCs w:val="24"/>
        </w:rPr>
      </w:pPr>
      <w:r w:rsidRPr="00D85E3E">
        <w:rPr>
          <w:rFonts w:ascii="Times" w:hAnsi="Times" w:cs="Times"/>
          <w:sz w:val="24"/>
          <w:szCs w:val="24"/>
        </w:rPr>
        <w:t>Burk, A.L. (2003)</w:t>
      </w:r>
      <w:r>
        <w:rPr>
          <w:rFonts w:ascii="Times" w:hAnsi="Times" w:cs="Times"/>
          <w:sz w:val="24"/>
          <w:szCs w:val="24"/>
        </w:rPr>
        <w:t xml:space="preserve">. </w:t>
      </w:r>
      <w:r w:rsidRPr="00D85E3E">
        <w:rPr>
          <w:rFonts w:ascii="Times" w:hAnsi="Times" w:cs="Times"/>
          <w:sz w:val="24"/>
          <w:szCs w:val="24"/>
        </w:rPr>
        <w:t>Private Griefs, Public Places</w:t>
      </w:r>
      <w:r>
        <w:rPr>
          <w:rFonts w:ascii="Times" w:hAnsi="Times" w:cs="Times"/>
          <w:sz w:val="24"/>
          <w:szCs w:val="24"/>
        </w:rPr>
        <w:t xml:space="preserve">. </w:t>
      </w:r>
      <w:r w:rsidRPr="00D85E3E">
        <w:rPr>
          <w:rFonts w:ascii="Times" w:hAnsi="Times" w:cs="Times"/>
          <w:i/>
          <w:iCs/>
          <w:sz w:val="24"/>
          <w:szCs w:val="24"/>
        </w:rPr>
        <w:t>Political Geography</w:t>
      </w:r>
      <w:r w:rsidRPr="00D85E3E">
        <w:rPr>
          <w:rFonts w:ascii="Times" w:hAnsi="Times" w:cs="Times"/>
          <w:sz w:val="24"/>
          <w:szCs w:val="24"/>
        </w:rPr>
        <w:t xml:space="preserve"> 22</w:t>
      </w:r>
      <w:r>
        <w:rPr>
          <w:rFonts w:ascii="Times" w:hAnsi="Times" w:cs="Times"/>
          <w:sz w:val="24"/>
          <w:szCs w:val="24"/>
        </w:rPr>
        <w:t>(</w:t>
      </w:r>
      <w:r w:rsidRPr="00D85E3E">
        <w:rPr>
          <w:rFonts w:ascii="Times" w:hAnsi="Times" w:cs="Times"/>
          <w:sz w:val="24"/>
          <w:szCs w:val="24"/>
        </w:rPr>
        <w:t>1</w:t>
      </w:r>
      <w:r>
        <w:rPr>
          <w:rFonts w:ascii="Times" w:hAnsi="Times" w:cs="Times"/>
          <w:sz w:val="24"/>
          <w:szCs w:val="24"/>
        </w:rPr>
        <w:t>)</w:t>
      </w:r>
      <w:r w:rsidRPr="00D85E3E">
        <w:rPr>
          <w:rFonts w:ascii="Times" w:hAnsi="Times" w:cs="Times"/>
          <w:sz w:val="24"/>
          <w:szCs w:val="24"/>
        </w:rPr>
        <w:t>,</w:t>
      </w:r>
      <w:r>
        <w:rPr>
          <w:rFonts w:ascii="Times" w:hAnsi="Times" w:cs="Times"/>
          <w:sz w:val="24"/>
          <w:szCs w:val="24"/>
        </w:rPr>
        <w:t xml:space="preserve"> pp. </w:t>
      </w:r>
      <w:r w:rsidRPr="00D85E3E">
        <w:rPr>
          <w:rFonts w:ascii="Times" w:hAnsi="Times" w:cs="Times"/>
          <w:sz w:val="24"/>
          <w:szCs w:val="24"/>
        </w:rPr>
        <w:t>317–</w:t>
      </w:r>
      <w:r>
        <w:rPr>
          <w:rFonts w:ascii="Times" w:hAnsi="Times" w:cs="Times"/>
          <w:sz w:val="24"/>
          <w:szCs w:val="24"/>
        </w:rPr>
        <w:t>3</w:t>
      </w:r>
      <w:r w:rsidRPr="00D85E3E">
        <w:rPr>
          <w:rFonts w:ascii="Times" w:hAnsi="Times" w:cs="Times"/>
          <w:sz w:val="24"/>
          <w:szCs w:val="24"/>
        </w:rPr>
        <w:t xml:space="preserve">33. </w:t>
      </w:r>
    </w:p>
    <w:p w14:paraId="0F9494C5" w14:textId="77777777" w:rsidR="00744E6E" w:rsidRDefault="00744E6E" w:rsidP="001B3318">
      <w:pPr>
        <w:spacing w:line="480" w:lineRule="auto"/>
        <w:rPr>
          <w:rFonts w:ascii="Times" w:hAnsi="Times" w:cs="Times"/>
          <w:sz w:val="24"/>
          <w:szCs w:val="24"/>
        </w:rPr>
      </w:pPr>
      <w:r w:rsidRPr="005C51B7">
        <w:rPr>
          <w:rFonts w:ascii="Times" w:hAnsi="Times" w:cs="Times"/>
          <w:sz w:val="24"/>
          <w:szCs w:val="24"/>
        </w:rPr>
        <w:t>Bushaway, B. (1992)</w:t>
      </w:r>
      <w:r>
        <w:rPr>
          <w:rFonts w:ascii="Times" w:hAnsi="Times" w:cs="Times"/>
          <w:sz w:val="24"/>
          <w:szCs w:val="24"/>
        </w:rPr>
        <w:t>. ‘</w:t>
      </w:r>
      <w:r w:rsidRPr="005C51B7">
        <w:rPr>
          <w:rFonts w:ascii="Times" w:hAnsi="Times" w:cs="Times"/>
          <w:sz w:val="24"/>
          <w:szCs w:val="24"/>
        </w:rPr>
        <w:t>Name upon name: the Great War and remembrance</w:t>
      </w:r>
      <w:r>
        <w:rPr>
          <w:rFonts w:ascii="Times" w:hAnsi="Times" w:cs="Times"/>
          <w:sz w:val="24"/>
          <w:szCs w:val="24"/>
        </w:rPr>
        <w:t>’</w:t>
      </w:r>
      <w:r w:rsidRPr="005C51B7">
        <w:rPr>
          <w:rFonts w:ascii="Times" w:hAnsi="Times" w:cs="Times"/>
          <w:sz w:val="24"/>
          <w:szCs w:val="24"/>
        </w:rPr>
        <w:t>, in Porter, R. (ed.)</w:t>
      </w:r>
      <w:r>
        <w:rPr>
          <w:rFonts w:ascii="Times" w:hAnsi="Times" w:cs="Times"/>
          <w:sz w:val="24"/>
          <w:szCs w:val="24"/>
        </w:rPr>
        <w:t>.</w:t>
      </w:r>
      <w:r w:rsidRPr="005C51B7">
        <w:rPr>
          <w:rFonts w:ascii="Times" w:hAnsi="Times" w:cs="Times"/>
          <w:sz w:val="24"/>
          <w:szCs w:val="24"/>
        </w:rPr>
        <w:t xml:space="preserve"> </w:t>
      </w:r>
      <w:r w:rsidRPr="005C51B7">
        <w:rPr>
          <w:rFonts w:ascii="Times" w:hAnsi="Times" w:cs="Times"/>
          <w:i/>
          <w:iCs/>
          <w:sz w:val="24"/>
          <w:szCs w:val="24"/>
        </w:rPr>
        <w:t>Myths of the English</w:t>
      </w:r>
      <w:r w:rsidRPr="005C51B7">
        <w:rPr>
          <w:rFonts w:ascii="Times" w:hAnsi="Times" w:cs="Times"/>
          <w:sz w:val="24"/>
          <w:szCs w:val="24"/>
        </w:rPr>
        <w:t xml:space="preserve">. Cambridge: Polity Press, pp. 136–167. </w:t>
      </w:r>
    </w:p>
    <w:p w14:paraId="521BF9E5" w14:textId="77777777" w:rsidR="00744E6E" w:rsidRDefault="00744E6E" w:rsidP="001B3318">
      <w:pPr>
        <w:spacing w:line="480" w:lineRule="auto"/>
        <w:rPr>
          <w:rFonts w:ascii="Times" w:hAnsi="Times" w:cs="Times"/>
          <w:sz w:val="24"/>
          <w:szCs w:val="24"/>
        </w:rPr>
      </w:pPr>
      <w:r w:rsidRPr="004B0CB7">
        <w:rPr>
          <w:rFonts w:ascii="Times" w:hAnsi="Times" w:cs="Times"/>
          <w:sz w:val="24"/>
          <w:szCs w:val="24"/>
        </w:rPr>
        <w:t>Caelli, K., Ray, L.</w:t>
      </w:r>
      <w:r>
        <w:rPr>
          <w:rFonts w:ascii="Times" w:hAnsi="Times" w:cs="Times"/>
          <w:sz w:val="24"/>
          <w:szCs w:val="24"/>
        </w:rPr>
        <w:t xml:space="preserve"> and</w:t>
      </w:r>
      <w:r w:rsidRPr="004B0CB7">
        <w:rPr>
          <w:rFonts w:ascii="Times" w:hAnsi="Times" w:cs="Times"/>
          <w:sz w:val="24"/>
          <w:szCs w:val="24"/>
        </w:rPr>
        <w:t xml:space="preserve"> Mill, J. (2003). ‘Clear as Mud’: Toward Greater Clarity in Generic Qualitative Research. </w:t>
      </w:r>
      <w:r w:rsidRPr="004B0CB7">
        <w:rPr>
          <w:rFonts w:ascii="Times" w:hAnsi="Times" w:cs="Times"/>
          <w:i/>
          <w:iCs/>
          <w:sz w:val="24"/>
          <w:szCs w:val="24"/>
        </w:rPr>
        <w:t>International Journal of Qualitative Methods</w:t>
      </w:r>
      <w:r w:rsidRPr="004B0CB7">
        <w:rPr>
          <w:rFonts w:ascii="Times" w:hAnsi="Times" w:cs="Times"/>
          <w:sz w:val="24"/>
          <w:szCs w:val="24"/>
        </w:rPr>
        <w:t xml:space="preserve">, </w:t>
      </w:r>
      <w:r w:rsidRPr="004B0CB7">
        <w:rPr>
          <w:rFonts w:ascii="Times" w:hAnsi="Times" w:cs="Times"/>
          <w:i/>
          <w:iCs/>
          <w:sz w:val="24"/>
          <w:szCs w:val="24"/>
        </w:rPr>
        <w:t>2</w:t>
      </w:r>
      <w:r w:rsidRPr="004B0CB7">
        <w:rPr>
          <w:rFonts w:ascii="Times" w:hAnsi="Times" w:cs="Times"/>
          <w:sz w:val="24"/>
          <w:szCs w:val="24"/>
        </w:rPr>
        <w:t xml:space="preserve">(2), </w:t>
      </w:r>
      <w:r>
        <w:rPr>
          <w:rFonts w:ascii="Times" w:hAnsi="Times" w:cs="Times"/>
          <w:sz w:val="24"/>
          <w:szCs w:val="24"/>
        </w:rPr>
        <w:t xml:space="preserve">pp. </w:t>
      </w:r>
      <w:r w:rsidRPr="004B0CB7">
        <w:rPr>
          <w:rFonts w:ascii="Times" w:hAnsi="Times" w:cs="Times"/>
          <w:sz w:val="24"/>
          <w:szCs w:val="24"/>
        </w:rPr>
        <w:t>1-13.</w:t>
      </w:r>
      <w:r>
        <w:rPr>
          <w:rFonts w:ascii="Times" w:hAnsi="Times" w:cs="Times"/>
          <w:sz w:val="24"/>
          <w:szCs w:val="24"/>
        </w:rPr>
        <w:t xml:space="preserve"> DOI: </w:t>
      </w:r>
      <w:hyperlink r:id="rId104" w:history="1">
        <w:r w:rsidRPr="004B0CB7">
          <w:rPr>
            <w:rFonts w:ascii="Times" w:hAnsi="Times" w:cs="Times"/>
            <w:sz w:val="24"/>
            <w:szCs w:val="24"/>
          </w:rPr>
          <w:t>https://doi.org/10.1177/160940690300200201</w:t>
        </w:r>
      </w:hyperlink>
      <w:r w:rsidRPr="004B0CB7">
        <w:rPr>
          <w:rFonts w:ascii="Times" w:hAnsi="Times" w:cs="Times"/>
          <w:sz w:val="24"/>
          <w:szCs w:val="24"/>
        </w:rPr>
        <w:t xml:space="preserve"> </w:t>
      </w:r>
    </w:p>
    <w:p w14:paraId="164EA61A" w14:textId="77777777" w:rsidR="00744E6E" w:rsidRDefault="00744E6E" w:rsidP="001B3318">
      <w:pPr>
        <w:spacing w:line="480" w:lineRule="auto"/>
        <w:rPr>
          <w:rFonts w:ascii="Times" w:hAnsi="Times" w:cs="Times"/>
          <w:sz w:val="24"/>
          <w:szCs w:val="24"/>
        </w:rPr>
      </w:pPr>
      <w:r w:rsidRPr="00FF1D21">
        <w:rPr>
          <w:rFonts w:ascii="Times" w:hAnsi="Times" w:cs="Times"/>
          <w:sz w:val="24"/>
          <w:szCs w:val="24"/>
        </w:rPr>
        <w:t xml:space="preserve">Calhoun, C. (1997). </w:t>
      </w:r>
      <w:r w:rsidRPr="00FF1D21">
        <w:rPr>
          <w:rFonts w:ascii="Times" w:hAnsi="Times" w:cs="Times"/>
          <w:i/>
          <w:iCs/>
          <w:sz w:val="24"/>
          <w:szCs w:val="24"/>
        </w:rPr>
        <w:t>Nationalism</w:t>
      </w:r>
      <w:r w:rsidRPr="00FF1D21">
        <w:rPr>
          <w:rFonts w:ascii="Times" w:hAnsi="Times" w:cs="Times"/>
          <w:sz w:val="24"/>
          <w:szCs w:val="24"/>
        </w:rPr>
        <w:t>. London: Open University Press.</w:t>
      </w:r>
      <w:r>
        <w:rPr>
          <w:rFonts w:ascii="Times" w:hAnsi="Times" w:cs="Times"/>
          <w:sz w:val="24"/>
          <w:szCs w:val="24"/>
        </w:rPr>
        <w:t xml:space="preserve"> </w:t>
      </w:r>
    </w:p>
    <w:p w14:paraId="6246FA1A" w14:textId="77777777" w:rsidR="00744E6E" w:rsidRDefault="00744E6E" w:rsidP="001B3318">
      <w:pPr>
        <w:spacing w:line="480" w:lineRule="auto"/>
        <w:rPr>
          <w:rFonts w:ascii="Times" w:hAnsi="Times" w:cs="Times"/>
          <w:sz w:val="24"/>
          <w:szCs w:val="24"/>
        </w:rPr>
      </w:pPr>
      <w:r w:rsidRPr="00AF59BB">
        <w:rPr>
          <w:rFonts w:ascii="Times" w:hAnsi="Times" w:cs="Times"/>
          <w:sz w:val="24"/>
          <w:szCs w:val="24"/>
        </w:rPr>
        <w:t xml:space="preserve">Canetti, E. (1984) </w:t>
      </w:r>
      <w:r w:rsidRPr="00AF59BB">
        <w:rPr>
          <w:rFonts w:ascii="Times" w:hAnsi="Times" w:cs="Times"/>
          <w:i/>
          <w:iCs/>
          <w:sz w:val="24"/>
          <w:szCs w:val="24"/>
        </w:rPr>
        <w:t>Crowds and Power</w:t>
      </w:r>
      <w:r w:rsidRPr="00AF59BB">
        <w:rPr>
          <w:rFonts w:ascii="Times" w:hAnsi="Times" w:cs="Times"/>
          <w:sz w:val="24"/>
          <w:szCs w:val="24"/>
        </w:rPr>
        <w:t xml:space="preserve">. New York: Farrar, Straus and Giroux. </w:t>
      </w:r>
    </w:p>
    <w:p w14:paraId="57F59C4C" w14:textId="77777777" w:rsidR="00744E6E" w:rsidRDefault="00744E6E" w:rsidP="001B3318">
      <w:pPr>
        <w:spacing w:line="480" w:lineRule="auto"/>
        <w:rPr>
          <w:rFonts w:ascii="Times" w:hAnsi="Times" w:cs="Times"/>
          <w:sz w:val="24"/>
          <w:szCs w:val="24"/>
        </w:rPr>
      </w:pPr>
      <w:r>
        <w:rPr>
          <w:rFonts w:ascii="Times" w:hAnsi="Times" w:cs="Times"/>
          <w:sz w:val="24"/>
          <w:szCs w:val="24"/>
        </w:rPr>
        <w:lastRenderedPageBreak/>
        <w:t xml:space="preserve">Carboniferous (2022) in </w:t>
      </w:r>
      <w:r w:rsidRPr="0012053C">
        <w:rPr>
          <w:rFonts w:ascii="Times" w:hAnsi="Times" w:cs="Times"/>
          <w:i/>
          <w:iCs/>
          <w:sz w:val="24"/>
          <w:szCs w:val="24"/>
        </w:rPr>
        <w:t>Cambridge Dictionary</w:t>
      </w:r>
      <w:r>
        <w:rPr>
          <w:rFonts w:ascii="Times" w:hAnsi="Times" w:cs="Times"/>
          <w:sz w:val="24"/>
          <w:szCs w:val="24"/>
        </w:rPr>
        <w:t xml:space="preserve">. Available at: </w:t>
      </w:r>
      <w:r w:rsidRPr="0012053C">
        <w:rPr>
          <w:rFonts w:ascii="Times" w:hAnsi="Times" w:cs="Times"/>
          <w:sz w:val="24"/>
          <w:szCs w:val="24"/>
        </w:rPr>
        <w:t>https://dictionary.cambridge.org/dictionary/english/carbonife</w:t>
      </w:r>
      <w:r>
        <w:rPr>
          <w:rFonts w:ascii="Times" w:hAnsi="Times" w:cs="Times"/>
          <w:sz w:val="24"/>
          <w:szCs w:val="24"/>
        </w:rPr>
        <w:t xml:space="preserve">rous (Accessed: 09 December 2024). </w:t>
      </w:r>
    </w:p>
    <w:p w14:paraId="0479FC2F" w14:textId="77777777" w:rsidR="00744E6E" w:rsidRDefault="00744E6E" w:rsidP="001B3318">
      <w:pPr>
        <w:spacing w:line="480" w:lineRule="auto"/>
        <w:rPr>
          <w:rFonts w:ascii="Times" w:hAnsi="Times" w:cs="Times"/>
          <w:sz w:val="24"/>
          <w:szCs w:val="24"/>
        </w:rPr>
      </w:pPr>
      <w:r w:rsidRPr="00F36BCF">
        <w:rPr>
          <w:rFonts w:ascii="Times" w:hAnsi="Times" w:cs="Times"/>
          <w:sz w:val="24"/>
          <w:szCs w:val="24"/>
        </w:rPr>
        <w:t>Casson, H</w:t>
      </w:r>
      <w:r>
        <w:rPr>
          <w:rFonts w:ascii="Times" w:hAnsi="Times" w:cs="Times"/>
          <w:sz w:val="24"/>
          <w:szCs w:val="24"/>
        </w:rPr>
        <w:t xml:space="preserve">. (1945). </w:t>
      </w:r>
      <w:r w:rsidRPr="00F36BCF">
        <w:rPr>
          <w:rFonts w:ascii="Times" w:hAnsi="Times" w:cs="Times"/>
          <w:i/>
          <w:iCs/>
          <w:sz w:val="24"/>
          <w:szCs w:val="24"/>
        </w:rPr>
        <w:t>Bombed Churches as War Memorials</w:t>
      </w:r>
      <w:r>
        <w:rPr>
          <w:rFonts w:ascii="Times" w:hAnsi="Times" w:cs="Times"/>
          <w:sz w:val="24"/>
          <w:szCs w:val="24"/>
        </w:rPr>
        <w:t xml:space="preserve">. </w:t>
      </w:r>
      <w:r w:rsidRPr="00F36BCF">
        <w:rPr>
          <w:rFonts w:ascii="Times" w:hAnsi="Times" w:cs="Times"/>
          <w:sz w:val="24"/>
          <w:szCs w:val="24"/>
        </w:rPr>
        <w:t>Surrey: The Architectural Press War Address</w:t>
      </w:r>
      <w:r>
        <w:rPr>
          <w:rFonts w:ascii="Times" w:hAnsi="Times" w:cs="Times"/>
          <w:sz w:val="24"/>
          <w:szCs w:val="24"/>
        </w:rPr>
        <w:t xml:space="preserve">. </w:t>
      </w:r>
    </w:p>
    <w:p w14:paraId="56CC521E" w14:textId="77777777" w:rsidR="00744E6E" w:rsidRDefault="00744E6E" w:rsidP="001B3318">
      <w:pPr>
        <w:spacing w:line="480" w:lineRule="auto"/>
        <w:rPr>
          <w:rFonts w:ascii="Times" w:hAnsi="Times" w:cs="Times"/>
          <w:sz w:val="24"/>
          <w:szCs w:val="24"/>
        </w:rPr>
      </w:pPr>
      <w:r w:rsidRPr="002C369D">
        <w:rPr>
          <w:rFonts w:ascii="Times" w:hAnsi="Times" w:cs="Times"/>
          <w:sz w:val="24"/>
          <w:szCs w:val="24"/>
        </w:rPr>
        <w:t>Cherry, J. (2020). Creating commemorative spaces in independent Ireland: the construction and use of publicly sited First World War memorials, 1919–1970. </w:t>
      </w:r>
      <w:r w:rsidRPr="002C369D">
        <w:rPr>
          <w:rFonts w:ascii="Times" w:hAnsi="Times" w:cs="Times"/>
          <w:i/>
          <w:iCs/>
          <w:sz w:val="24"/>
          <w:szCs w:val="24"/>
        </w:rPr>
        <w:t>First World War Studies</w:t>
      </w:r>
      <w:r w:rsidRPr="002C369D">
        <w:rPr>
          <w:rFonts w:ascii="Times" w:hAnsi="Times" w:cs="Times"/>
          <w:sz w:val="24"/>
          <w:szCs w:val="24"/>
        </w:rPr>
        <w:t>, </w:t>
      </w:r>
      <w:r w:rsidRPr="002C369D">
        <w:rPr>
          <w:rFonts w:ascii="Times" w:hAnsi="Times" w:cs="Times"/>
          <w:i/>
          <w:iCs/>
          <w:sz w:val="24"/>
          <w:szCs w:val="24"/>
        </w:rPr>
        <w:t>11</w:t>
      </w:r>
      <w:r w:rsidRPr="002C369D">
        <w:rPr>
          <w:rFonts w:ascii="Times" w:hAnsi="Times" w:cs="Times"/>
          <w:sz w:val="24"/>
          <w:szCs w:val="24"/>
        </w:rPr>
        <w:t xml:space="preserve">(3), 213–239. </w:t>
      </w:r>
      <w:r>
        <w:rPr>
          <w:rFonts w:ascii="Times" w:hAnsi="Times" w:cs="Times"/>
          <w:sz w:val="24"/>
          <w:szCs w:val="24"/>
        </w:rPr>
        <w:t xml:space="preserve">DOI: </w:t>
      </w:r>
      <w:hyperlink r:id="rId105" w:history="1">
        <w:r w:rsidRPr="00211687">
          <w:rPr>
            <w:rStyle w:val="Hyperlink"/>
            <w:rFonts w:ascii="Times" w:hAnsi="Times" w:cs="Times"/>
            <w:sz w:val="24"/>
            <w:szCs w:val="24"/>
          </w:rPr>
          <w:t>https://doi.org/10.1080/19475020.2021.1969261</w:t>
        </w:r>
      </w:hyperlink>
      <w:r>
        <w:rPr>
          <w:rFonts w:ascii="Times" w:hAnsi="Times" w:cs="Times"/>
          <w:sz w:val="24"/>
          <w:szCs w:val="24"/>
        </w:rPr>
        <w:t xml:space="preserve"> </w:t>
      </w:r>
    </w:p>
    <w:p w14:paraId="777727D4"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Childs, D. (2014) </w:t>
      </w:r>
      <w:r w:rsidRPr="006E248B">
        <w:rPr>
          <w:rFonts w:ascii="Times" w:hAnsi="Times" w:cs="Times"/>
          <w:i/>
          <w:iCs/>
          <w:sz w:val="24"/>
          <w:szCs w:val="24"/>
        </w:rPr>
        <w:t>The Fall of the GDR</w:t>
      </w:r>
      <w:r>
        <w:rPr>
          <w:rFonts w:ascii="Times" w:hAnsi="Times" w:cs="Times"/>
          <w:sz w:val="24"/>
          <w:szCs w:val="24"/>
        </w:rPr>
        <w:t xml:space="preserve">. London: Routledge.  </w:t>
      </w:r>
    </w:p>
    <w:p w14:paraId="313FF58A" w14:textId="77777777" w:rsidR="00744E6E" w:rsidRDefault="00744E6E" w:rsidP="001B3318">
      <w:pPr>
        <w:spacing w:line="480" w:lineRule="auto"/>
        <w:rPr>
          <w:rFonts w:ascii="Times" w:hAnsi="Times" w:cs="Times"/>
          <w:sz w:val="24"/>
          <w:szCs w:val="24"/>
        </w:rPr>
      </w:pPr>
      <w:r w:rsidRPr="00AB6AE7">
        <w:rPr>
          <w:rFonts w:ascii="Times" w:hAnsi="Times" w:cs="Times"/>
          <w:sz w:val="24"/>
          <w:szCs w:val="24"/>
        </w:rPr>
        <w:t>Choi, H.Y., Kensinger, E.A. and Rajaram, S., 2017. Mnemonic transmission, social contagion, and emergence of collective memory: Influence of emotional valence, group structure, and information distribution. </w:t>
      </w:r>
      <w:r w:rsidRPr="00AB6AE7">
        <w:rPr>
          <w:rFonts w:ascii="Times" w:hAnsi="Times" w:cs="Times"/>
          <w:i/>
          <w:iCs/>
          <w:sz w:val="24"/>
          <w:szCs w:val="24"/>
        </w:rPr>
        <w:t>Journal of Experimental Psychology: General</w:t>
      </w:r>
      <w:r w:rsidRPr="00AB6AE7">
        <w:rPr>
          <w:rFonts w:ascii="Times" w:hAnsi="Times" w:cs="Times"/>
          <w:sz w:val="24"/>
          <w:szCs w:val="24"/>
        </w:rPr>
        <w:t xml:space="preserve">, 146(9), </w:t>
      </w:r>
      <w:r>
        <w:rPr>
          <w:rFonts w:ascii="Times" w:hAnsi="Times" w:cs="Times"/>
          <w:sz w:val="24"/>
          <w:szCs w:val="24"/>
        </w:rPr>
        <w:t xml:space="preserve">pp. </w:t>
      </w:r>
      <w:r w:rsidRPr="00F6585D">
        <w:rPr>
          <w:rFonts w:ascii="Times" w:hAnsi="Times" w:cs="Times"/>
          <w:sz w:val="24"/>
          <w:szCs w:val="24"/>
        </w:rPr>
        <w:t xml:space="preserve">1247–1265. </w:t>
      </w:r>
      <w:r>
        <w:rPr>
          <w:rFonts w:ascii="Times" w:hAnsi="Times" w:cs="Times"/>
          <w:sz w:val="24"/>
          <w:szCs w:val="24"/>
        </w:rPr>
        <w:t xml:space="preserve">DOI: </w:t>
      </w:r>
      <w:r w:rsidRPr="00F6585D">
        <w:rPr>
          <w:rFonts w:ascii="Times" w:hAnsi="Times" w:cs="Times"/>
          <w:sz w:val="24"/>
          <w:szCs w:val="24"/>
        </w:rPr>
        <w:t>https://doi.org/10.1037/ xge0000327</w:t>
      </w:r>
      <w:r>
        <w:rPr>
          <w:rFonts w:ascii="Times" w:hAnsi="Times" w:cs="Times"/>
          <w:sz w:val="24"/>
          <w:szCs w:val="24"/>
        </w:rPr>
        <w:t xml:space="preserve"> </w:t>
      </w:r>
    </w:p>
    <w:p w14:paraId="7DBB7CFB" w14:textId="77777777" w:rsidR="00744E6E" w:rsidRDefault="00744E6E" w:rsidP="001B3318">
      <w:pPr>
        <w:spacing w:line="480" w:lineRule="auto"/>
        <w:rPr>
          <w:rFonts w:ascii="Times" w:hAnsi="Times" w:cs="Times"/>
          <w:sz w:val="24"/>
          <w:szCs w:val="24"/>
        </w:rPr>
      </w:pPr>
      <w:r w:rsidRPr="00DD11C2">
        <w:rPr>
          <w:rFonts w:ascii="Times" w:hAnsi="Times" w:cs="Times"/>
          <w:sz w:val="24"/>
          <w:szCs w:val="24"/>
        </w:rPr>
        <w:t>Christensen, G., 2024. Three concepts of power: Foucault, Bourdieu, and Habermas. </w:t>
      </w:r>
      <w:r w:rsidRPr="00DD11C2">
        <w:rPr>
          <w:rFonts w:ascii="Times" w:hAnsi="Times" w:cs="Times"/>
          <w:i/>
          <w:iCs/>
          <w:sz w:val="24"/>
          <w:szCs w:val="24"/>
        </w:rPr>
        <w:t>Power and Education</w:t>
      </w:r>
      <w:r w:rsidRPr="00DD11C2">
        <w:rPr>
          <w:rFonts w:ascii="Times" w:hAnsi="Times" w:cs="Times"/>
          <w:sz w:val="24"/>
          <w:szCs w:val="24"/>
        </w:rPr>
        <w:t>, 16(2), pp.182-195.</w:t>
      </w:r>
      <w:r>
        <w:rPr>
          <w:rFonts w:ascii="Times" w:hAnsi="Times" w:cs="Times"/>
          <w:sz w:val="24"/>
          <w:szCs w:val="24"/>
        </w:rPr>
        <w:t xml:space="preserve"> </w:t>
      </w:r>
      <w:r w:rsidRPr="00146E3B">
        <w:rPr>
          <w:rFonts w:ascii="Times" w:hAnsi="Times" w:cs="Times"/>
          <w:sz w:val="24"/>
          <w:szCs w:val="24"/>
        </w:rPr>
        <w:t>DOI: 10.1177/17577438231187129</w:t>
      </w:r>
      <w:r>
        <w:rPr>
          <w:rFonts w:ascii="Times" w:hAnsi="Times" w:cs="Times"/>
          <w:sz w:val="24"/>
          <w:szCs w:val="24"/>
        </w:rPr>
        <w:t xml:space="preserve"> </w:t>
      </w:r>
    </w:p>
    <w:p w14:paraId="1CB69ED3"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Claney, C. (2023). The Healing Power of Grief. </w:t>
      </w:r>
      <w:r w:rsidRPr="007668B0">
        <w:rPr>
          <w:rFonts w:ascii="Times" w:hAnsi="Times" w:cs="Times"/>
          <w:i/>
          <w:iCs/>
          <w:sz w:val="24"/>
          <w:szCs w:val="24"/>
        </w:rPr>
        <w:t>Relational Psych</w:t>
      </w:r>
      <w:r>
        <w:rPr>
          <w:rFonts w:ascii="Times" w:hAnsi="Times" w:cs="Times"/>
          <w:sz w:val="24"/>
          <w:szCs w:val="24"/>
        </w:rPr>
        <w:t xml:space="preserve">. Available at </w:t>
      </w:r>
      <w:r w:rsidRPr="007668B0">
        <w:rPr>
          <w:rFonts w:ascii="Times" w:hAnsi="Times" w:cs="Times"/>
          <w:sz w:val="24"/>
          <w:szCs w:val="24"/>
        </w:rPr>
        <w:t>https://www.relationalpsych.group/articles/the-healing-power-of-grie</w:t>
      </w:r>
      <w:r>
        <w:rPr>
          <w:rFonts w:ascii="Times" w:hAnsi="Times" w:cs="Times"/>
          <w:sz w:val="24"/>
          <w:szCs w:val="24"/>
        </w:rPr>
        <w:t xml:space="preserve">f. (Accessed 10/02/2025). </w:t>
      </w:r>
    </w:p>
    <w:p w14:paraId="24F7BF06"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Coal measures (2022) in </w:t>
      </w:r>
      <w:r w:rsidRPr="00BF39A3">
        <w:rPr>
          <w:rFonts w:ascii="Times" w:hAnsi="Times" w:cs="Times"/>
          <w:i/>
          <w:iCs/>
          <w:sz w:val="24"/>
          <w:szCs w:val="24"/>
        </w:rPr>
        <w:t>Collins Dictionary</w:t>
      </w:r>
      <w:r>
        <w:rPr>
          <w:rFonts w:ascii="Times" w:hAnsi="Times" w:cs="Times"/>
          <w:sz w:val="24"/>
          <w:szCs w:val="24"/>
        </w:rPr>
        <w:t xml:space="preserve">. Available at: </w:t>
      </w:r>
      <w:r w:rsidRPr="00BF39A3">
        <w:rPr>
          <w:rFonts w:ascii="Times" w:hAnsi="Times" w:cs="Times"/>
          <w:sz w:val="24"/>
          <w:szCs w:val="24"/>
        </w:rPr>
        <w:t>https://www.collinsdictionary.com/dictionary/english/coal-measur</w:t>
      </w:r>
      <w:r>
        <w:rPr>
          <w:rFonts w:ascii="Times" w:hAnsi="Times" w:cs="Times"/>
          <w:sz w:val="24"/>
          <w:szCs w:val="24"/>
        </w:rPr>
        <w:t xml:space="preserve">es (Accessed: 09 December 2024). </w:t>
      </w:r>
    </w:p>
    <w:p w14:paraId="4F680FC3" w14:textId="77777777" w:rsidR="00744E6E" w:rsidRDefault="00744E6E" w:rsidP="001B3318">
      <w:pPr>
        <w:spacing w:line="480" w:lineRule="auto"/>
        <w:rPr>
          <w:rFonts w:ascii="Times" w:hAnsi="Times" w:cs="Times"/>
          <w:sz w:val="24"/>
          <w:szCs w:val="24"/>
        </w:rPr>
      </w:pPr>
      <w:r w:rsidRPr="00285A8F">
        <w:rPr>
          <w:rFonts w:ascii="Times" w:hAnsi="Times" w:cs="Times"/>
          <w:sz w:val="24"/>
          <w:szCs w:val="24"/>
        </w:rPr>
        <w:t>Cockroft</w:t>
      </w:r>
      <w:r>
        <w:rPr>
          <w:rFonts w:ascii="Times" w:hAnsi="Times" w:cs="Times"/>
          <w:sz w:val="24"/>
          <w:szCs w:val="24"/>
        </w:rPr>
        <w:t xml:space="preserve">, S. (2020). Winston Churchill’s grandson Nicholas Soames condemns ‘disgusting’ defacing of statue and says Britain has ‘lost its compass’. </w:t>
      </w:r>
      <w:r w:rsidRPr="002D230E">
        <w:rPr>
          <w:rFonts w:ascii="Times" w:hAnsi="Times" w:cs="Times"/>
          <w:i/>
          <w:iCs/>
          <w:sz w:val="24"/>
          <w:szCs w:val="24"/>
        </w:rPr>
        <w:t>The Standard</w:t>
      </w:r>
      <w:r>
        <w:rPr>
          <w:rFonts w:ascii="Times" w:hAnsi="Times" w:cs="Times"/>
          <w:sz w:val="24"/>
          <w:szCs w:val="24"/>
        </w:rPr>
        <w:t xml:space="preserve">, 13 June. Available </w:t>
      </w:r>
      <w:r>
        <w:rPr>
          <w:rFonts w:ascii="Times" w:hAnsi="Times" w:cs="Times"/>
          <w:sz w:val="24"/>
          <w:szCs w:val="24"/>
        </w:rPr>
        <w:lastRenderedPageBreak/>
        <w:t xml:space="preserve">at: </w:t>
      </w:r>
      <w:r w:rsidRPr="00515463">
        <w:rPr>
          <w:rFonts w:ascii="Times" w:hAnsi="Times" w:cs="Times"/>
          <w:sz w:val="24"/>
          <w:szCs w:val="24"/>
        </w:rPr>
        <w:t>https://www.standard.co.uk/news/uk/winston-churchill-nicholas-soames-statue-defaced-a4468076.htm</w:t>
      </w:r>
      <w:r>
        <w:rPr>
          <w:rFonts w:ascii="Times" w:hAnsi="Times" w:cs="Times"/>
          <w:sz w:val="24"/>
          <w:szCs w:val="24"/>
        </w:rPr>
        <w:t>l</w:t>
      </w:r>
      <w:r w:rsidRPr="00515463">
        <w:rPr>
          <w:rFonts w:ascii="Times" w:hAnsi="Times" w:cs="Times"/>
          <w:sz w:val="24"/>
          <w:szCs w:val="24"/>
        </w:rPr>
        <w:t xml:space="preserve"> </w:t>
      </w:r>
      <w:r>
        <w:rPr>
          <w:rFonts w:ascii="Times" w:hAnsi="Times" w:cs="Times"/>
          <w:sz w:val="24"/>
          <w:szCs w:val="24"/>
        </w:rPr>
        <w:t xml:space="preserve">(Accessed: 06/02/2025). </w:t>
      </w:r>
    </w:p>
    <w:p w14:paraId="663189B9" w14:textId="77777777" w:rsidR="00744E6E" w:rsidRDefault="00744E6E" w:rsidP="001B3318">
      <w:pPr>
        <w:spacing w:line="480" w:lineRule="auto"/>
        <w:rPr>
          <w:rFonts w:ascii="Times" w:hAnsi="Times" w:cs="Times"/>
          <w:sz w:val="24"/>
          <w:szCs w:val="24"/>
        </w:rPr>
      </w:pPr>
      <w:r w:rsidRPr="00EE2A08">
        <w:rPr>
          <w:rFonts w:ascii="Times" w:hAnsi="Times" w:cs="Times"/>
          <w:sz w:val="24"/>
          <w:szCs w:val="24"/>
        </w:rPr>
        <w:t>Cohen, D. (1998). Culture, social organization, and patterns of violence. </w:t>
      </w:r>
      <w:r w:rsidRPr="00EE2A08">
        <w:rPr>
          <w:rFonts w:ascii="Times" w:hAnsi="Times" w:cs="Times"/>
          <w:i/>
          <w:iCs/>
          <w:sz w:val="24"/>
          <w:szCs w:val="24"/>
        </w:rPr>
        <w:t xml:space="preserve">Journal of Personality and Social Psychology, </w:t>
      </w:r>
      <w:r w:rsidRPr="00EE2A08">
        <w:rPr>
          <w:rFonts w:ascii="Times" w:hAnsi="Times" w:cs="Times"/>
          <w:sz w:val="24"/>
          <w:szCs w:val="24"/>
        </w:rPr>
        <w:t xml:space="preserve">75(2), </w:t>
      </w:r>
      <w:r>
        <w:rPr>
          <w:rFonts w:ascii="Times" w:hAnsi="Times" w:cs="Times"/>
          <w:sz w:val="24"/>
          <w:szCs w:val="24"/>
        </w:rPr>
        <w:t xml:space="preserve">pp. </w:t>
      </w:r>
      <w:r w:rsidRPr="00EE2A08">
        <w:rPr>
          <w:rFonts w:ascii="Times" w:hAnsi="Times" w:cs="Times"/>
          <w:sz w:val="24"/>
          <w:szCs w:val="24"/>
        </w:rPr>
        <w:t>408–419. </w:t>
      </w:r>
      <w:r>
        <w:rPr>
          <w:rFonts w:ascii="Times" w:hAnsi="Times" w:cs="Times"/>
          <w:sz w:val="24"/>
          <w:szCs w:val="24"/>
        </w:rPr>
        <w:t xml:space="preserve">DOI: </w:t>
      </w:r>
      <w:hyperlink r:id="rId106" w:history="1">
        <w:r w:rsidRPr="00EE2A08">
          <w:rPr>
            <w:rFonts w:ascii="Times" w:hAnsi="Times" w:cs="Times"/>
            <w:sz w:val="24"/>
            <w:szCs w:val="24"/>
          </w:rPr>
          <w:t>https://doi.org/10.1037/0022-3514.75.2.4</w:t>
        </w:r>
      </w:hyperlink>
      <w:r>
        <w:rPr>
          <w:rFonts w:ascii="Times" w:hAnsi="Times" w:cs="Times"/>
          <w:sz w:val="24"/>
          <w:szCs w:val="24"/>
        </w:rPr>
        <w:t xml:space="preserve"> </w:t>
      </w:r>
    </w:p>
    <w:p w14:paraId="157D6EE7" w14:textId="77777777" w:rsidR="00744E6E" w:rsidRDefault="00744E6E" w:rsidP="001B3318">
      <w:pPr>
        <w:spacing w:line="480" w:lineRule="auto"/>
        <w:rPr>
          <w:rFonts w:ascii="Times" w:hAnsi="Times" w:cs="Times"/>
          <w:sz w:val="24"/>
          <w:szCs w:val="24"/>
        </w:rPr>
      </w:pPr>
      <w:r w:rsidRPr="00B32A94">
        <w:rPr>
          <w:rFonts w:ascii="Times" w:hAnsi="Times" w:cs="Times"/>
          <w:sz w:val="24"/>
          <w:szCs w:val="24"/>
        </w:rPr>
        <w:t xml:space="preserve">Cohen, Stanley. </w:t>
      </w:r>
      <w:r>
        <w:rPr>
          <w:rFonts w:ascii="Times" w:hAnsi="Times" w:cs="Times"/>
          <w:sz w:val="24"/>
          <w:szCs w:val="24"/>
        </w:rPr>
        <w:t>(</w:t>
      </w:r>
      <w:r w:rsidRPr="00B32A94">
        <w:rPr>
          <w:rFonts w:ascii="Times" w:hAnsi="Times" w:cs="Times"/>
          <w:sz w:val="24"/>
          <w:szCs w:val="24"/>
        </w:rPr>
        <w:t>2001</w:t>
      </w:r>
      <w:r>
        <w:rPr>
          <w:rFonts w:ascii="Times" w:hAnsi="Times" w:cs="Times"/>
          <w:sz w:val="24"/>
          <w:szCs w:val="24"/>
        </w:rPr>
        <w:t>)</w:t>
      </w:r>
      <w:r w:rsidRPr="00B32A94">
        <w:rPr>
          <w:rFonts w:ascii="Times" w:hAnsi="Times" w:cs="Times"/>
          <w:sz w:val="24"/>
          <w:szCs w:val="24"/>
        </w:rPr>
        <w:t xml:space="preserve"> </w:t>
      </w:r>
      <w:r w:rsidRPr="00B32A94">
        <w:rPr>
          <w:rFonts w:ascii="Times" w:hAnsi="Times" w:cs="Times"/>
          <w:i/>
          <w:iCs/>
          <w:sz w:val="24"/>
          <w:szCs w:val="24"/>
        </w:rPr>
        <w:t>States of Denial: Knowing About Atrocities and Suffering of Others</w:t>
      </w:r>
      <w:r w:rsidRPr="00B32A94">
        <w:rPr>
          <w:rFonts w:ascii="Times" w:hAnsi="Times" w:cs="Times"/>
          <w:sz w:val="24"/>
          <w:szCs w:val="24"/>
        </w:rPr>
        <w:t>. Malden, MA: Blackwell.</w:t>
      </w:r>
      <w:r>
        <w:rPr>
          <w:rFonts w:ascii="Times" w:hAnsi="Times" w:cs="Times"/>
          <w:sz w:val="24"/>
          <w:szCs w:val="24"/>
        </w:rPr>
        <w:t xml:space="preserve"> </w:t>
      </w:r>
    </w:p>
    <w:p w14:paraId="08144E97" w14:textId="77777777" w:rsidR="00744E6E" w:rsidRDefault="00744E6E" w:rsidP="001B3318">
      <w:pPr>
        <w:spacing w:line="480" w:lineRule="auto"/>
        <w:rPr>
          <w:rFonts w:ascii="Times" w:hAnsi="Times" w:cs="Times"/>
          <w:sz w:val="24"/>
          <w:szCs w:val="24"/>
        </w:rPr>
      </w:pPr>
      <w:r w:rsidRPr="004E0EC1">
        <w:rPr>
          <w:rFonts w:ascii="Times" w:hAnsi="Times" w:cs="Times"/>
          <w:sz w:val="24"/>
          <w:szCs w:val="24"/>
        </w:rPr>
        <w:t xml:space="preserve">Colaizzi, P. (1978). </w:t>
      </w:r>
      <w:r>
        <w:rPr>
          <w:rFonts w:ascii="Times" w:hAnsi="Times" w:cs="Times"/>
          <w:sz w:val="24"/>
          <w:szCs w:val="24"/>
        </w:rPr>
        <w:t>‘</w:t>
      </w:r>
      <w:r w:rsidRPr="004E0EC1">
        <w:rPr>
          <w:rFonts w:ascii="Times" w:hAnsi="Times" w:cs="Times"/>
          <w:sz w:val="24"/>
          <w:szCs w:val="24"/>
        </w:rPr>
        <w:t>Psychological research as a phenomenologist views it</w:t>
      </w:r>
      <w:r>
        <w:rPr>
          <w:rFonts w:ascii="Times" w:hAnsi="Times" w:cs="Times"/>
          <w:sz w:val="24"/>
          <w:szCs w:val="24"/>
        </w:rPr>
        <w:t>’, i</w:t>
      </w:r>
      <w:r w:rsidRPr="004E0EC1">
        <w:rPr>
          <w:rFonts w:ascii="Times" w:hAnsi="Times" w:cs="Times"/>
          <w:sz w:val="24"/>
          <w:szCs w:val="24"/>
        </w:rPr>
        <w:t xml:space="preserve">n Valle, </w:t>
      </w:r>
      <w:r>
        <w:rPr>
          <w:rFonts w:ascii="Times" w:hAnsi="Times" w:cs="Times"/>
          <w:sz w:val="24"/>
          <w:szCs w:val="24"/>
        </w:rPr>
        <w:t xml:space="preserve">R.S. and </w:t>
      </w:r>
      <w:r w:rsidRPr="004E0EC1">
        <w:rPr>
          <w:rFonts w:ascii="Times" w:hAnsi="Times" w:cs="Times"/>
          <w:sz w:val="24"/>
          <w:szCs w:val="24"/>
        </w:rPr>
        <w:t>King</w:t>
      </w:r>
      <w:r>
        <w:rPr>
          <w:rFonts w:ascii="Times" w:hAnsi="Times" w:cs="Times"/>
          <w:sz w:val="24"/>
          <w:szCs w:val="24"/>
        </w:rPr>
        <w:t xml:space="preserve">, M. </w:t>
      </w:r>
      <w:r w:rsidRPr="004E0EC1">
        <w:rPr>
          <w:rFonts w:ascii="Times" w:hAnsi="Times" w:cs="Times"/>
          <w:sz w:val="24"/>
          <w:szCs w:val="24"/>
        </w:rPr>
        <w:t>(</w:t>
      </w:r>
      <w:r>
        <w:rPr>
          <w:rFonts w:ascii="Times" w:hAnsi="Times" w:cs="Times"/>
          <w:sz w:val="24"/>
          <w:szCs w:val="24"/>
        </w:rPr>
        <w:t>e</w:t>
      </w:r>
      <w:r w:rsidRPr="004E0EC1">
        <w:rPr>
          <w:rFonts w:ascii="Times" w:hAnsi="Times" w:cs="Times"/>
          <w:sz w:val="24"/>
          <w:szCs w:val="24"/>
        </w:rPr>
        <w:t>ds.)</w:t>
      </w:r>
      <w:r>
        <w:rPr>
          <w:rFonts w:ascii="Times" w:hAnsi="Times" w:cs="Times"/>
          <w:sz w:val="24"/>
          <w:szCs w:val="24"/>
        </w:rPr>
        <w:t>.</w:t>
      </w:r>
      <w:r w:rsidRPr="004E0EC1">
        <w:rPr>
          <w:rFonts w:ascii="Times" w:hAnsi="Times" w:cs="Times"/>
          <w:sz w:val="24"/>
          <w:szCs w:val="24"/>
        </w:rPr>
        <w:t xml:space="preserve"> </w:t>
      </w:r>
      <w:r w:rsidRPr="004E0EC1">
        <w:rPr>
          <w:rFonts w:ascii="Times" w:hAnsi="Times" w:cs="Times"/>
          <w:i/>
          <w:iCs/>
          <w:sz w:val="24"/>
          <w:szCs w:val="24"/>
        </w:rPr>
        <w:t>Existential phenomenological alternatives for psychology</w:t>
      </w:r>
      <w:r w:rsidRPr="004E0EC1">
        <w:rPr>
          <w:rFonts w:ascii="Times" w:hAnsi="Times" w:cs="Times"/>
          <w:sz w:val="24"/>
          <w:szCs w:val="24"/>
        </w:rPr>
        <w:t xml:space="preserve">. </w:t>
      </w:r>
      <w:r>
        <w:rPr>
          <w:rFonts w:ascii="Times" w:hAnsi="Times" w:cs="Times"/>
          <w:sz w:val="24"/>
          <w:szCs w:val="24"/>
        </w:rPr>
        <w:t xml:space="preserve">Berkshire, UK: </w:t>
      </w:r>
      <w:r w:rsidRPr="004E0EC1">
        <w:rPr>
          <w:rFonts w:ascii="Times" w:hAnsi="Times" w:cs="Times"/>
          <w:sz w:val="24"/>
          <w:szCs w:val="24"/>
        </w:rPr>
        <w:t>Open University Press.</w:t>
      </w:r>
      <w:r>
        <w:rPr>
          <w:rFonts w:ascii="Times" w:hAnsi="Times" w:cs="Times"/>
          <w:sz w:val="24"/>
          <w:szCs w:val="24"/>
        </w:rPr>
        <w:t xml:space="preserve"> </w:t>
      </w:r>
    </w:p>
    <w:p w14:paraId="0E17B2F4" w14:textId="77777777" w:rsidR="00744E6E" w:rsidRDefault="00744E6E" w:rsidP="001B3318">
      <w:pPr>
        <w:spacing w:line="480" w:lineRule="auto"/>
        <w:rPr>
          <w:rFonts w:ascii="Times" w:hAnsi="Times" w:cs="Times"/>
          <w:b/>
          <w:bCs/>
          <w:sz w:val="24"/>
          <w:szCs w:val="24"/>
        </w:rPr>
      </w:pPr>
      <w:r w:rsidRPr="000B3F1F">
        <w:rPr>
          <w:rFonts w:ascii="Times" w:hAnsi="Times" w:cs="Times"/>
          <w:sz w:val="24"/>
          <w:szCs w:val="24"/>
        </w:rPr>
        <w:t>Colodny, R. (2009)</w:t>
      </w:r>
      <w:r>
        <w:rPr>
          <w:rFonts w:ascii="Times" w:hAnsi="Times" w:cs="Times"/>
          <w:sz w:val="24"/>
          <w:szCs w:val="24"/>
        </w:rPr>
        <w:t xml:space="preserve"> </w:t>
      </w:r>
      <w:r w:rsidRPr="000B3F1F">
        <w:rPr>
          <w:rFonts w:ascii="Times" w:hAnsi="Times" w:cs="Times"/>
          <w:i/>
          <w:iCs/>
          <w:sz w:val="24"/>
          <w:szCs w:val="24"/>
        </w:rPr>
        <w:t>The Struggle for Madrid: The Central Epic of the Spanish Conflict 1936-1937</w:t>
      </w:r>
      <w:r w:rsidRPr="000B3F1F">
        <w:rPr>
          <w:rFonts w:ascii="Times" w:hAnsi="Times" w:cs="Times"/>
          <w:sz w:val="24"/>
          <w:szCs w:val="24"/>
        </w:rPr>
        <w:t>. London: Routledge.</w:t>
      </w:r>
      <w:r>
        <w:rPr>
          <w:rFonts w:ascii="Times" w:hAnsi="Times" w:cs="Times"/>
          <w:b/>
          <w:bCs/>
          <w:sz w:val="24"/>
          <w:szCs w:val="24"/>
        </w:rPr>
        <w:t xml:space="preserve"> </w:t>
      </w:r>
    </w:p>
    <w:p w14:paraId="3E38E1AE" w14:textId="77777777" w:rsidR="00744E6E" w:rsidRDefault="00744E6E" w:rsidP="001B3318">
      <w:pPr>
        <w:spacing w:line="480" w:lineRule="auto"/>
        <w:rPr>
          <w:rFonts w:ascii="Times" w:hAnsi="Times" w:cs="Times"/>
          <w:sz w:val="24"/>
          <w:szCs w:val="24"/>
        </w:rPr>
      </w:pPr>
      <w:r w:rsidRPr="006A4A7B">
        <w:rPr>
          <w:rFonts w:ascii="Times" w:hAnsi="Times" w:cs="Times"/>
          <w:sz w:val="24"/>
          <w:szCs w:val="24"/>
        </w:rPr>
        <w:t xml:space="preserve">Congdon, L. </w:t>
      </w:r>
      <w:r>
        <w:rPr>
          <w:rFonts w:ascii="Times" w:hAnsi="Times" w:cs="Times"/>
          <w:sz w:val="24"/>
          <w:szCs w:val="24"/>
        </w:rPr>
        <w:t xml:space="preserve">(1973). </w:t>
      </w:r>
      <w:r w:rsidRPr="006A4A7B">
        <w:rPr>
          <w:rFonts w:ascii="Times" w:hAnsi="Times" w:cs="Times"/>
          <w:sz w:val="24"/>
          <w:szCs w:val="24"/>
        </w:rPr>
        <w:t xml:space="preserve">Nietzsche, Heidegger, and History. </w:t>
      </w:r>
      <w:r w:rsidRPr="006A4A7B">
        <w:rPr>
          <w:rFonts w:ascii="Times" w:hAnsi="Times" w:cs="Times"/>
          <w:i/>
          <w:iCs/>
          <w:sz w:val="24"/>
          <w:szCs w:val="24"/>
        </w:rPr>
        <w:t>Journal of European Studies</w:t>
      </w:r>
      <w:r>
        <w:rPr>
          <w:rFonts w:ascii="Times" w:hAnsi="Times" w:cs="Times"/>
          <w:sz w:val="24"/>
          <w:szCs w:val="24"/>
        </w:rPr>
        <w:t xml:space="preserve">, </w:t>
      </w:r>
      <w:r w:rsidRPr="006A4A7B">
        <w:rPr>
          <w:rFonts w:ascii="Times" w:hAnsi="Times" w:cs="Times"/>
          <w:sz w:val="24"/>
          <w:szCs w:val="24"/>
        </w:rPr>
        <w:t>3</w:t>
      </w:r>
      <w:r>
        <w:rPr>
          <w:rFonts w:ascii="Times" w:hAnsi="Times" w:cs="Times"/>
          <w:sz w:val="24"/>
          <w:szCs w:val="24"/>
        </w:rPr>
        <w:t xml:space="preserve">, pp. </w:t>
      </w:r>
      <w:r w:rsidRPr="006A4A7B">
        <w:rPr>
          <w:rFonts w:ascii="Times" w:hAnsi="Times" w:cs="Times"/>
          <w:sz w:val="24"/>
          <w:szCs w:val="24"/>
        </w:rPr>
        <w:t xml:space="preserve">211–17 </w:t>
      </w:r>
    </w:p>
    <w:p w14:paraId="27369C0A" w14:textId="77777777" w:rsidR="00744E6E" w:rsidRDefault="00744E6E" w:rsidP="001B3318">
      <w:pPr>
        <w:spacing w:line="480" w:lineRule="auto"/>
        <w:rPr>
          <w:rFonts w:ascii="Times" w:hAnsi="Times" w:cs="Times"/>
          <w:sz w:val="24"/>
          <w:szCs w:val="24"/>
        </w:rPr>
      </w:pPr>
      <w:r w:rsidRPr="00F76730">
        <w:rPr>
          <w:rFonts w:ascii="Times" w:hAnsi="Times" w:cs="Times"/>
          <w:sz w:val="24"/>
          <w:szCs w:val="24"/>
        </w:rPr>
        <w:t>Connell, S.M.</w:t>
      </w:r>
      <w:r>
        <w:rPr>
          <w:rFonts w:ascii="Times" w:hAnsi="Times" w:cs="Times"/>
          <w:sz w:val="24"/>
          <w:szCs w:val="24"/>
        </w:rPr>
        <w:t xml:space="preserve"> (</w:t>
      </w:r>
      <w:r w:rsidRPr="00F76730">
        <w:rPr>
          <w:rFonts w:ascii="Times" w:hAnsi="Times" w:cs="Times"/>
          <w:sz w:val="24"/>
          <w:szCs w:val="24"/>
        </w:rPr>
        <w:t>2024</w:t>
      </w:r>
      <w:r>
        <w:rPr>
          <w:rFonts w:ascii="Times" w:hAnsi="Times" w:cs="Times"/>
          <w:sz w:val="24"/>
          <w:szCs w:val="24"/>
        </w:rPr>
        <w:t>)</w:t>
      </w:r>
      <w:r w:rsidRPr="00F76730">
        <w:rPr>
          <w:rFonts w:ascii="Times" w:hAnsi="Times" w:cs="Times"/>
          <w:sz w:val="24"/>
          <w:szCs w:val="24"/>
        </w:rPr>
        <w:t>. Aristotle on Memory and Emotion in Human and Non-human Animals. </w:t>
      </w:r>
      <w:r w:rsidRPr="00F76730">
        <w:rPr>
          <w:rFonts w:ascii="Times" w:hAnsi="Times" w:cs="Times"/>
          <w:i/>
          <w:iCs/>
          <w:sz w:val="24"/>
          <w:szCs w:val="24"/>
        </w:rPr>
        <w:t>Memory and Emotions in Antiquity</w:t>
      </w:r>
      <w:r w:rsidRPr="00F76730">
        <w:rPr>
          <w:rFonts w:ascii="Times" w:hAnsi="Times" w:cs="Times"/>
          <w:sz w:val="24"/>
          <w:szCs w:val="24"/>
        </w:rPr>
        <w:t>, p</w:t>
      </w:r>
      <w:r>
        <w:rPr>
          <w:rFonts w:ascii="Times" w:hAnsi="Times" w:cs="Times"/>
          <w:sz w:val="24"/>
          <w:szCs w:val="24"/>
        </w:rPr>
        <w:t>p</w:t>
      </w:r>
      <w:r w:rsidRPr="00F76730">
        <w:rPr>
          <w:rFonts w:ascii="Times" w:hAnsi="Times" w:cs="Times"/>
          <w:sz w:val="24"/>
          <w:szCs w:val="24"/>
        </w:rPr>
        <w:t>.</w:t>
      </w:r>
      <w:r>
        <w:rPr>
          <w:rFonts w:ascii="Times" w:hAnsi="Times" w:cs="Times"/>
          <w:sz w:val="24"/>
          <w:szCs w:val="24"/>
        </w:rPr>
        <w:t xml:space="preserve"> 129-152. </w:t>
      </w:r>
    </w:p>
    <w:p w14:paraId="750CFE93"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Connerton, P. (1989) </w:t>
      </w:r>
      <w:r w:rsidRPr="003C45FF">
        <w:rPr>
          <w:rFonts w:ascii="Times" w:hAnsi="Times" w:cs="Times"/>
          <w:i/>
          <w:iCs/>
          <w:sz w:val="24"/>
          <w:szCs w:val="24"/>
        </w:rPr>
        <w:t>How Societies Remember</w:t>
      </w:r>
      <w:r>
        <w:rPr>
          <w:rFonts w:ascii="Times" w:hAnsi="Times" w:cs="Times"/>
          <w:sz w:val="24"/>
          <w:szCs w:val="24"/>
        </w:rPr>
        <w:t xml:space="preserve">. Cambridge: Cambridge University Press. </w:t>
      </w:r>
    </w:p>
    <w:p w14:paraId="0E8F5088" w14:textId="77777777" w:rsidR="00744E6E" w:rsidRDefault="00744E6E" w:rsidP="001B3318">
      <w:pPr>
        <w:spacing w:line="480" w:lineRule="auto"/>
        <w:rPr>
          <w:rFonts w:ascii="Times" w:hAnsi="Times" w:cs="Times"/>
          <w:sz w:val="24"/>
          <w:szCs w:val="24"/>
        </w:rPr>
      </w:pPr>
      <w:r w:rsidRPr="00B46EE8">
        <w:rPr>
          <w:rFonts w:ascii="Times" w:hAnsi="Times" w:cs="Times"/>
          <w:sz w:val="24"/>
          <w:szCs w:val="24"/>
        </w:rPr>
        <w:t xml:space="preserve">Connor, S. </w:t>
      </w:r>
      <w:r>
        <w:rPr>
          <w:rFonts w:ascii="Times" w:hAnsi="Times" w:cs="Times"/>
          <w:sz w:val="24"/>
          <w:szCs w:val="24"/>
        </w:rPr>
        <w:t>(</w:t>
      </w:r>
      <w:r w:rsidRPr="00B46EE8">
        <w:rPr>
          <w:rFonts w:ascii="Times" w:hAnsi="Times" w:cs="Times"/>
          <w:sz w:val="24"/>
          <w:szCs w:val="24"/>
        </w:rPr>
        <w:t>2004</w:t>
      </w:r>
      <w:r>
        <w:rPr>
          <w:rFonts w:ascii="Times" w:hAnsi="Times" w:cs="Times"/>
          <w:sz w:val="24"/>
          <w:szCs w:val="24"/>
        </w:rPr>
        <w:t>)</w:t>
      </w:r>
      <w:r w:rsidRPr="00B46EE8">
        <w:rPr>
          <w:rFonts w:ascii="Times" w:hAnsi="Times" w:cs="Times"/>
          <w:sz w:val="24"/>
          <w:szCs w:val="24"/>
        </w:rPr>
        <w:t xml:space="preserve">. </w:t>
      </w:r>
      <w:r>
        <w:rPr>
          <w:rFonts w:ascii="Times" w:hAnsi="Times" w:cs="Times"/>
          <w:sz w:val="24"/>
          <w:szCs w:val="24"/>
        </w:rPr>
        <w:t>‘</w:t>
      </w:r>
      <w:r w:rsidRPr="00B46EE8">
        <w:rPr>
          <w:rFonts w:ascii="Times" w:hAnsi="Times" w:cs="Times"/>
          <w:sz w:val="24"/>
          <w:szCs w:val="24"/>
        </w:rPr>
        <w:t>Sound and the se</w:t>
      </w:r>
      <w:r>
        <w:rPr>
          <w:rFonts w:ascii="Times" w:hAnsi="Times" w:cs="Times"/>
          <w:sz w:val="24"/>
          <w:szCs w:val="24"/>
        </w:rPr>
        <w:t>l</w:t>
      </w:r>
      <w:r w:rsidRPr="00B46EE8">
        <w:rPr>
          <w:rFonts w:ascii="Times" w:hAnsi="Times" w:cs="Times"/>
          <w:sz w:val="24"/>
          <w:szCs w:val="24"/>
        </w:rPr>
        <w:t>f</w:t>
      </w:r>
      <w:r>
        <w:rPr>
          <w:rFonts w:ascii="Times" w:hAnsi="Times" w:cs="Times"/>
          <w:sz w:val="24"/>
          <w:szCs w:val="24"/>
        </w:rPr>
        <w:t>’, i</w:t>
      </w:r>
      <w:r w:rsidRPr="00B46EE8">
        <w:rPr>
          <w:rFonts w:ascii="Times" w:hAnsi="Times" w:cs="Times"/>
          <w:sz w:val="24"/>
          <w:szCs w:val="24"/>
        </w:rPr>
        <w:t>n M.M. Smith (ed.)</w:t>
      </w:r>
      <w:r>
        <w:rPr>
          <w:rFonts w:ascii="Times" w:hAnsi="Times" w:cs="Times"/>
          <w:sz w:val="24"/>
          <w:szCs w:val="24"/>
        </w:rPr>
        <w:t xml:space="preserve">. </w:t>
      </w:r>
      <w:r w:rsidRPr="00FD27FD">
        <w:rPr>
          <w:rFonts w:ascii="Times" w:hAnsi="Times" w:cs="Times"/>
          <w:i/>
          <w:iCs/>
          <w:sz w:val="24"/>
          <w:szCs w:val="24"/>
        </w:rPr>
        <w:t>Hearing History: A Reader</w:t>
      </w:r>
      <w:r w:rsidRPr="00B46EE8">
        <w:rPr>
          <w:rFonts w:ascii="Times" w:hAnsi="Times" w:cs="Times"/>
          <w:sz w:val="24"/>
          <w:szCs w:val="24"/>
        </w:rPr>
        <w:t>. Athens: University of Georgia Press</w:t>
      </w:r>
      <w:r>
        <w:rPr>
          <w:rFonts w:ascii="Times" w:hAnsi="Times" w:cs="Times"/>
          <w:sz w:val="24"/>
          <w:szCs w:val="24"/>
        </w:rPr>
        <w:t>.</w:t>
      </w:r>
      <w:r w:rsidRPr="00B46EE8">
        <w:rPr>
          <w:rFonts w:ascii="Times" w:hAnsi="Times" w:cs="Times"/>
          <w:sz w:val="24"/>
          <w:szCs w:val="24"/>
        </w:rPr>
        <w:t xml:space="preserve"> </w:t>
      </w:r>
      <w:r>
        <w:rPr>
          <w:rFonts w:ascii="Times" w:hAnsi="Times" w:cs="Times"/>
          <w:sz w:val="24"/>
          <w:szCs w:val="24"/>
        </w:rPr>
        <w:t xml:space="preserve">pp. </w:t>
      </w:r>
      <w:r w:rsidRPr="00B46EE8">
        <w:rPr>
          <w:rFonts w:ascii="Times" w:hAnsi="Times" w:cs="Times"/>
          <w:sz w:val="24"/>
          <w:szCs w:val="24"/>
        </w:rPr>
        <w:t xml:space="preserve">54-66. </w:t>
      </w:r>
    </w:p>
    <w:p w14:paraId="2B112017" w14:textId="77777777" w:rsidR="00744E6E" w:rsidRDefault="00744E6E" w:rsidP="001B3318">
      <w:pPr>
        <w:spacing w:line="480" w:lineRule="auto"/>
        <w:rPr>
          <w:rFonts w:ascii="Times" w:hAnsi="Times" w:cs="Times"/>
          <w:sz w:val="24"/>
          <w:szCs w:val="24"/>
        </w:rPr>
      </w:pPr>
      <w:r w:rsidRPr="0083768E">
        <w:rPr>
          <w:rFonts w:ascii="Times" w:hAnsi="Times" w:cs="Times"/>
          <w:sz w:val="24"/>
          <w:szCs w:val="24"/>
        </w:rPr>
        <w:t>Conway, B.</w:t>
      </w:r>
      <w:r>
        <w:rPr>
          <w:rFonts w:ascii="Times" w:hAnsi="Times" w:cs="Times"/>
          <w:sz w:val="24"/>
          <w:szCs w:val="24"/>
        </w:rPr>
        <w:t xml:space="preserve"> (</w:t>
      </w:r>
      <w:r w:rsidRPr="0083768E">
        <w:rPr>
          <w:rFonts w:ascii="Times" w:hAnsi="Times" w:cs="Times"/>
          <w:sz w:val="24"/>
          <w:szCs w:val="24"/>
        </w:rPr>
        <w:t>2003</w:t>
      </w:r>
      <w:r>
        <w:rPr>
          <w:rFonts w:ascii="Times" w:hAnsi="Times" w:cs="Times"/>
          <w:sz w:val="24"/>
          <w:szCs w:val="24"/>
        </w:rPr>
        <w:t>)</w:t>
      </w:r>
      <w:r w:rsidRPr="0083768E">
        <w:rPr>
          <w:rFonts w:ascii="Times" w:hAnsi="Times" w:cs="Times"/>
          <w:sz w:val="24"/>
          <w:szCs w:val="24"/>
        </w:rPr>
        <w:t>. Active remembering, selective forgetting, and collective identity: The case of Bloody Sunday. </w:t>
      </w:r>
      <w:r w:rsidRPr="0083768E">
        <w:rPr>
          <w:rFonts w:ascii="Times" w:hAnsi="Times" w:cs="Times"/>
          <w:i/>
          <w:iCs/>
          <w:sz w:val="24"/>
          <w:szCs w:val="24"/>
        </w:rPr>
        <w:t>Identity: An International Journal of Theory and Research</w:t>
      </w:r>
      <w:r w:rsidRPr="0083768E">
        <w:rPr>
          <w:rFonts w:ascii="Times" w:hAnsi="Times" w:cs="Times"/>
          <w:sz w:val="24"/>
          <w:szCs w:val="24"/>
        </w:rPr>
        <w:t>, 3(4), pp.</w:t>
      </w:r>
      <w:r>
        <w:rPr>
          <w:rFonts w:ascii="Times" w:hAnsi="Times" w:cs="Times"/>
          <w:sz w:val="24"/>
          <w:szCs w:val="24"/>
        </w:rPr>
        <w:t xml:space="preserve"> </w:t>
      </w:r>
      <w:r w:rsidRPr="0083768E">
        <w:rPr>
          <w:rFonts w:ascii="Times" w:hAnsi="Times" w:cs="Times"/>
          <w:sz w:val="24"/>
          <w:szCs w:val="24"/>
        </w:rPr>
        <w:t>305-323.</w:t>
      </w:r>
      <w:r>
        <w:rPr>
          <w:rFonts w:ascii="Times" w:hAnsi="Times" w:cs="Times"/>
          <w:sz w:val="24"/>
          <w:szCs w:val="24"/>
        </w:rPr>
        <w:t xml:space="preserve"> </w:t>
      </w:r>
      <w:r w:rsidRPr="00AB589C">
        <w:rPr>
          <w:rFonts w:ascii="Times" w:hAnsi="Times" w:cs="Times"/>
          <w:sz w:val="24"/>
          <w:szCs w:val="24"/>
        </w:rPr>
        <w:t>http://www.leaonline.com/doi/abs/10.1207/S1532706XID0304_01?journalCode=id</w:t>
      </w:r>
      <w:r>
        <w:rPr>
          <w:rFonts w:ascii="Times" w:hAnsi="Times" w:cs="Times"/>
          <w:sz w:val="24"/>
          <w:szCs w:val="24"/>
        </w:rPr>
        <w:t xml:space="preserve"> </w:t>
      </w:r>
    </w:p>
    <w:p w14:paraId="4B08CC0D" w14:textId="77777777" w:rsidR="00744E6E" w:rsidRDefault="00744E6E" w:rsidP="001B3318">
      <w:pPr>
        <w:spacing w:line="480" w:lineRule="auto"/>
        <w:rPr>
          <w:rFonts w:ascii="Times" w:hAnsi="Times" w:cs="Times"/>
          <w:sz w:val="24"/>
          <w:szCs w:val="24"/>
        </w:rPr>
      </w:pPr>
      <w:r w:rsidRPr="00574F20">
        <w:rPr>
          <w:rFonts w:ascii="Times" w:hAnsi="Times" w:cs="Times"/>
          <w:sz w:val="24"/>
          <w:szCs w:val="24"/>
        </w:rPr>
        <w:lastRenderedPageBreak/>
        <w:t>Conway, B.</w:t>
      </w:r>
      <w:r>
        <w:rPr>
          <w:rFonts w:ascii="Times" w:hAnsi="Times" w:cs="Times"/>
          <w:sz w:val="24"/>
          <w:szCs w:val="24"/>
        </w:rPr>
        <w:t xml:space="preserve"> (</w:t>
      </w:r>
      <w:r w:rsidRPr="00574F20">
        <w:rPr>
          <w:rFonts w:ascii="Times" w:hAnsi="Times" w:cs="Times"/>
          <w:sz w:val="24"/>
          <w:szCs w:val="24"/>
        </w:rPr>
        <w:t>2009</w:t>
      </w:r>
      <w:r>
        <w:rPr>
          <w:rFonts w:ascii="Times" w:hAnsi="Times" w:cs="Times"/>
          <w:sz w:val="24"/>
          <w:szCs w:val="24"/>
        </w:rPr>
        <w:t>)</w:t>
      </w:r>
      <w:r w:rsidRPr="00574F20">
        <w:rPr>
          <w:rFonts w:ascii="Times" w:hAnsi="Times" w:cs="Times"/>
          <w:sz w:val="24"/>
          <w:szCs w:val="24"/>
        </w:rPr>
        <w:t>. Rethinking difficult pasts: Bloody Sunday (1972) as a case study. </w:t>
      </w:r>
      <w:r w:rsidRPr="00574F20">
        <w:rPr>
          <w:rFonts w:ascii="Times" w:hAnsi="Times" w:cs="Times"/>
          <w:i/>
          <w:iCs/>
          <w:sz w:val="24"/>
          <w:szCs w:val="24"/>
        </w:rPr>
        <w:t>Cultural Sociology</w:t>
      </w:r>
      <w:r w:rsidRPr="00574F20">
        <w:rPr>
          <w:rFonts w:ascii="Times" w:hAnsi="Times" w:cs="Times"/>
          <w:sz w:val="24"/>
          <w:szCs w:val="24"/>
        </w:rPr>
        <w:t>, 3(3), pp.397-413.</w:t>
      </w:r>
      <w:r>
        <w:rPr>
          <w:rFonts w:ascii="Times" w:hAnsi="Times" w:cs="Times"/>
          <w:sz w:val="24"/>
          <w:szCs w:val="24"/>
        </w:rPr>
        <w:t xml:space="preserve"> </w:t>
      </w:r>
    </w:p>
    <w:p w14:paraId="2B88E351" w14:textId="77777777" w:rsidR="00744E6E" w:rsidRDefault="00744E6E" w:rsidP="001B3318">
      <w:pPr>
        <w:spacing w:line="480" w:lineRule="auto"/>
        <w:rPr>
          <w:rFonts w:ascii="Times" w:hAnsi="Times" w:cs="Times"/>
          <w:sz w:val="24"/>
          <w:szCs w:val="24"/>
        </w:rPr>
      </w:pPr>
      <w:r w:rsidRPr="001C36C0">
        <w:rPr>
          <w:rFonts w:ascii="Times" w:hAnsi="Times" w:cs="Times"/>
          <w:sz w:val="24"/>
          <w:szCs w:val="24"/>
        </w:rPr>
        <w:t>Conway, M.A. (2005). Memory and the self. </w:t>
      </w:r>
      <w:r w:rsidRPr="001C36C0">
        <w:rPr>
          <w:rFonts w:ascii="Times" w:hAnsi="Times" w:cs="Times"/>
          <w:i/>
          <w:iCs/>
          <w:sz w:val="24"/>
          <w:szCs w:val="24"/>
        </w:rPr>
        <w:t xml:space="preserve">Journal of Memory and Language, </w:t>
      </w:r>
      <w:r w:rsidRPr="001C36C0">
        <w:rPr>
          <w:rFonts w:ascii="Times" w:hAnsi="Times" w:cs="Times"/>
          <w:sz w:val="24"/>
          <w:szCs w:val="24"/>
        </w:rPr>
        <w:t xml:space="preserve">53(4), </w:t>
      </w:r>
      <w:r>
        <w:rPr>
          <w:rFonts w:ascii="Times" w:hAnsi="Times" w:cs="Times"/>
          <w:sz w:val="24"/>
          <w:szCs w:val="24"/>
        </w:rPr>
        <w:t xml:space="preserve">pp. </w:t>
      </w:r>
      <w:r w:rsidRPr="001C36C0">
        <w:rPr>
          <w:rFonts w:ascii="Times" w:hAnsi="Times" w:cs="Times"/>
          <w:sz w:val="24"/>
          <w:szCs w:val="24"/>
        </w:rPr>
        <w:t>594–628. </w:t>
      </w:r>
      <w:r>
        <w:rPr>
          <w:rFonts w:ascii="Times" w:hAnsi="Times" w:cs="Times"/>
          <w:sz w:val="24"/>
          <w:szCs w:val="24"/>
        </w:rPr>
        <w:t xml:space="preserve">DOI: </w:t>
      </w:r>
      <w:hyperlink r:id="rId107" w:history="1">
        <w:r w:rsidRPr="001C36C0">
          <w:rPr>
            <w:rFonts w:ascii="Times" w:hAnsi="Times" w:cs="Times"/>
            <w:sz w:val="24"/>
            <w:szCs w:val="24"/>
          </w:rPr>
          <w:t>https://doi.org/10.1016/j.jml.2005.08.005</w:t>
        </w:r>
      </w:hyperlink>
      <w:r>
        <w:rPr>
          <w:rFonts w:ascii="Times" w:hAnsi="Times" w:cs="Times"/>
          <w:sz w:val="24"/>
          <w:szCs w:val="24"/>
        </w:rPr>
        <w:t xml:space="preserve"> </w:t>
      </w:r>
    </w:p>
    <w:p w14:paraId="3D85770A" w14:textId="77777777" w:rsidR="00744E6E" w:rsidRDefault="00744E6E" w:rsidP="001B3318">
      <w:pPr>
        <w:spacing w:line="480" w:lineRule="auto"/>
        <w:rPr>
          <w:rFonts w:ascii="Times" w:hAnsi="Times" w:cs="Times"/>
          <w:sz w:val="24"/>
          <w:szCs w:val="24"/>
        </w:rPr>
      </w:pPr>
      <w:r w:rsidRPr="0046141E">
        <w:rPr>
          <w:rFonts w:ascii="Times" w:hAnsi="Times" w:cs="Times"/>
          <w:sz w:val="24"/>
          <w:szCs w:val="24"/>
        </w:rPr>
        <w:t>Conway</w:t>
      </w:r>
      <w:r>
        <w:rPr>
          <w:rFonts w:ascii="Times" w:hAnsi="Times" w:cs="Times"/>
          <w:sz w:val="24"/>
          <w:szCs w:val="24"/>
        </w:rPr>
        <w:t>,</w:t>
      </w:r>
      <w:r w:rsidRPr="0046141E">
        <w:rPr>
          <w:rFonts w:ascii="Times" w:hAnsi="Times" w:cs="Times"/>
          <w:sz w:val="24"/>
          <w:szCs w:val="24"/>
        </w:rPr>
        <w:t xml:space="preserve"> MA</w:t>
      </w:r>
      <w:r>
        <w:rPr>
          <w:rFonts w:ascii="Times" w:hAnsi="Times" w:cs="Times"/>
          <w:sz w:val="24"/>
          <w:szCs w:val="24"/>
        </w:rPr>
        <w:t xml:space="preserve">., </w:t>
      </w:r>
      <w:r w:rsidRPr="0046141E">
        <w:rPr>
          <w:rFonts w:ascii="Times" w:hAnsi="Times" w:cs="Times"/>
          <w:sz w:val="24"/>
          <w:szCs w:val="24"/>
        </w:rPr>
        <w:t>Singer</w:t>
      </w:r>
      <w:r>
        <w:rPr>
          <w:rFonts w:ascii="Times" w:hAnsi="Times" w:cs="Times"/>
          <w:sz w:val="24"/>
          <w:szCs w:val="24"/>
        </w:rPr>
        <w:t>,</w:t>
      </w:r>
      <w:r w:rsidRPr="0046141E">
        <w:rPr>
          <w:rFonts w:ascii="Times" w:hAnsi="Times" w:cs="Times"/>
          <w:sz w:val="24"/>
          <w:szCs w:val="24"/>
        </w:rPr>
        <w:t xml:space="preserve"> JA</w:t>
      </w:r>
      <w:r>
        <w:rPr>
          <w:rFonts w:ascii="Times" w:hAnsi="Times" w:cs="Times"/>
          <w:sz w:val="24"/>
          <w:szCs w:val="24"/>
        </w:rPr>
        <w:t>.</w:t>
      </w:r>
      <w:r w:rsidRPr="0046141E">
        <w:rPr>
          <w:rFonts w:ascii="Times" w:hAnsi="Times" w:cs="Times"/>
          <w:sz w:val="24"/>
          <w:szCs w:val="24"/>
        </w:rPr>
        <w:t>, Tagini</w:t>
      </w:r>
      <w:r>
        <w:rPr>
          <w:rFonts w:ascii="Times" w:hAnsi="Times" w:cs="Times"/>
          <w:sz w:val="24"/>
          <w:szCs w:val="24"/>
        </w:rPr>
        <w:t>.</w:t>
      </w:r>
      <w:r w:rsidRPr="0046141E">
        <w:rPr>
          <w:rFonts w:ascii="Times" w:hAnsi="Times" w:cs="Times"/>
          <w:sz w:val="24"/>
          <w:szCs w:val="24"/>
        </w:rPr>
        <w:t xml:space="preserve"> A. </w:t>
      </w:r>
      <w:r>
        <w:rPr>
          <w:rFonts w:ascii="Times" w:hAnsi="Times" w:cs="Times"/>
          <w:sz w:val="24"/>
          <w:szCs w:val="24"/>
        </w:rPr>
        <w:t>(</w:t>
      </w:r>
      <w:r w:rsidRPr="0046141E">
        <w:rPr>
          <w:rFonts w:ascii="Times" w:hAnsi="Times" w:cs="Times"/>
          <w:sz w:val="24"/>
          <w:szCs w:val="24"/>
        </w:rPr>
        <w:t>2004</w:t>
      </w:r>
      <w:r>
        <w:rPr>
          <w:rFonts w:ascii="Times" w:hAnsi="Times" w:cs="Times"/>
          <w:sz w:val="24"/>
          <w:szCs w:val="24"/>
        </w:rPr>
        <w:t>)</w:t>
      </w:r>
      <w:r w:rsidRPr="0046141E">
        <w:rPr>
          <w:rFonts w:ascii="Times" w:hAnsi="Times" w:cs="Times"/>
          <w:sz w:val="24"/>
          <w:szCs w:val="24"/>
        </w:rPr>
        <w:t xml:space="preserve">. The self in autobiographical memory: correspondence and coherence. </w:t>
      </w:r>
      <w:r w:rsidRPr="00DF2B9F">
        <w:rPr>
          <w:rFonts w:ascii="Times" w:hAnsi="Times" w:cs="Times"/>
          <w:i/>
          <w:iCs/>
          <w:sz w:val="24"/>
          <w:szCs w:val="24"/>
        </w:rPr>
        <w:t>Social Cognition</w:t>
      </w:r>
      <w:r>
        <w:rPr>
          <w:rFonts w:ascii="Times" w:hAnsi="Times" w:cs="Times"/>
          <w:sz w:val="24"/>
          <w:szCs w:val="24"/>
        </w:rPr>
        <w:t xml:space="preserve">, </w:t>
      </w:r>
      <w:r w:rsidRPr="0046141E">
        <w:rPr>
          <w:rFonts w:ascii="Times" w:hAnsi="Times" w:cs="Times"/>
          <w:sz w:val="24"/>
          <w:szCs w:val="24"/>
        </w:rPr>
        <w:t>22</w:t>
      </w:r>
      <w:r>
        <w:rPr>
          <w:rFonts w:ascii="Times" w:hAnsi="Times" w:cs="Times"/>
          <w:sz w:val="24"/>
          <w:szCs w:val="24"/>
        </w:rPr>
        <w:t xml:space="preserve">, pp. </w:t>
      </w:r>
      <w:r w:rsidRPr="0046141E">
        <w:rPr>
          <w:rFonts w:ascii="Times" w:hAnsi="Times" w:cs="Times"/>
          <w:sz w:val="24"/>
          <w:szCs w:val="24"/>
        </w:rPr>
        <w:t>491–529</w:t>
      </w:r>
      <w:r>
        <w:rPr>
          <w:rFonts w:ascii="Times" w:hAnsi="Times" w:cs="Times"/>
          <w:sz w:val="24"/>
          <w:szCs w:val="24"/>
        </w:rPr>
        <w:t xml:space="preserve">. DOI: </w:t>
      </w:r>
      <w:r w:rsidRPr="00DF2B9F">
        <w:rPr>
          <w:rFonts w:ascii="Times" w:hAnsi="Times" w:cs="Times"/>
          <w:sz w:val="24"/>
          <w:szCs w:val="24"/>
        </w:rPr>
        <w:t>10.1521/soco.22.5.491.5076</w:t>
      </w:r>
      <w:r>
        <w:rPr>
          <w:rFonts w:ascii="Times" w:hAnsi="Times" w:cs="Times"/>
          <w:sz w:val="24"/>
          <w:szCs w:val="24"/>
        </w:rPr>
        <w:t xml:space="preserve"> </w:t>
      </w:r>
    </w:p>
    <w:p w14:paraId="44348197" w14:textId="77777777" w:rsidR="00744E6E" w:rsidRDefault="00744E6E" w:rsidP="001B3318">
      <w:pPr>
        <w:spacing w:line="480" w:lineRule="auto"/>
        <w:rPr>
          <w:rFonts w:ascii="Times" w:hAnsi="Times" w:cs="Times"/>
          <w:sz w:val="24"/>
          <w:szCs w:val="24"/>
        </w:rPr>
      </w:pPr>
      <w:r w:rsidRPr="004C53C7">
        <w:rPr>
          <w:rFonts w:ascii="Times" w:hAnsi="Times" w:cs="Times"/>
          <w:sz w:val="24"/>
          <w:szCs w:val="24"/>
        </w:rPr>
        <w:t xml:space="preserve">Coombe, </w:t>
      </w:r>
      <w:r>
        <w:rPr>
          <w:rFonts w:ascii="Times" w:hAnsi="Times" w:cs="Times"/>
          <w:sz w:val="24"/>
          <w:szCs w:val="24"/>
        </w:rPr>
        <w:t>R.</w:t>
      </w:r>
      <w:r w:rsidRPr="004C53C7">
        <w:rPr>
          <w:rFonts w:ascii="Times" w:hAnsi="Times" w:cs="Times"/>
          <w:sz w:val="24"/>
          <w:szCs w:val="24"/>
        </w:rPr>
        <w:t>J.</w:t>
      </w:r>
      <w:r>
        <w:rPr>
          <w:rFonts w:ascii="Times" w:hAnsi="Times" w:cs="Times"/>
          <w:sz w:val="24"/>
          <w:szCs w:val="24"/>
        </w:rPr>
        <w:t>,</w:t>
      </w:r>
      <w:r w:rsidRPr="004C53C7">
        <w:rPr>
          <w:rFonts w:ascii="Times" w:hAnsi="Times" w:cs="Times"/>
          <w:sz w:val="24"/>
          <w:szCs w:val="24"/>
        </w:rPr>
        <w:t xml:space="preserve"> and Baird</w:t>
      </w:r>
      <w:r>
        <w:rPr>
          <w:rFonts w:ascii="Times" w:hAnsi="Times" w:cs="Times"/>
          <w:sz w:val="24"/>
          <w:szCs w:val="24"/>
        </w:rPr>
        <w:t>, M.F.</w:t>
      </w:r>
      <w:r w:rsidRPr="004C53C7">
        <w:rPr>
          <w:rFonts w:ascii="Times" w:hAnsi="Times" w:cs="Times"/>
          <w:sz w:val="24"/>
          <w:szCs w:val="24"/>
        </w:rPr>
        <w:t xml:space="preserve"> (2015) </w:t>
      </w:r>
      <w:r>
        <w:rPr>
          <w:rFonts w:ascii="Times" w:hAnsi="Times" w:cs="Times"/>
          <w:sz w:val="24"/>
          <w:szCs w:val="24"/>
        </w:rPr>
        <w:t>‘</w:t>
      </w:r>
      <w:r w:rsidRPr="004C53C7">
        <w:rPr>
          <w:rFonts w:ascii="Times" w:hAnsi="Times" w:cs="Times"/>
          <w:sz w:val="24"/>
          <w:szCs w:val="24"/>
        </w:rPr>
        <w:t>The Limits of Heritage: Corporate Interests and Cultural Rights on Resource Frontiers</w:t>
      </w:r>
      <w:r>
        <w:rPr>
          <w:rFonts w:ascii="Times" w:hAnsi="Times" w:cs="Times"/>
          <w:sz w:val="24"/>
          <w:szCs w:val="24"/>
        </w:rPr>
        <w:t>’, i</w:t>
      </w:r>
      <w:r w:rsidRPr="004C53C7">
        <w:rPr>
          <w:rFonts w:ascii="Times" w:hAnsi="Times" w:cs="Times"/>
          <w:sz w:val="24"/>
          <w:szCs w:val="24"/>
        </w:rPr>
        <w:t xml:space="preserve">n Logan, </w:t>
      </w:r>
      <w:r>
        <w:rPr>
          <w:rFonts w:ascii="Times" w:hAnsi="Times" w:cs="Times"/>
          <w:sz w:val="24"/>
          <w:szCs w:val="24"/>
        </w:rPr>
        <w:t xml:space="preserve">W, </w:t>
      </w:r>
      <w:r w:rsidRPr="004C53C7">
        <w:rPr>
          <w:rFonts w:ascii="Times" w:hAnsi="Times" w:cs="Times"/>
          <w:sz w:val="24"/>
          <w:szCs w:val="24"/>
        </w:rPr>
        <w:t>Mairead</w:t>
      </w:r>
      <w:r>
        <w:rPr>
          <w:rFonts w:ascii="Times" w:hAnsi="Times" w:cs="Times"/>
          <w:sz w:val="24"/>
          <w:szCs w:val="24"/>
        </w:rPr>
        <w:t xml:space="preserve">, </w:t>
      </w:r>
      <w:r w:rsidRPr="004C53C7">
        <w:rPr>
          <w:rFonts w:ascii="Times" w:hAnsi="Times" w:cs="Times"/>
          <w:sz w:val="24"/>
          <w:szCs w:val="24"/>
        </w:rPr>
        <w:t>N</w:t>
      </w:r>
      <w:r>
        <w:rPr>
          <w:rFonts w:ascii="Times" w:hAnsi="Times" w:cs="Times"/>
          <w:sz w:val="24"/>
          <w:szCs w:val="24"/>
        </w:rPr>
        <w:t xml:space="preserve">. </w:t>
      </w:r>
      <w:r w:rsidRPr="004C53C7">
        <w:rPr>
          <w:rFonts w:ascii="Times" w:hAnsi="Times" w:cs="Times"/>
          <w:sz w:val="24"/>
          <w:szCs w:val="24"/>
        </w:rPr>
        <w:t>Craith</w:t>
      </w:r>
      <w:r>
        <w:rPr>
          <w:rFonts w:ascii="Times" w:hAnsi="Times" w:cs="Times"/>
          <w:sz w:val="24"/>
          <w:szCs w:val="24"/>
        </w:rPr>
        <w:t>.,</w:t>
      </w:r>
      <w:r w:rsidRPr="004C53C7">
        <w:rPr>
          <w:rFonts w:ascii="Times" w:hAnsi="Times" w:cs="Times"/>
          <w:sz w:val="24"/>
          <w:szCs w:val="24"/>
        </w:rPr>
        <w:t xml:space="preserve"> and Kockel</w:t>
      </w:r>
      <w:r>
        <w:rPr>
          <w:rFonts w:ascii="Times" w:hAnsi="Times" w:cs="Times"/>
          <w:sz w:val="24"/>
          <w:szCs w:val="24"/>
        </w:rPr>
        <w:t>, U (</w:t>
      </w:r>
      <w:r w:rsidRPr="004C53C7">
        <w:rPr>
          <w:rFonts w:ascii="Times" w:hAnsi="Times" w:cs="Times"/>
          <w:sz w:val="24"/>
          <w:szCs w:val="24"/>
        </w:rPr>
        <w:t>eds.</w:t>
      </w:r>
      <w:r>
        <w:rPr>
          <w:rFonts w:ascii="Times" w:hAnsi="Times" w:cs="Times"/>
          <w:sz w:val="24"/>
          <w:szCs w:val="24"/>
        </w:rPr>
        <w:t>)</w:t>
      </w:r>
      <w:r w:rsidRPr="004C53C7">
        <w:rPr>
          <w:rFonts w:ascii="Times" w:hAnsi="Times" w:cs="Times"/>
          <w:sz w:val="24"/>
          <w:szCs w:val="24"/>
        </w:rPr>
        <w:t xml:space="preserve"> </w:t>
      </w:r>
      <w:r w:rsidRPr="00805210">
        <w:rPr>
          <w:rFonts w:ascii="Times" w:hAnsi="Times" w:cs="Times"/>
          <w:i/>
          <w:iCs/>
          <w:sz w:val="24"/>
          <w:szCs w:val="24"/>
        </w:rPr>
        <w:t>A Companion to Heritage Studies</w:t>
      </w:r>
      <w:r>
        <w:rPr>
          <w:rFonts w:ascii="Times" w:hAnsi="Times" w:cs="Times"/>
          <w:sz w:val="24"/>
          <w:szCs w:val="24"/>
        </w:rPr>
        <w:t xml:space="preserve">. New Jersey: Wiley-Blackwell. pp. </w:t>
      </w:r>
      <w:r w:rsidRPr="004C53C7">
        <w:rPr>
          <w:rFonts w:ascii="Times" w:hAnsi="Times" w:cs="Times"/>
          <w:sz w:val="24"/>
          <w:szCs w:val="24"/>
        </w:rPr>
        <w:t>337-354.</w:t>
      </w:r>
      <w:r>
        <w:rPr>
          <w:rFonts w:ascii="Times" w:hAnsi="Times" w:cs="Times"/>
          <w:sz w:val="24"/>
          <w:szCs w:val="24"/>
        </w:rPr>
        <w:t xml:space="preserve">  </w:t>
      </w:r>
    </w:p>
    <w:p w14:paraId="2D5C5838" w14:textId="77777777" w:rsidR="00744E6E" w:rsidRDefault="00744E6E" w:rsidP="001B3318">
      <w:pPr>
        <w:spacing w:line="480" w:lineRule="auto"/>
        <w:rPr>
          <w:rFonts w:ascii="Times" w:hAnsi="Times" w:cs="Times"/>
          <w:sz w:val="24"/>
          <w:szCs w:val="24"/>
        </w:rPr>
      </w:pPr>
      <w:r w:rsidRPr="00416028">
        <w:rPr>
          <w:rFonts w:ascii="Times" w:hAnsi="Times" w:cs="Times"/>
          <w:sz w:val="24"/>
          <w:szCs w:val="24"/>
        </w:rPr>
        <w:t>Cordaro, F.</w:t>
      </w:r>
      <w:r>
        <w:rPr>
          <w:rFonts w:ascii="Times" w:hAnsi="Times" w:cs="Times"/>
          <w:sz w:val="24"/>
          <w:szCs w:val="24"/>
        </w:rPr>
        <w:t xml:space="preserve"> (</w:t>
      </w:r>
      <w:r w:rsidRPr="00416028">
        <w:rPr>
          <w:rFonts w:ascii="Times" w:hAnsi="Times" w:cs="Times"/>
          <w:sz w:val="24"/>
          <w:szCs w:val="24"/>
        </w:rPr>
        <w:t>2011</w:t>
      </w:r>
      <w:r>
        <w:rPr>
          <w:rFonts w:ascii="Times" w:hAnsi="Times" w:cs="Times"/>
          <w:sz w:val="24"/>
          <w:szCs w:val="24"/>
        </w:rPr>
        <w:t>)</w:t>
      </w:r>
      <w:r w:rsidRPr="00416028">
        <w:rPr>
          <w:rFonts w:ascii="Times" w:hAnsi="Times" w:cs="Times"/>
          <w:sz w:val="24"/>
          <w:szCs w:val="24"/>
        </w:rPr>
        <w:t>. </w:t>
      </w:r>
      <w:r w:rsidRPr="00416028">
        <w:rPr>
          <w:rFonts w:ascii="Times" w:hAnsi="Times" w:cs="Times"/>
          <w:i/>
          <w:iCs/>
          <w:sz w:val="24"/>
          <w:szCs w:val="24"/>
        </w:rPr>
        <w:t>The relationship between nostalgia, social exclusion, and empathy</w:t>
      </w:r>
      <w:r>
        <w:rPr>
          <w:rFonts w:ascii="Times" w:hAnsi="Times" w:cs="Times"/>
          <w:sz w:val="24"/>
          <w:szCs w:val="24"/>
        </w:rPr>
        <w:t xml:space="preserve">. PhD thesis. University of Southampton. </w:t>
      </w:r>
      <w:r w:rsidRPr="00416028">
        <w:rPr>
          <w:rFonts w:ascii="Times" w:hAnsi="Times" w:cs="Times"/>
          <w:sz w:val="24"/>
          <w:szCs w:val="24"/>
        </w:rPr>
        <w:t> </w:t>
      </w:r>
    </w:p>
    <w:p w14:paraId="4AB1386E" w14:textId="77777777" w:rsidR="00744E6E" w:rsidRDefault="00744E6E" w:rsidP="001B3318">
      <w:pPr>
        <w:spacing w:line="480" w:lineRule="auto"/>
        <w:rPr>
          <w:rFonts w:ascii="Times" w:hAnsi="Times" w:cs="Times"/>
          <w:sz w:val="24"/>
          <w:szCs w:val="24"/>
        </w:rPr>
      </w:pPr>
      <w:r w:rsidRPr="00D00ECB">
        <w:rPr>
          <w:rFonts w:ascii="Times" w:hAnsi="Times" w:cs="Times"/>
          <w:sz w:val="24"/>
          <w:szCs w:val="24"/>
        </w:rPr>
        <w:t xml:space="preserve">Coser, L. A. (1992). </w:t>
      </w:r>
      <w:r w:rsidRPr="00D00ECB">
        <w:rPr>
          <w:rFonts w:ascii="Times" w:hAnsi="Times" w:cs="Times"/>
          <w:i/>
          <w:iCs/>
          <w:sz w:val="24"/>
          <w:szCs w:val="24"/>
        </w:rPr>
        <w:t>Maurice Halbwachs on collective memory</w:t>
      </w:r>
      <w:r w:rsidRPr="00D00ECB">
        <w:rPr>
          <w:rFonts w:ascii="Times" w:hAnsi="Times" w:cs="Times"/>
          <w:sz w:val="24"/>
          <w:szCs w:val="24"/>
        </w:rPr>
        <w:t>. Chicago: University of Chicago Press</w:t>
      </w:r>
      <w:r>
        <w:rPr>
          <w:rFonts w:ascii="Times" w:hAnsi="Times" w:cs="Times"/>
          <w:sz w:val="24"/>
          <w:szCs w:val="24"/>
        </w:rPr>
        <w:t>.</w:t>
      </w:r>
    </w:p>
    <w:p w14:paraId="0BCEB6DF" w14:textId="77777777" w:rsidR="00744E6E" w:rsidRDefault="00744E6E" w:rsidP="001B3318">
      <w:pPr>
        <w:spacing w:line="480" w:lineRule="auto"/>
        <w:rPr>
          <w:rFonts w:ascii="Times" w:hAnsi="Times" w:cs="Times"/>
          <w:sz w:val="24"/>
          <w:szCs w:val="24"/>
        </w:rPr>
      </w:pPr>
      <w:r w:rsidRPr="003515B5">
        <w:rPr>
          <w:rFonts w:ascii="Times" w:hAnsi="Times" w:cs="Times"/>
          <w:sz w:val="24"/>
          <w:szCs w:val="24"/>
        </w:rPr>
        <w:t xml:space="preserve">Cosgrove, </w:t>
      </w:r>
      <w:r>
        <w:rPr>
          <w:rFonts w:ascii="Times" w:hAnsi="Times" w:cs="Times"/>
          <w:sz w:val="24"/>
          <w:szCs w:val="24"/>
        </w:rPr>
        <w:t>D. (1989). ‘</w:t>
      </w:r>
      <w:r w:rsidRPr="003515B5">
        <w:rPr>
          <w:rFonts w:ascii="Times" w:hAnsi="Times" w:cs="Times"/>
          <w:sz w:val="24"/>
          <w:szCs w:val="24"/>
        </w:rPr>
        <w:t>Geography is everywhere: culture and symbolism in human landscapes</w:t>
      </w:r>
      <w:r>
        <w:rPr>
          <w:rFonts w:ascii="Times" w:hAnsi="Times" w:cs="Times"/>
          <w:sz w:val="24"/>
          <w:szCs w:val="24"/>
        </w:rPr>
        <w:t>’</w:t>
      </w:r>
      <w:r w:rsidRPr="003515B5">
        <w:rPr>
          <w:rFonts w:ascii="Times" w:hAnsi="Times" w:cs="Times"/>
          <w:sz w:val="24"/>
          <w:szCs w:val="24"/>
        </w:rPr>
        <w:t>, in Gregory</w:t>
      </w:r>
      <w:r>
        <w:rPr>
          <w:rFonts w:ascii="Times" w:hAnsi="Times" w:cs="Times"/>
          <w:sz w:val="24"/>
          <w:szCs w:val="24"/>
        </w:rPr>
        <w:t>, D.</w:t>
      </w:r>
      <w:r w:rsidRPr="003515B5">
        <w:rPr>
          <w:rFonts w:ascii="Times" w:hAnsi="Times" w:cs="Times"/>
          <w:sz w:val="24"/>
          <w:szCs w:val="24"/>
        </w:rPr>
        <w:t xml:space="preserve"> and Walford</w:t>
      </w:r>
      <w:r>
        <w:rPr>
          <w:rFonts w:ascii="Times" w:hAnsi="Times" w:cs="Times"/>
          <w:sz w:val="24"/>
          <w:szCs w:val="24"/>
        </w:rPr>
        <w:t xml:space="preserve">, R. </w:t>
      </w:r>
      <w:r w:rsidRPr="003515B5">
        <w:rPr>
          <w:rFonts w:ascii="Times" w:hAnsi="Times" w:cs="Times"/>
          <w:sz w:val="24"/>
          <w:szCs w:val="24"/>
        </w:rPr>
        <w:t>(Eds)</w:t>
      </w:r>
      <w:r>
        <w:rPr>
          <w:rFonts w:ascii="Times" w:hAnsi="Times" w:cs="Times"/>
          <w:sz w:val="24"/>
          <w:szCs w:val="24"/>
        </w:rPr>
        <w:t>.</w:t>
      </w:r>
      <w:r w:rsidRPr="003515B5">
        <w:rPr>
          <w:rFonts w:ascii="Times" w:hAnsi="Times" w:cs="Times"/>
          <w:sz w:val="24"/>
          <w:szCs w:val="24"/>
        </w:rPr>
        <w:t xml:space="preserve"> </w:t>
      </w:r>
      <w:r w:rsidRPr="00017B54">
        <w:rPr>
          <w:rFonts w:ascii="Times" w:hAnsi="Times" w:cs="Times"/>
          <w:i/>
          <w:iCs/>
          <w:sz w:val="24"/>
          <w:szCs w:val="24"/>
        </w:rPr>
        <w:t>New Horizons in Human Geography</w:t>
      </w:r>
      <w:r>
        <w:rPr>
          <w:rFonts w:ascii="Times" w:hAnsi="Times" w:cs="Times"/>
          <w:sz w:val="24"/>
          <w:szCs w:val="24"/>
        </w:rPr>
        <w:t xml:space="preserve">. London: Palgrave Macmillan. </w:t>
      </w:r>
      <w:r w:rsidRPr="003515B5">
        <w:rPr>
          <w:rFonts w:ascii="Times" w:hAnsi="Times" w:cs="Times"/>
          <w:sz w:val="24"/>
          <w:szCs w:val="24"/>
        </w:rPr>
        <w:t>p</w:t>
      </w:r>
      <w:r>
        <w:rPr>
          <w:rFonts w:ascii="Times" w:hAnsi="Times" w:cs="Times"/>
          <w:sz w:val="24"/>
          <w:szCs w:val="24"/>
        </w:rPr>
        <w:t>p</w:t>
      </w:r>
      <w:r w:rsidRPr="003515B5">
        <w:rPr>
          <w:rFonts w:ascii="Times" w:hAnsi="Times" w:cs="Times"/>
          <w:sz w:val="24"/>
          <w:szCs w:val="24"/>
        </w:rPr>
        <w:t>. 1</w:t>
      </w:r>
      <w:r>
        <w:rPr>
          <w:rFonts w:ascii="Times" w:hAnsi="Times" w:cs="Times"/>
          <w:sz w:val="24"/>
          <w:szCs w:val="24"/>
        </w:rPr>
        <w:t>18-135</w:t>
      </w:r>
      <w:r w:rsidRPr="003515B5">
        <w:rPr>
          <w:rFonts w:ascii="Times" w:hAnsi="Times" w:cs="Times"/>
          <w:sz w:val="24"/>
          <w:szCs w:val="24"/>
        </w:rPr>
        <w:t>.</w:t>
      </w:r>
      <w:r>
        <w:rPr>
          <w:rFonts w:ascii="Times" w:hAnsi="Times" w:cs="Times"/>
          <w:sz w:val="24"/>
          <w:szCs w:val="24"/>
        </w:rPr>
        <w:t xml:space="preserve"> </w:t>
      </w:r>
    </w:p>
    <w:p w14:paraId="144A3380" w14:textId="77777777" w:rsidR="00744E6E" w:rsidRDefault="00744E6E" w:rsidP="001B3318">
      <w:pPr>
        <w:spacing w:line="480" w:lineRule="auto"/>
        <w:rPr>
          <w:rFonts w:ascii="Times" w:hAnsi="Times" w:cs="Times"/>
          <w:sz w:val="24"/>
          <w:szCs w:val="24"/>
        </w:rPr>
      </w:pPr>
      <w:r w:rsidRPr="008C6599">
        <w:rPr>
          <w:rFonts w:ascii="Times" w:hAnsi="Times" w:cs="Times"/>
          <w:sz w:val="24"/>
          <w:szCs w:val="24"/>
        </w:rPr>
        <w:t>Costanzi, M., Cianfanelli, B., Santirocchi, A., Lasaponara, S., Spataro, P., Rossi-Arnaud, C. and Cestari, V.</w:t>
      </w:r>
      <w:r>
        <w:rPr>
          <w:rFonts w:ascii="Times" w:hAnsi="Times" w:cs="Times"/>
          <w:sz w:val="24"/>
          <w:szCs w:val="24"/>
        </w:rPr>
        <w:t xml:space="preserve"> (</w:t>
      </w:r>
      <w:r w:rsidRPr="008C6599">
        <w:rPr>
          <w:rFonts w:ascii="Times" w:hAnsi="Times" w:cs="Times"/>
          <w:sz w:val="24"/>
          <w:szCs w:val="24"/>
        </w:rPr>
        <w:t>2021</w:t>
      </w:r>
      <w:r>
        <w:rPr>
          <w:rFonts w:ascii="Times" w:hAnsi="Times" w:cs="Times"/>
          <w:sz w:val="24"/>
          <w:szCs w:val="24"/>
        </w:rPr>
        <w:t>)</w:t>
      </w:r>
      <w:r w:rsidRPr="008C6599">
        <w:rPr>
          <w:rFonts w:ascii="Times" w:hAnsi="Times" w:cs="Times"/>
          <w:sz w:val="24"/>
          <w:szCs w:val="24"/>
        </w:rPr>
        <w:t>. Forgetting unwanted memories: Active forgetting and implications for the development of psychological disorders. </w:t>
      </w:r>
      <w:r w:rsidRPr="008C6599">
        <w:rPr>
          <w:rFonts w:ascii="Times" w:hAnsi="Times" w:cs="Times"/>
          <w:i/>
          <w:iCs/>
          <w:sz w:val="24"/>
          <w:szCs w:val="24"/>
        </w:rPr>
        <w:t>Journal of Personalized Medicine</w:t>
      </w:r>
      <w:r w:rsidRPr="008C6599">
        <w:rPr>
          <w:rFonts w:ascii="Times" w:hAnsi="Times" w:cs="Times"/>
          <w:sz w:val="24"/>
          <w:szCs w:val="24"/>
        </w:rPr>
        <w:t>, 11(4), p.</w:t>
      </w:r>
      <w:r>
        <w:rPr>
          <w:rFonts w:ascii="Times" w:hAnsi="Times" w:cs="Times"/>
          <w:sz w:val="24"/>
          <w:szCs w:val="24"/>
        </w:rPr>
        <w:t xml:space="preserve"> </w:t>
      </w:r>
      <w:r w:rsidRPr="008C6599">
        <w:rPr>
          <w:rFonts w:ascii="Times" w:hAnsi="Times" w:cs="Times"/>
          <w:sz w:val="24"/>
          <w:szCs w:val="24"/>
        </w:rPr>
        <w:t>241.</w:t>
      </w:r>
      <w:r>
        <w:rPr>
          <w:rFonts w:ascii="Times" w:hAnsi="Times" w:cs="Times"/>
          <w:sz w:val="24"/>
          <w:szCs w:val="24"/>
        </w:rPr>
        <w:t xml:space="preserve"> DOI: </w:t>
      </w:r>
      <w:r w:rsidRPr="004E7A2D">
        <w:rPr>
          <w:rFonts w:ascii="Times" w:hAnsi="Times" w:cs="Times"/>
          <w:sz w:val="24"/>
          <w:szCs w:val="24"/>
        </w:rPr>
        <w:t> </w:t>
      </w:r>
      <w:hyperlink r:id="rId108" w:history="1">
        <w:r w:rsidRPr="004E7A2D">
          <w:rPr>
            <w:rFonts w:ascii="Times" w:hAnsi="Times" w:cs="Times"/>
            <w:sz w:val="24"/>
            <w:szCs w:val="24"/>
          </w:rPr>
          <w:t>https://doi.org/10.3390/jpm11040241</w:t>
        </w:r>
      </w:hyperlink>
      <w:r>
        <w:rPr>
          <w:rFonts w:ascii="Times" w:hAnsi="Times" w:cs="Times"/>
          <w:sz w:val="24"/>
          <w:szCs w:val="24"/>
        </w:rPr>
        <w:t xml:space="preserve"> </w:t>
      </w:r>
      <w:r w:rsidRPr="008C6599">
        <w:rPr>
          <w:rFonts w:ascii="Times" w:hAnsi="Times" w:cs="Times"/>
          <w:sz w:val="24"/>
          <w:szCs w:val="24"/>
        </w:rPr>
        <w:t xml:space="preserve"> </w:t>
      </w:r>
    </w:p>
    <w:p w14:paraId="7DA66899" w14:textId="77777777" w:rsidR="00744E6E" w:rsidRDefault="00744E6E" w:rsidP="001B3318">
      <w:pPr>
        <w:spacing w:line="480" w:lineRule="auto"/>
        <w:rPr>
          <w:rFonts w:ascii="Times" w:hAnsi="Times" w:cs="Times"/>
          <w:sz w:val="24"/>
          <w:szCs w:val="24"/>
        </w:rPr>
      </w:pPr>
      <w:r w:rsidRPr="00B50FF5">
        <w:rPr>
          <w:rFonts w:ascii="Times" w:hAnsi="Times" w:cs="Times"/>
          <w:sz w:val="24"/>
          <w:szCs w:val="24"/>
        </w:rPr>
        <w:lastRenderedPageBreak/>
        <w:t>Côté-Arsenault, D.</w:t>
      </w:r>
      <w:r>
        <w:rPr>
          <w:rFonts w:ascii="Times" w:hAnsi="Times" w:cs="Times"/>
          <w:sz w:val="24"/>
          <w:szCs w:val="24"/>
        </w:rPr>
        <w:t xml:space="preserve"> and</w:t>
      </w:r>
      <w:r w:rsidRPr="00B50FF5">
        <w:rPr>
          <w:rFonts w:ascii="Times" w:hAnsi="Times" w:cs="Times"/>
          <w:sz w:val="24"/>
          <w:szCs w:val="24"/>
        </w:rPr>
        <w:t xml:space="preserve"> Morrison-Beedy, D. (2005). Maintaining Your Focus in Focus Groups: Avoiding Common Mistakes. </w:t>
      </w:r>
      <w:r w:rsidRPr="00B50FF5">
        <w:rPr>
          <w:rFonts w:ascii="Times" w:hAnsi="Times" w:cs="Times"/>
          <w:i/>
          <w:iCs/>
          <w:sz w:val="24"/>
          <w:szCs w:val="24"/>
        </w:rPr>
        <w:t xml:space="preserve">Research in Nursing &amp; Health, </w:t>
      </w:r>
      <w:r w:rsidRPr="00B50FF5">
        <w:rPr>
          <w:rFonts w:ascii="Times" w:hAnsi="Times" w:cs="Times"/>
          <w:sz w:val="24"/>
          <w:szCs w:val="24"/>
        </w:rPr>
        <w:t xml:space="preserve">28(2), </w:t>
      </w:r>
      <w:r>
        <w:rPr>
          <w:rFonts w:ascii="Times" w:hAnsi="Times" w:cs="Times"/>
          <w:sz w:val="24"/>
          <w:szCs w:val="24"/>
        </w:rPr>
        <w:t xml:space="preserve">pp. </w:t>
      </w:r>
      <w:r w:rsidRPr="00B50FF5">
        <w:rPr>
          <w:rFonts w:ascii="Times" w:hAnsi="Times" w:cs="Times"/>
          <w:sz w:val="24"/>
          <w:szCs w:val="24"/>
        </w:rPr>
        <w:t>172–179. </w:t>
      </w:r>
      <w:r>
        <w:rPr>
          <w:rFonts w:ascii="Times" w:hAnsi="Times" w:cs="Times"/>
          <w:sz w:val="24"/>
          <w:szCs w:val="24"/>
        </w:rPr>
        <w:t xml:space="preserve">DOI: </w:t>
      </w:r>
      <w:hyperlink r:id="rId109" w:history="1">
        <w:r w:rsidRPr="00B50FF5">
          <w:rPr>
            <w:rFonts w:ascii="Times" w:hAnsi="Times" w:cs="Times"/>
            <w:sz w:val="24"/>
            <w:szCs w:val="24"/>
          </w:rPr>
          <w:t>https://doi.org/10.1002/nur.20063</w:t>
        </w:r>
      </w:hyperlink>
      <w:r>
        <w:rPr>
          <w:rFonts w:ascii="Times" w:hAnsi="Times" w:cs="Times"/>
          <w:sz w:val="24"/>
          <w:szCs w:val="24"/>
        </w:rPr>
        <w:t xml:space="preserve"> </w:t>
      </w:r>
    </w:p>
    <w:p w14:paraId="7407B123" w14:textId="77777777" w:rsidR="00744E6E" w:rsidRDefault="00744E6E" w:rsidP="001B3318">
      <w:pPr>
        <w:spacing w:line="480" w:lineRule="auto"/>
        <w:rPr>
          <w:rFonts w:ascii="Times" w:hAnsi="Times" w:cs="Times"/>
          <w:sz w:val="24"/>
          <w:szCs w:val="24"/>
        </w:rPr>
      </w:pPr>
      <w:r w:rsidRPr="00E40610">
        <w:rPr>
          <w:rFonts w:ascii="Times" w:hAnsi="Times" w:cs="Times"/>
          <w:sz w:val="24"/>
          <w:szCs w:val="24"/>
        </w:rPr>
        <w:t>Coulmas, F.</w:t>
      </w:r>
      <w:r>
        <w:rPr>
          <w:rFonts w:ascii="Times" w:hAnsi="Times" w:cs="Times"/>
          <w:sz w:val="24"/>
          <w:szCs w:val="24"/>
        </w:rPr>
        <w:t xml:space="preserve"> (</w:t>
      </w:r>
      <w:r w:rsidRPr="00E40610">
        <w:rPr>
          <w:rFonts w:ascii="Times" w:hAnsi="Times" w:cs="Times"/>
          <w:sz w:val="24"/>
          <w:szCs w:val="24"/>
        </w:rPr>
        <w:t>2019</w:t>
      </w:r>
      <w:r>
        <w:rPr>
          <w:rFonts w:ascii="Times" w:hAnsi="Times" w:cs="Times"/>
          <w:sz w:val="24"/>
          <w:szCs w:val="24"/>
        </w:rPr>
        <w:t>)</w:t>
      </w:r>
      <w:r w:rsidRPr="00E40610">
        <w:rPr>
          <w:rFonts w:ascii="Times" w:hAnsi="Times" w:cs="Times"/>
          <w:sz w:val="24"/>
          <w:szCs w:val="24"/>
        </w:rPr>
        <w:t> </w:t>
      </w:r>
      <w:r w:rsidRPr="00E40610">
        <w:rPr>
          <w:rFonts w:ascii="Times" w:hAnsi="Times" w:cs="Times"/>
          <w:i/>
          <w:iCs/>
          <w:sz w:val="24"/>
          <w:szCs w:val="24"/>
        </w:rPr>
        <w:t>Identity: A very short introduction</w:t>
      </w:r>
      <w:r w:rsidRPr="00E40610">
        <w:rPr>
          <w:rFonts w:ascii="Times" w:hAnsi="Times" w:cs="Times"/>
          <w:sz w:val="24"/>
          <w:szCs w:val="24"/>
        </w:rPr>
        <w:t>. Oxford University Press, USA.</w:t>
      </w:r>
      <w:r>
        <w:rPr>
          <w:rFonts w:ascii="Times" w:hAnsi="Times" w:cs="Times"/>
          <w:sz w:val="24"/>
          <w:szCs w:val="24"/>
        </w:rPr>
        <w:t xml:space="preserve"> </w:t>
      </w:r>
    </w:p>
    <w:p w14:paraId="662379C8" w14:textId="77777777" w:rsidR="00744E6E" w:rsidRDefault="00744E6E" w:rsidP="001B3318">
      <w:pPr>
        <w:spacing w:line="480" w:lineRule="auto"/>
        <w:rPr>
          <w:rFonts w:ascii="Times" w:hAnsi="Times" w:cs="Times"/>
          <w:sz w:val="24"/>
          <w:szCs w:val="24"/>
        </w:rPr>
      </w:pPr>
      <w:r w:rsidRPr="008F6817">
        <w:rPr>
          <w:rFonts w:ascii="Times" w:hAnsi="Times" w:cs="Times"/>
          <w:sz w:val="24"/>
          <w:szCs w:val="24"/>
        </w:rPr>
        <w:t>Coutu, J. (2016). Re-inscribing a Monument: Vimy in the Canadian Consciousness. </w:t>
      </w:r>
      <w:r w:rsidRPr="008F6817">
        <w:rPr>
          <w:rFonts w:ascii="Times" w:hAnsi="Times" w:cs="Times"/>
          <w:i/>
          <w:iCs/>
          <w:sz w:val="24"/>
          <w:szCs w:val="24"/>
        </w:rPr>
        <w:t>Études canadiennes/Canadian Studies. Revue interdisciplinaire des études canadiennes en France</w:t>
      </w:r>
      <w:r w:rsidRPr="008F6817">
        <w:rPr>
          <w:rFonts w:ascii="Times" w:hAnsi="Times" w:cs="Times"/>
          <w:sz w:val="24"/>
          <w:szCs w:val="24"/>
        </w:rPr>
        <w:t xml:space="preserve">, (80), pp. 67-88. DOI: </w:t>
      </w:r>
      <w:hyperlink r:id="rId110" w:history="1">
        <w:r w:rsidRPr="008F6817">
          <w:rPr>
            <w:rFonts w:ascii="Times" w:hAnsi="Times" w:cs="Times"/>
            <w:sz w:val="24"/>
            <w:szCs w:val="24"/>
          </w:rPr>
          <w:t>https://doi.org/10.4000/eccs.663</w:t>
        </w:r>
      </w:hyperlink>
      <w:r w:rsidRPr="008F6817">
        <w:rPr>
          <w:rFonts w:ascii="Times" w:hAnsi="Times" w:cs="Times"/>
          <w:sz w:val="24"/>
          <w:szCs w:val="24"/>
        </w:rPr>
        <w:t xml:space="preserve"> </w:t>
      </w:r>
    </w:p>
    <w:p w14:paraId="7A03E769" w14:textId="77777777" w:rsidR="00744E6E" w:rsidRDefault="00744E6E" w:rsidP="001B3318">
      <w:pPr>
        <w:spacing w:line="480" w:lineRule="auto"/>
        <w:rPr>
          <w:rFonts w:asciiTheme="majorBidi" w:hAnsiTheme="majorBidi" w:cstheme="majorBidi"/>
          <w:sz w:val="24"/>
          <w:szCs w:val="24"/>
        </w:rPr>
      </w:pPr>
      <w:r w:rsidRPr="00F56DFB">
        <w:rPr>
          <w:rFonts w:asciiTheme="majorBidi" w:hAnsiTheme="majorBidi" w:cstheme="majorBidi"/>
          <w:sz w:val="24"/>
          <w:szCs w:val="24"/>
        </w:rPr>
        <w:t xml:space="preserve">Crang, M. (1994). On the Heritage Trail: Maps of and Journeys to Olde Englande. </w:t>
      </w:r>
      <w:r w:rsidRPr="00F56DFB">
        <w:rPr>
          <w:rFonts w:asciiTheme="majorBidi" w:hAnsiTheme="majorBidi" w:cstheme="majorBidi"/>
          <w:i/>
          <w:iCs/>
          <w:sz w:val="24"/>
          <w:szCs w:val="24"/>
        </w:rPr>
        <w:t xml:space="preserve">Environment and Planning D: Society and </w:t>
      </w:r>
      <w:r w:rsidRPr="00F56DFB">
        <w:rPr>
          <w:rFonts w:asciiTheme="majorBidi" w:hAnsiTheme="majorBidi" w:cstheme="majorBidi"/>
          <w:sz w:val="24"/>
          <w:szCs w:val="24"/>
        </w:rPr>
        <w:t xml:space="preserve">Space, 12(3), 341-355. </w:t>
      </w:r>
      <w:r>
        <w:rPr>
          <w:rFonts w:asciiTheme="majorBidi" w:hAnsiTheme="majorBidi" w:cstheme="majorBidi"/>
          <w:sz w:val="24"/>
          <w:szCs w:val="24"/>
        </w:rPr>
        <w:t xml:space="preserve">DOI: </w:t>
      </w:r>
      <w:hyperlink r:id="rId111" w:history="1">
        <w:r w:rsidRPr="00F56DFB">
          <w:rPr>
            <w:rFonts w:asciiTheme="majorBidi" w:hAnsiTheme="majorBidi" w:cstheme="majorBidi"/>
            <w:sz w:val="24"/>
            <w:szCs w:val="24"/>
          </w:rPr>
          <w:t>https://doi-org.sheffield.idm.oclc.org/10.1068/d120341</w:t>
        </w:r>
      </w:hyperlink>
      <w:r>
        <w:rPr>
          <w:rFonts w:asciiTheme="majorBidi" w:hAnsiTheme="majorBidi" w:cstheme="majorBidi"/>
          <w:sz w:val="24"/>
          <w:szCs w:val="24"/>
        </w:rPr>
        <w:t xml:space="preserve"> </w:t>
      </w:r>
    </w:p>
    <w:p w14:paraId="02D1ADB8" w14:textId="77777777" w:rsidR="00744E6E" w:rsidRPr="008954B8" w:rsidRDefault="00744E6E" w:rsidP="001B3318">
      <w:pPr>
        <w:spacing w:line="480" w:lineRule="auto"/>
        <w:rPr>
          <w:rFonts w:ascii="Times" w:hAnsi="Times" w:cs="Times"/>
          <w:sz w:val="24"/>
          <w:szCs w:val="24"/>
        </w:rPr>
      </w:pPr>
      <w:r>
        <w:rPr>
          <w:rFonts w:ascii="Times" w:hAnsi="Times" w:cs="Times"/>
          <w:sz w:val="24"/>
          <w:szCs w:val="24"/>
        </w:rPr>
        <w:t xml:space="preserve">Crang, M. (1998). </w:t>
      </w:r>
      <w:r w:rsidRPr="00F73F55">
        <w:rPr>
          <w:rFonts w:ascii="Times" w:hAnsi="Times" w:cs="Times"/>
          <w:i/>
          <w:iCs/>
          <w:sz w:val="24"/>
          <w:szCs w:val="24"/>
        </w:rPr>
        <w:t>Cultural Geography</w:t>
      </w:r>
      <w:r>
        <w:rPr>
          <w:rFonts w:ascii="Times" w:hAnsi="Times" w:cs="Times"/>
          <w:sz w:val="24"/>
          <w:szCs w:val="24"/>
        </w:rPr>
        <w:t xml:space="preserve">. London: Routledge. </w:t>
      </w:r>
    </w:p>
    <w:p w14:paraId="41022803" w14:textId="77777777" w:rsidR="00744E6E" w:rsidRDefault="00744E6E" w:rsidP="001B3318">
      <w:pPr>
        <w:spacing w:line="480" w:lineRule="auto"/>
        <w:rPr>
          <w:rFonts w:ascii="Times" w:hAnsi="Times" w:cs="Times"/>
          <w:sz w:val="24"/>
          <w:szCs w:val="24"/>
        </w:rPr>
      </w:pPr>
      <w:r w:rsidRPr="00650564">
        <w:rPr>
          <w:rFonts w:ascii="Times" w:hAnsi="Times" w:cs="Times"/>
          <w:sz w:val="24"/>
          <w:szCs w:val="24"/>
        </w:rPr>
        <w:t>Cresswell, T.</w:t>
      </w:r>
      <w:r>
        <w:rPr>
          <w:rFonts w:ascii="Times" w:hAnsi="Times" w:cs="Times"/>
          <w:sz w:val="24"/>
          <w:szCs w:val="24"/>
        </w:rPr>
        <w:t xml:space="preserve"> (</w:t>
      </w:r>
      <w:r w:rsidRPr="00650564">
        <w:rPr>
          <w:rFonts w:ascii="Times" w:hAnsi="Times" w:cs="Times"/>
          <w:sz w:val="24"/>
          <w:szCs w:val="24"/>
        </w:rPr>
        <w:t>2014</w:t>
      </w:r>
      <w:r>
        <w:rPr>
          <w:rFonts w:ascii="Times" w:hAnsi="Times" w:cs="Times"/>
          <w:sz w:val="24"/>
          <w:szCs w:val="24"/>
        </w:rPr>
        <w:t xml:space="preserve">) </w:t>
      </w:r>
      <w:r w:rsidRPr="00650564">
        <w:rPr>
          <w:rFonts w:ascii="Times" w:hAnsi="Times" w:cs="Times"/>
          <w:i/>
          <w:iCs/>
          <w:sz w:val="24"/>
          <w:szCs w:val="24"/>
        </w:rPr>
        <w:t>Place: an introduction</w:t>
      </w:r>
      <w:r w:rsidRPr="00650564">
        <w:rPr>
          <w:rFonts w:ascii="Times" w:hAnsi="Times" w:cs="Times"/>
          <w:sz w:val="24"/>
          <w:szCs w:val="24"/>
        </w:rPr>
        <w:t xml:space="preserve">. </w:t>
      </w:r>
      <w:r>
        <w:rPr>
          <w:rFonts w:ascii="Times" w:hAnsi="Times" w:cs="Times"/>
          <w:sz w:val="24"/>
          <w:szCs w:val="24"/>
        </w:rPr>
        <w:t xml:space="preserve">New Jersey: </w:t>
      </w:r>
      <w:r w:rsidRPr="00650564">
        <w:rPr>
          <w:rFonts w:ascii="Times" w:hAnsi="Times" w:cs="Times"/>
          <w:sz w:val="24"/>
          <w:szCs w:val="24"/>
        </w:rPr>
        <w:t>John Wiley &amp; Sons.</w:t>
      </w:r>
      <w:r>
        <w:rPr>
          <w:rFonts w:ascii="Times" w:hAnsi="Times" w:cs="Times"/>
          <w:sz w:val="24"/>
          <w:szCs w:val="24"/>
        </w:rPr>
        <w:t xml:space="preserve"> </w:t>
      </w:r>
    </w:p>
    <w:p w14:paraId="0AC5CF77" w14:textId="77777777" w:rsidR="00744E6E" w:rsidRDefault="00744E6E" w:rsidP="001B3318">
      <w:pPr>
        <w:spacing w:line="480" w:lineRule="auto"/>
        <w:rPr>
          <w:rFonts w:ascii="Times" w:hAnsi="Times" w:cs="Times"/>
          <w:sz w:val="24"/>
          <w:szCs w:val="24"/>
        </w:rPr>
      </w:pPr>
      <w:r w:rsidRPr="00715DC0">
        <w:rPr>
          <w:rFonts w:ascii="Times" w:hAnsi="Times" w:cs="Times"/>
          <w:sz w:val="24"/>
          <w:szCs w:val="24"/>
        </w:rPr>
        <w:t xml:space="preserve">Creswell, J.W. (1998). </w:t>
      </w:r>
      <w:r w:rsidRPr="00715DC0">
        <w:rPr>
          <w:rFonts w:ascii="Times" w:hAnsi="Times" w:cs="Times"/>
          <w:i/>
          <w:iCs/>
          <w:sz w:val="24"/>
          <w:szCs w:val="24"/>
        </w:rPr>
        <w:t>Qualitative inquiry and research design: Choosing among five traditions</w:t>
      </w:r>
      <w:r w:rsidRPr="00715DC0">
        <w:rPr>
          <w:rFonts w:ascii="Times" w:hAnsi="Times" w:cs="Times"/>
          <w:sz w:val="24"/>
          <w:szCs w:val="24"/>
        </w:rPr>
        <w:t>. London: Sage Publications.</w:t>
      </w:r>
      <w:r>
        <w:rPr>
          <w:rFonts w:ascii="Times" w:hAnsi="Times" w:cs="Times"/>
          <w:sz w:val="24"/>
          <w:szCs w:val="24"/>
        </w:rPr>
        <w:t xml:space="preserve"> </w:t>
      </w:r>
    </w:p>
    <w:p w14:paraId="61B4C093"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Creswell, J.W. (2009). </w:t>
      </w:r>
      <w:r w:rsidRPr="00727BF0">
        <w:rPr>
          <w:rFonts w:ascii="Times" w:hAnsi="Times" w:cs="Times"/>
          <w:i/>
          <w:iCs/>
          <w:sz w:val="24"/>
          <w:szCs w:val="24"/>
        </w:rPr>
        <w:t>Research Design: Qualitative, Quantitative, and Mixed Methods Approaches</w:t>
      </w:r>
      <w:r>
        <w:rPr>
          <w:rFonts w:ascii="Times" w:hAnsi="Times" w:cs="Times"/>
          <w:sz w:val="24"/>
          <w:szCs w:val="24"/>
        </w:rPr>
        <w:t>. London: SAGE.</w:t>
      </w:r>
    </w:p>
    <w:p w14:paraId="6E4CB804" w14:textId="77777777" w:rsidR="00744E6E" w:rsidRDefault="00744E6E" w:rsidP="001B3318">
      <w:pPr>
        <w:spacing w:line="480" w:lineRule="auto"/>
        <w:rPr>
          <w:rFonts w:ascii="Times" w:hAnsi="Times" w:cs="Times"/>
          <w:sz w:val="24"/>
          <w:szCs w:val="24"/>
        </w:rPr>
      </w:pPr>
      <w:r w:rsidRPr="00F41C01">
        <w:rPr>
          <w:rFonts w:ascii="Times" w:hAnsi="Times" w:cs="Times"/>
          <w:sz w:val="24"/>
          <w:szCs w:val="24"/>
        </w:rPr>
        <w:t>Creswell, J</w:t>
      </w:r>
      <w:r>
        <w:rPr>
          <w:rFonts w:ascii="Times" w:hAnsi="Times" w:cs="Times"/>
          <w:sz w:val="24"/>
          <w:szCs w:val="24"/>
        </w:rPr>
        <w:t>.</w:t>
      </w:r>
      <w:r w:rsidRPr="00F41C01">
        <w:rPr>
          <w:rFonts w:ascii="Times" w:hAnsi="Times" w:cs="Times"/>
          <w:sz w:val="24"/>
          <w:szCs w:val="24"/>
        </w:rPr>
        <w:t xml:space="preserve">W. and </w:t>
      </w:r>
      <w:r>
        <w:rPr>
          <w:rFonts w:ascii="Times" w:hAnsi="Times" w:cs="Times"/>
          <w:sz w:val="24"/>
          <w:szCs w:val="24"/>
        </w:rPr>
        <w:t xml:space="preserve">Clark, </w:t>
      </w:r>
      <w:r w:rsidRPr="00F41C01">
        <w:rPr>
          <w:rFonts w:ascii="Times" w:hAnsi="Times" w:cs="Times"/>
          <w:sz w:val="24"/>
          <w:szCs w:val="24"/>
        </w:rPr>
        <w:t xml:space="preserve">Vicki. </w:t>
      </w:r>
      <w:r>
        <w:rPr>
          <w:rFonts w:ascii="Times" w:hAnsi="Times" w:cs="Times"/>
          <w:sz w:val="24"/>
          <w:szCs w:val="24"/>
        </w:rPr>
        <w:t>(</w:t>
      </w:r>
      <w:r w:rsidRPr="00F41C01">
        <w:rPr>
          <w:rFonts w:ascii="Times" w:hAnsi="Times" w:cs="Times"/>
          <w:sz w:val="24"/>
          <w:szCs w:val="24"/>
        </w:rPr>
        <w:t>2011</w:t>
      </w:r>
      <w:r>
        <w:rPr>
          <w:rFonts w:ascii="Times" w:hAnsi="Times" w:cs="Times"/>
          <w:sz w:val="24"/>
          <w:szCs w:val="24"/>
        </w:rPr>
        <w:t>)</w:t>
      </w:r>
      <w:r w:rsidRPr="00F41C01">
        <w:rPr>
          <w:rFonts w:ascii="Times" w:hAnsi="Times" w:cs="Times"/>
          <w:sz w:val="24"/>
          <w:szCs w:val="24"/>
        </w:rPr>
        <w:t xml:space="preserve">. </w:t>
      </w:r>
      <w:r w:rsidRPr="000E5385">
        <w:rPr>
          <w:rFonts w:ascii="Times" w:hAnsi="Times" w:cs="Times"/>
          <w:i/>
          <w:iCs/>
          <w:sz w:val="24"/>
          <w:szCs w:val="24"/>
        </w:rPr>
        <w:t>Designing and Conducting Mixed Methods Research</w:t>
      </w:r>
      <w:r>
        <w:rPr>
          <w:rFonts w:ascii="Times" w:hAnsi="Times" w:cs="Times"/>
          <w:sz w:val="24"/>
          <w:szCs w:val="24"/>
        </w:rPr>
        <w:t xml:space="preserve">. </w:t>
      </w:r>
      <w:r w:rsidRPr="00F41C01">
        <w:rPr>
          <w:rFonts w:ascii="Times" w:hAnsi="Times" w:cs="Times"/>
          <w:sz w:val="24"/>
          <w:szCs w:val="24"/>
        </w:rPr>
        <w:t>Thousand Oaks</w:t>
      </w:r>
      <w:r>
        <w:rPr>
          <w:rFonts w:ascii="Times" w:hAnsi="Times" w:cs="Times"/>
          <w:sz w:val="24"/>
          <w:szCs w:val="24"/>
        </w:rPr>
        <w:t>, CA</w:t>
      </w:r>
      <w:r w:rsidRPr="00F41C01">
        <w:rPr>
          <w:rFonts w:ascii="Times" w:hAnsi="Times" w:cs="Times"/>
          <w:sz w:val="24"/>
          <w:szCs w:val="24"/>
        </w:rPr>
        <w:t>: Sage.</w:t>
      </w:r>
      <w:r>
        <w:rPr>
          <w:rFonts w:ascii="Times" w:hAnsi="Times" w:cs="Times"/>
          <w:sz w:val="24"/>
          <w:szCs w:val="24"/>
        </w:rPr>
        <w:t xml:space="preserve"> </w:t>
      </w:r>
    </w:p>
    <w:p w14:paraId="103C71E2" w14:textId="77777777" w:rsidR="00744E6E" w:rsidRDefault="00744E6E" w:rsidP="001B3318">
      <w:pPr>
        <w:spacing w:line="480" w:lineRule="auto"/>
        <w:rPr>
          <w:rFonts w:ascii="Times" w:hAnsi="Times" w:cs="Times"/>
          <w:sz w:val="24"/>
          <w:szCs w:val="24"/>
        </w:rPr>
      </w:pPr>
      <w:r w:rsidRPr="00755EE9">
        <w:rPr>
          <w:rFonts w:ascii="Times" w:hAnsi="Times" w:cs="Times"/>
          <w:sz w:val="24"/>
          <w:szCs w:val="24"/>
        </w:rPr>
        <w:t>Crownshaw, R. (2008)</w:t>
      </w:r>
      <w:r>
        <w:rPr>
          <w:rFonts w:ascii="Times" w:hAnsi="Times" w:cs="Times"/>
          <w:sz w:val="24"/>
          <w:szCs w:val="24"/>
        </w:rPr>
        <w:t xml:space="preserve">. </w:t>
      </w:r>
      <w:r w:rsidRPr="00755EE9">
        <w:rPr>
          <w:rFonts w:ascii="Times" w:hAnsi="Times" w:cs="Times"/>
          <w:sz w:val="24"/>
          <w:szCs w:val="24"/>
        </w:rPr>
        <w:t>The German Countermonument: Conceptual Indeterminacies and the Retheorisation of the Arts of Vicarious Memory</w:t>
      </w:r>
      <w:r>
        <w:rPr>
          <w:rFonts w:ascii="Times" w:hAnsi="Times" w:cs="Times"/>
          <w:sz w:val="24"/>
          <w:szCs w:val="24"/>
        </w:rPr>
        <w:t xml:space="preserve">. </w:t>
      </w:r>
      <w:r w:rsidRPr="00755EE9">
        <w:rPr>
          <w:rFonts w:ascii="Times" w:hAnsi="Times" w:cs="Times"/>
          <w:i/>
          <w:iCs/>
          <w:sz w:val="24"/>
          <w:szCs w:val="24"/>
        </w:rPr>
        <w:t>Forum for Modern Language Studies</w:t>
      </w:r>
      <w:r>
        <w:rPr>
          <w:rFonts w:ascii="Times" w:hAnsi="Times" w:cs="Times"/>
          <w:sz w:val="24"/>
          <w:szCs w:val="24"/>
        </w:rPr>
        <w:t xml:space="preserve">, </w:t>
      </w:r>
      <w:r w:rsidRPr="00755EE9">
        <w:rPr>
          <w:rFonts w:ascii="Times" w:hAnsi="Times" w:cs="Times"/>
          <w:sz w:val="24"/>
          <w:szCs w:val="24"/>
        </w:rPr>
        <w:t>44(2)</w:t>
      </w:r>
      <w:r>
        <w:rPr>
          <w:rFonts w:ascii="Times" w:hAnsi="Times" w:cs="Times"/>
          <w:sz w:val="24"/>
          <w:szCs w:val="24"/>
        </w:rPr>
        <w:t xml:space="preserve">, pp. </w:t>
      </w:r>
      <w:r w:rsidRPr="00755EE9">
        <w:rPr>
          <w:rFonts w:ascii="Times" w:hAnsi="Times" w:cs="Times"/>
          <w:sz w:val="24"/>
          <w:szCs w:val="24"/>
        </w:rPr>
        <w:t>212–</w:t>
      </w:r>
      <w:r>
        <w:rPr>
          <w:rFonts w:ascii="Times" w:hAnsi="Times" w:cs="Times"/>
          <w:sz w:val="24"/>
          <w:szCs w:val="24"/>
        </w:rPr>
        <w:t>2</w:t>
      </w:r>
      <w:r w:rsidRPr="00755EE9">
        <w:rPr>
          <w:rFonts w:ascii="Times" w:hAnsi="Times" w:cs="Times"/>
          <w:sz w:val="24"/>
          <w:szCs w:val="24"/>
        </w:rPr>
        <w:t>27.</w:t>
      </w:r>
      <w:r>
        <w:rPr>
          <w:rFonts w:ascii="Times" w:hAnsi="Times" w:cs="Times"/>
          <w:sz w:val="24"/>
          <w:szCs w:val="24"/>
        </w:rPr>
        <w:t xml:space="preserve"> </w:t>
      </w:r>
    </w:p>
    <w:p w14:paraId="79E9AB76" w14:textId="77777777" w:rsidR="00744E6E" w:rsidRDefault="00744E6E" w:rsidP="001B3318">
      <w:pPr>
        <w:spacing w:line="480" w:lineRule="auto"/>
        <w:rPr>
          <w:rFonts w:ascii="Times" w:hAnsi="Times" w:cs="Times"/>
          <w:sz w:val="24"/>
          <w:szCs w:val="24"/>
        </w:rPr>
      </w:pPr>
      <w:r w:rsidRPr="005E0CA3">
        <w:rPr>
          <w:rFonts w:ascii="Times" w:hAnsi="Times" w:cs="Times"/>
          <w:sz w:val="24"/>
          <w:szCs w:val="24"/>
        </w:rPr>
        <w:lastRenderedPageBreak/>
        <w:t xml:space="preserve">Danermark, B., Ekstrom, M., Jakobsen, L., &amp; Karlsson, J. (2002). </w:t>
      </w:r>
      <w:r w:rsidRPr="005E0CA3">
        <w:rPr>
          <w:rFonts w:ascii="Times" w:hAnsi="Times" w:cs="Times"/>
          <w:i/>
          <w:iCs/>
          <w:sz w:val="24"/>
          <w:szCs w:val="24"/>
        </w:rPr>
        <w:t>Explaining society: Critical realism in social sciences</w:t>
      </w:r>
      <w:r w:rsidRPr="005E0CA3">
        <w:rPr>
          <w:rFonts w:ascii="Times" w:hAnsi="Times" w:cs="Times"/>
          <w:sz w:val="24"/>
          <w:szCs w:val="24"/>
        </w:rPr>
        <w:t xml:space="preserve">. </w:t>
      </w:r>
      <w:r>
        <w:rPr>
          <w:rFonts w:ascii="Times" w:hAnsi="Times" w:cs="Times"/>
          <w:sz w:val="24"/>
          <w:szCs w:val="24"/>
        </w:rPr>
        <w:t xml:space="preserve">London: </w:t>
      </w:r>
      <w:r w:rsidRPr="005E0CA3">
        <w:rPr>
          <w:rFonts w:ascii="Times" w:hAnsi="Times" w:cs="Times"/>
          <w:sz w:val="24"/>
          <w:szCs w:val="24"/>
        </w:rPr>
        <w:t>Routledge.</w:t>
      </w:r>
      <w:r>
        <w:rPr>
          <w:rFonts w:ascii="Times" w:hAnsi="Times" w:cs="Times"/>
          <w:sz w:val="24"/>
          <w:szCs w:val="24"/>
        </w:rPr>
        <w:t xml:space="preserve"> </w:t>
      </w:r>
    </w:p>
    <w:p w14:paraId="1463CF32" w14:textId="77777777" w:rsidR="00744E6E" w:rsidRDefault="00744E6E" w:rsidP="001B3318">
      <w:pPr>
        <w:spacing w:line="480" w:lineRule="auto"/>
        <w:rPr>
          <w:rFonts w:ascii="Times" w:hAnsi="Times" w:cs="Times"/>
          <w:sz w:val="24"/>
          <w:szCs w:val="24"/>
        </w:rPr>
      </w:pPr>
      <w:r w:rsidRPr="00430363">
        <w:rPr>
          <w:rFonts w:ascii="Times" w:hAnsi="Times" w:cs="Times"/>
          <w:sz w:val="24"/>
          <w:szCs w:val="24"/>
        </w:rPr>
        <w:t>Danziger, K. (2008)</w:t>
      </w:r>
      <w:r>
        <w:rPr>
          <w:rFonts w:ascii="Times" w:hAnsi="Times" w:cs="Times"/>
          <w:sz w:val="24"/>
          <w:szCs w:val="24"/>
        </w:rPr>
        <w:t xml:space="preserve"> </w:t>
      </w:r>
      <w:r w:rsidRPr="00430363">
        <w:rPr>
          <w:rFonts w:ascii="Times" w:hAnsi="Times" w:cs="Times"/>
          <w:i/>
          <w:iCs/>
          <w:sz w:val="24"/>
          <w:szCs w:val="24"/>
        </w:rPr>
        <w:t>Marking the mind: A history of memory</w:t>
      </w:r>
      <w:r w:rsidRPr="00430363">
        <w:rPr>
          <w:rFonts w:ascii="Times" w:hAnsi="Times" w:cs="Times"/>
          <w:sz w:val="24"/>
          <w:szCs w:val="24"/>
        </w:rPr>
        <w:t>. Cambridge, UK: Cambridge University Press.</w:t>
      </w:r>
      <w:r>
        <w:rPr>
          <w:rFonts w:ascii="Times" w:hAnsi="Times" w:cs="Times"/>
          <w:sz w:val="24"/>
          <w:szCs w:val="24"/>
        </w:rPr>
        <w:t xml:space="preserve"> </w:t>
      </w:r>
    </w:p>
    <w:p w14:paraId="5410786C" w14:textId="77777777" w:rsidR="00744E6E" w:rsidRDefault="00744E6E" w:rsidP="006F404A">
      <w:pPr>
        <w:spacing w:line="480" w:lineRule="auto"/>
        <w:rPr>
          <w:rFonts w:ascii="Times" w:hAnsi="Times" w:cs="Times"/>
          <w:sz w:val="24"/>
          <w:szCs w:val="24"/>
        </w:rPr>
      </w:pPr>
      <w:r>
        <w:rPr>
          <w:rFonts w:ascii="Times" w:hAnsi="Times" w:cs="Times"/>
          <w:sz w:val="24"/>
          <w:szCs w:val="24"/>
        </w:rPr>
        <w:t xml:space="preserve">Darfield Dearne Valley History. (2025). </w:t>
      </w:r>
      <w:r w:rsidRPr="00F31BD4">
        <w:rPr>
          <w:rFonts w:ascii="Times" w:hAnsi="Times" w:cs="Times"/>
          <w:i/>
          <w:iCs/>
          <w:sz w:val="24"/>
          <w:szCs w:val="24"/>
        </w:rPr>
        <w:t>Lundhill Disaster- Chapter 1- Half a Colliery Village Orphaned</w:t>
      </w:r>
      <w:r>
        <w:rPr>
          <w:rFonts w:ascii="Times" w:hAnsi="Times" w:cs="Times"/>
          <w:sz w:val="24"/>
          <w:szCs w:val="24"/>
        </w:rPr>
        <w:t xml:space="preserve">. Available at: </w:t>
      </w:r>
      <w:r w:rsidRPr="00F31BD4">
        <w:rPr>
          <w:rFonts w:ascii="Times" w:hAnsi="Times" w:cs="Times"/>
          <w:sz w:val="24"/>
          <w:szCs w:val="24"/>
        </w:rPr>
        <w:t>https://darfield.dearnevalleyhistory.org.uk/article/lundhill-disaster-chapter-1-half-a-colliery-village-orphaned</w:t>
      </w:r>
      <w:r>
        <w:rPr>
          <w:rFonts w:ascii="Times" w:hAnsi="Times" w:cs="Times"/>
          <w:sz w:val="24"/>
          <w:szCs w:val="24"/>
        </w:rPr>
        <w:t>/</w:t>
      </w:r>
    </w:p>
    <w:p w14:paraId="16E8971C"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Davis, F. (1979) </w:t>
      </w:r>
      <w:r w:rsidRPr="008C3C72">
        <w:rPr>
          <w:rFonts w:ascii="Times" w:hAnsi="Times" w:cs="Times"/>
          <w:i/>
          <w:iCs/>
          <w:sz w:val="24"/>
          <w:szCs w:val="24"/>
        </w:rPr>
        <w:t>Yearning for Yesterday: A Sociology of Nostalgia</w:t>
      </w:r>
      <w:r>
        <w:rPr>
          <w:rFonts w:ascii="Times" w:hAnsi="Times" w:cs="Times"/>
          <w:sz w:val="24"/>
          <w:szCs w:val="24"/>
        </w:rPr>
        <w:t xml:space="preserve">. New York: Free Press. </w:t>
      </w:r>
    </w:p>
    <w:p w14:paraId="73F9D8C6" w14:textId="77777777" w:rsidR="00744E6E" w:rsidRDefault="00744E6E" w:rsidP="001B3318">
      <w:pPr>
        <w:spacing w:line="480" w:lineRule="auto"/>
        <w:rPr>
          <w:rFonts w:ascii="Times" w:hAnsi="Times" w:cs="Times"/>
          <w:sz w:val="24"/>
          <w:szCs w:val="24"/>
        </w:rPr>
      </w:pPr>
      <w:r w:rsidRPr="006766B2">
        <w:rPr>
          <w:rFonts w:ascii="Times" w:hAnsi="Times" w:cs="Times"/>
          <w:sz w:val="24"/>
          <w:szCs w:val="24"/>
        </w:rPr>
        <w:t>Davis, R.L. and Zhong, Y.</w:t>
      </w:r>
      <w:r>
        <w:rPr>
          <w:rFonts w:ascii="Times" w:hAnsi="Times" w:cs="Times"/>
          <w:sz w:val="24"/>
          <w:szCs w:val="24"/>
        </w:rPr>
        <w:t xml:space="preserve"> (</w:t>
      </w:r>
      <w:r w:rsidRPr="006766B2">
        <w:rPr>
          <w:rFonts w:ascii="Times" w:hAnsi="Times" w:cs="Times"/>
          <w:sz w:val="24"/>
          <w:szCs w:val="24"/>
        </w:rPr>
        <w:t>2017</w:t>
      </w:r>
      <w:r>
        <w:rPr>
          <w:rFonts w:ascii="Times" w:hAnsi="Times" w:cs="Times"/>
          <w:sz w:val="24"/>
          <w:szCs w:val="24"/>
        </w:rPr>
        <w:t>)</w:t>
      </w:r>
      <w:r w:rsidRPr="006766B2">
        <w:rPr>
          <w:rFonts w:ascii="Times" w:hAnsi="Times" w:cs="Times"/>
          <w:sz w:val="24"/>
          <w:szCs w:val="24"/>
        </w:rPr>
        <w:t>. The biology of forgetting—a perspective. </w:t>
      </w:r>
      <w:r w:rsidRPr="006766B2">
        <w:rPr>
          <w:rFonts w:ascii="Times" w:hAnsi="Times" w:cs="Times"/>
          <w:i/>
          <w:iCs/>
          <w:sz w:val="24"/>
          <w:szCs w:val="24"/>
        </w:rPr>
        <w:t>Neuron</w:t>
      </w:r>
      <w:r w:rsidRPr="006766B2">
        <w:rPr>
          <w:rFonts w:ascii="Times" w:hAnsi="Times" w:cs="Times"/>
          <w:sz w:val="24"/>
          <w:szCs w:val="24"/>
        </w:rPr>
        <w:t>, 95(3), pp.</w:t>
      </w:r>
      <w:r>
        <w:rPr>
          <w:rFonts w:ascii="Times" w:hAnsi="Times" w:cs="Times"/>
          <w:sz w:val="24"/>
          <w:szCs w:val="24"/>
        </w:rPr>
        <w:t xml:space="preserve"> </w:t>
      </w:r>
      <w:r w:rsidRPr="006766B2">
        <w:rPr>
          <w:rFonts w:ascii="Times" w:hAnsi="Times" w:cs="Times"/>
          <w:sz w:val="24"/>
          <w:szCs w:val="24"/>
        </w:rPr>
        <w:t>490-503.</w:t>
      </w:r>
      <w:r>
        <w:rPr>
          <w:rFonts w:ascii="Times" w:hAnsi="Times" w:cs="Times"/>
          <w:sz w:val="24"/>
          <w:szCs w:val="24"/>
        </w:rPr>
        <w:t xml:space="preserve"> Doi: </w:t>
      </w:r>
      <w:hyperlink r:id="rId112" w:history="1">
        <w:r w:rsidRPr="00AC376D">
          <w:rPr>
            <w:rFonts w:ascii="Times" w:hAnsi="Times" w:cs="Times"/>
            <w:sz w:val="24"/>
            <w:szCs w:val="24"/>
          </w:rPr>
          <w:t>http://dx.doi.org/10.1016/j.neuron.2017.05.039</w:t>
        </w:r>
      </w:hyperlink>
      <w:r>
        <w:rPr>
          <w:rFonts w:ascii="Times" w:hAnsi="Times" w:cs="Times"/>
          <w:sz w:val="24"/>
          <w:szCs w:val="24"/>
        </w:rPr>
        <w:t xml:space="preserve"> </w:t>
      </w:r>
    </w:p>
    <w:p w14:paraId="52FE0855"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Davis, S.G. (1986). </w:t>
      </w:r>
      <w:r w:rsidRPr="00557CD1">
        <w:rPr>
          <w:rFonts w:ascii="Times" w:hAnsi="Times" w:cs="Times"/>
          <w:i/>
          <w:iCs/>
          <w:sz w:val="24"/>
          <w:szCs w:val="24"/>
        </w:rPr>
        <w:t>Parades and Power: Street Theatre in Nineteenth Century Philadelphia</w:t>
      </w:r>
      <w:r>
        <w:rPr>
          <w:rFonts w:ascii="Times" w:hAnsi="Times" w:cs="Times"/>
          <w:sz w:val="24"/>
          <w:szCs w:val="24"/>
        </w:rPr>
        <w:t xml:space="preserve">. Philadelphia: Temple University Press. </w:t>
      </w:r>
    </w:p>
    <w:p w14:paraId="76928E00"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De Beauvoir, S. (1949). </w:t>
      </w:r>
      <w:r w:rsidRPr="00F73F55">
        <w:rPr>
          <w:rFonts w:ascii="Times" w:hAnsi="Times" w:cs="Times"/>
          <w:i/>
          <w:iCs/>
          <w:sz w:val="24"/>
          <w:szCs w:val="24"/>
        </w:rPr>
        <w:t>The Second Sex</w:t>
      </w:r>
      <w:r>
        <w:rPr>
          <w:rFonts w:ascii="Times" w:hAnsi="Times" w:cs="Times"/>
          <w:sz w:val="24"/>
          <w:szCs w:val="24"/>
        </w:rPr>
        <w:t xml:space="preserve">. London: Vintage Classics.  </w:t>
      </w:r>
    </w:p>
    <w:p w14:paraId="6F5E9021" w14:textId="77777777" w:rsidR="00744E6E" w:rsidRDefault="00744E6E" w:rsidP="001B3318">
      <w:pPr>
        <w:spacing w:line="480" w:lineRule="auto"/>
        <w:rPr>
          <w:rFonts w:ascii="Times" w:hAnsi="Times" w:cs="Times"/>
          <w:sz w:val="24"/>
          <w:szCs w:val="24"/>
        </w:rPr>
      </w:pPr>
      <w:r w:rsidRPr="00361AC6">
        <w:rPr>
          <w:rFonts w:ascii="Times" w:hAnsi="Times" w:cs="Times"/>
          <w:sz w:val="24"/>
          <w:szCs w:val="24"/>
        </w:rPr>
        <w:t>De Cillia, R., Reisigl, M.</w:t>
      </w:r>
      <w:r>
        <w:rPr>
          <w:rFonts w:ascii="Times" w:hAnsi="Times" w:cs="Times"/>
          <w:sz w:val="24"/>
          <w:szCs w:val="24"/>
        </w:rPr>
        <w:t xml:space="preserve"> and </w:t>
      </w:r>
      <w:r w:rsidRPr="00361AC6">
        <w:rPr>
          <w:rFonts w:ascii="Times" w:hAnsi="Times" w:cs="Times"/>
          <w:sz w:val="24"/>
          <w:szCs w:val="24"/>
        </w:rPr>
        <w:t xml:space="preserve">Wodak, R. (1999). The discursive construction of national identities. </w:t>
      </w:r>
      <w:r w:rsidRPr="00361AC6">
        <w:rPr>
          <w:rFonts w:ascii="Times" w:hAnsi="Times" w:cs="Times"/>
          <w:i/>
          <w:iCs/>
          <w:sz w:val="24"/>
          <w:szCs w:val="24"/>
        </w:rPr>
        <w:t>Discourse and Society</w:t>
      </w:r>
      <w:r w:rsidRPr="00361AC6">
        <w:rPr>
          <w:rFonts w:ascii="Times" w:hAnsi="Times" w:cs="Times"/>
          <w:sz w:val="24"/>
          <w:szCs w:val="24"/>
        </w:rPr>
        <w:t xml:space="preserve">, 10, </w:t>
      </w:r>
      <w:r>
        <w:rPr>
          <w:rFonts w:ascii="Times" w:hAnsi="Times" w:cs="Times"/>
          <w:sz w:val="24"/>
          <w:szCs w:val="24"/>
        </w:rPr>
        <w:t xml:space="preserve">pp. </w:t>
      </w:r>
      <w:r w:rsidRPr="00361AC6">
        <w:rPr>
          <w:rFonts w:ascii="Times" w:hAnsi="Times" w:cs="Times"/>
          <w:sz w:val="24"/>
          <w:szCs w:val="24"/>
        </w:rPr>
        <w:t>149–173.</w:t>
      </w:r>
      <w:r>
        <w:rPr>
          <w:rFonts w:ascii="Times" w:hAnsi="Times" w:cs="Times"/>
          <w:sz w:val="24"/>
          <w:szCs w:val="24"/>
        </w:rPr>
        <w:t xml:space="preserve"> </w:t>
      </w:r>
    </w:p>
    <w:p w14:paraId="19CC4531" w14:textId="77777777" w:rsidR="00744E6E" w:rsidRDefault="00744E6E" w:rsidP="001B3318">
      <w:pPr>
        <w:spacing w:line="480" w:lineRule="auto"/>
        <w:rPr>
          <w:rFonts w:ascii="Times" w:hAnsi="Times" w:cs="Times"/>
          <w:sz w:val="24"/>
          <w:szCs w:val="24"/>
        </w:rPr>
      </w:pPr>
      <w:r w:rsidRPr="006F25FA">
        <w:rPr>
          <w:rFonts w:ascii="Times" w:hAnsi="Times" w:cs="Times"/>
          <w:sz w:val="24"/>
          <w:szCs w:val="24"/>
        </w:rPr>
        <w:t>De Florio, V.</w:t>
      </w:r>
      <w:r>
        <w:rPr>
          <w:rFonts w:ascii="Times" w:hAnsi="Times" w:cs="Times"/>
          <w:sz w:val="24"/>
          <w:szCs w:val="24"/>
        </w:rPr>
        <w:t xml:space="preserve"> (</w:t>
      </w:r>
      <w:r w:rsidRPr="006F25FA">
        <w:rPr>
          <w:rFonts w:ascii="Times" w:hAnsi="Times" w:cs="Times"/>
          <w:sz w:val="24"/>
          <w:szCs w:val="24"/>
        </w:rPr>
        <w:t>2012</w:t>
      </w:r>
      <w:r>
        <w:rPr>
          <w:rFonts w:ascii="Times" w:hAnsi="Times" w:cs="Times"/>
          <w:sz w:val="24"/>
          <w:szCs w:val="24"/>
        </w:rPr>
        <w:t>)</w:t>
      </w:r>
      <w:r w:rsidRPr="006F25FA">
        <w:rPr>
          <w:rFonts w:ascii="Times" w:hAnsi="Times" w:cs="Times"/>
          <w:sz w:val="24"/>
          <w:szCs w:val="24"/>
        </w:rPr>
        <w:t>. On the role of perception and apperception in ubiquitous and pervasive environments. </w:t>
      </w:r>
      <w:r w:rsidRPr="006F25FA">
        <w:rPr>
          <w:rFonts w:ascii="Times" w:hAnsi="Times" w:cs="Times"/>
          <w:i/>
          <w:iCs/>
          <w:sz w:val="24"/>
          <w:szCs w:val="24"/>
        </w:rPr>
        <w:t>Procedia Computer Science</w:t>
      </w:r>
      <w:r w:rsidRPr="006F25FA">
        <w:rPr>
          <w:rFonts w:ascii="Times" w:hAnsi="Times" w:cs="Times"/>
          <w:sz w:val="24"/>
          <w:szCs w:val="24"/>
        </w:rPr>
        <w:t>, 10, pp.</w:t>
      </w:r>
      <w:r>
        <w:rPr>
          <w:rFonts w:ascii="Times" w:hAnsi="Times" w:cs="Times"/>
          <w:sz w:val="24"/>
          <w:szCs w:val="24"/>
        </w:rPr>
        <w:t xml:space="preserve"> </w:t>
      </w:r>
      <w:r w:rsidRPr="006F25FA">
        <w:rPr>
          <w:rFonts w:ascii="Times" w:hAnsi="Times" w:cs="Times"/>
          <w:sz w:val="24"/>
          <w:szCs w:val="24"/>
        </w:rPr>
        <w:t>1194-1201.</w:t>
      </w:r>
      <w:r>
        <w:rPr>
          <w:rFonts w:ascii="Times" w:hAnsi="Times" w:cs="Times"/>
          <w:sz w:val="24"/>
          <w:szCs w:val="24"/>
        </w:rPr>
        <w:t xml:space="preserve"> DOI: </w:t>
      </w:r>
      <w:r w:rsidRPr="006F29F0">
        <w:rPr>
          <w:rFonts w:ascii="Times" w:hAnsi="Times" w:cs="Times"/>
          <w:sz w:val="24"/>
          <w:szCs w:val="24"/>
        </w:rPr>
        <w:t>10.1016/j.procs.2012.06.172</w:t>
      </w:r>
    </w:p>
    <w:p w14:paraId="4C871E60" w14:textId="77777777" w:rsidR="00744E6E" w:rsidRDefault="00744E6E" w:rsidP="001B3318">
      <w:pPr>
        <w:spacing w:line="480" w:lineRule="auto"/>
        <w:rPr>
          <w:rFonts w:ascii="Times" w:hAnsi="Times" w:cs="Times"/>
          <w:sz w:val="24"/>
          <w:szCs w:val="24"/>
        </w:rPr>
      </w:pPr>
      <w:r w:rsidRPr="00FE6220">
        <w:rPr>
          <w:rFonts w:ascii="Times" w:hAnsi="Times" w:cs="Times"/>
          <w:sz w:val="24"/>
          <w:szCs w:val="24"/>
        </w:rPr>
        <w:t xml:space="preserve">De Turk, S. (2017). Memory of absence: Contemporary counter-monuments. </w:t>
      </w:r>
      <w:r w:rsidRPr="00FE6220">
        <w:rPr>
          <w:rFonts w:ascii="Times" w:hAnsi="Times" w:cs="Times"/>
          <w:i/>
          <w:iCs/>
          <w:sz w:val="24"/>
          <w:szCs w:val="24"/>
        </w:rPr>
        <w:t>Art &amp; the Public Sphere</w:t>
      </w:r>
      <w:r w:rsidRPr="00FE6220">
        <w:rPr>
          <w:rFonts w:ascii="Times" w:hAnsi="Times" w:cs="Times"/>
          <w:sz w:val="24"/>
          <w:szCs w:val="24"/>
        </w:rPr>
        <w:t xml:space="preserve">, 6(1&amp;2), </w:t>
      </w:r>
      <w:r>
        <w:rPr>
          <w:rFonts w:ascii="Times" w:hAnsi="Times" w:cs="Times"/>
          <w:sz w:val="24"/>
          <w:szCs w:val="24"/>
        </w:rPr>
        <w:t xml:space="preserve">pp. </w:t>
      </w:r>
      <w:r w:rsidRPr="00FE6220">
        <w:rPr>
          <w:rFonts w:ascii="Times" w:hAnsi="Times" w:cs="Times"/>
          <w:sz w:val="24"/>
          <w:szCs w:val="24"/>
        </w:rPr>
        <w:t xml:space="preserve">81–94. </w:t>
      </w:r>
      <w:r>
        <w:rPr>
          <w:rFonts w:ascii="Times" w:hAnsi="Times" w:cs="Times"/>
          <w:sz w:val="24"/>
          <w:szCs w:val="24"/>
        </w:rPr>
        <w:t xml:space="preserve">DOI: </w:t>
      </w:r>
      <w:hyperlink r:id="rId113" w:history="1">
        <w:r w:rsidRPr="00FE6220">
          <w:rPr>
            <w:rFonts w:ascii="Times" w:hAnsi="Times" w:cs="Times"/>
            <w:sz w:val="24"/>
            <w:szCs w:val="24"/>
          </w:rPr>
          <w:t>https://doi.org/10.1386/aps.6.1-2.81_1</w:t>
        </w:r>
      </w:hyperlink>
      <w:r w:rsidRPr="00FE6220">
        <w:rPr>
          <w:rFonts w:ascii="Times" w:hAnsi="Times" w:cs="Times"/>
          <w:sz w:val="24"/>
          <w:szCs w:val="24"/>
        </w:rPr>
        <w:t xml:space="preserve"> </w:t>
      </w:r>
      <w:r>
        <w:rPr>
          <w:rFonts w:ascii="Times" w:hAnsi="Times" w:cs="Times"/>
          <w:sz w:val="24"/>
          <w:szCs w:val="24"/>
        </w:rPr>
        <w:t xml:space="preserve"> </w:t>
      </w:r>
    </w:p>
    <w:p w14:paraId="76A51DD7"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Deleuze, G. and Guattari, F. (1987). </w:t>
      </w:r>
      <w:r w:rsidRPr="00FA7F68">
        <w:rPr>
          <w:rFonts w:ascii="Times" w:hAnsi="Times" w:cs="Times"/>
          <w:i/>
          <w:iCs/>
          <w:sz w:val="24"/>
          <w:szCs w:val="24"/>
        </w:rPr>
        <w:t>A Thousand Plateaus: Capitalism and Schizophrenia</w:t>
      </w:r>
      <w:r>
        <w:rPr>
          <w:rFonts w:ascii="Times" w:hAnsi="Times" w:cs="Times"/>
          <w:sz w:val="24"/>
          <w:szCs w:val="24"/>
        </w:rPr>
        <w:t xml:space="preserve">. Minnesota: University of Minnesota Press.  </w:t>
      </w:r>
    </w:p>
    <w:p w14:paraId="3776C08F" w14:textId="77777777" w:rsidR="00744E6E" w:rsidRDefault="00744E6E" w:rsidP="001B3318">
      <w:pPr>
        <w:spacing w:line="480" w:lineRule="auto"/>
        <w:rPr>
          <w:rFonts w:ascii="Times" w:hAnsi="Times" w:cs="Times"/>
          <w:sz w:val="24"/>
          <w:szCs w:val="24"/>
        </w:rPr>
      </w:pPr>
      <w:r w:rsidRPr="004A4138">
        <w:rPr>
          <w:rFonts w:ascii="Times" w:hAnsi="Times" w:cs="Times"/>
          <w:sz w:val="24"/>
          <w:szCs w:val="24"/>
        </w:rPr>
        <w:lastRenderedPageBreak/>
        <w:t>Demaj, U</w:t>
      </w:r>
      <w:r>
        <w:rPr>
          <w:rFonts w:ascii="Times" w:hAnsi="Times" w:cs="Times"/>
          <w:sz w:val="24"/>
          <w:szCs w:val="24"/>
        </w:rPr>
        <w:t xml:space="preserve">. </w:t>
      </w:r>
      <w:r w:rsidRPr="004A4138">
        <w:rPr>
          <w:rFonts w:ascii="Times" w:hAnsi="Times" w:cs="Times"/>
          <w:sz w:val="24"/>
          <w:szCs w:val="24"/>
        </w:rPr>
        <w:t>and Vandenbroucke</w:t>
      </w:r>
      <w:r>
        <w:rPr>
          <w:rFonts w:ascii="Times" w:hAnsi="Times" w:cs="Times"/>
          <w:sz w:val="24"/>
          <w:szCs w:val="24"/>
        </w:rPr>
        <w:t>, M. (2016)</w:t>
      </w:r>
      <w:r w:rsidRPr="004A4138">
        <w:rPr>
          <w:rFonts w:ascii="Times" w:hAnsi="Times" w:cs="Times"/>
          <w:sz w:val="24"/>
          <w:szCs w:val="24"/>
        </w:rPr>
        <w:t xml:space="preserve"> Post-war Kosovo landscapes in Pristina: Discrepancies between language policy and urban reality. </w:t>
      </w:r>
      <w:r w:rsidRPr="004A4138">
        <w:rPr>
          <w:rFonts w:ascii="Times" w:hAnsi="Times" w:cs="Times"/>
          <w:i/>
          <w:iCs/>
          <w:sz w:val="24"/>
          <w:szCs w:val="24"/>
        </w:rPr>
        <w:t>Nationalities Papers</w:t>
      </w:r>
      <w:r w:rsidRPr="004A4138">
        <w:rPr>
          <w:rFonts w:ascii="Times" w:hAnsi="Times" w:cs="Times"/>
          <w:sz w:val="24"/>
          <w:szCs w:val="24"/>
        </w:rPr>
        <w:t> 44</w:t>
      </w:r>
      <w:r>
        <w:rPr>
          <w:rFonts w:ascii="Times" w:hAnsi="Times" w:cs="Times"/>
          <w:sz w:val="24"/>
          <w:szCs w:val="24"/>
        </w:rPr>
        <w:t>(</w:t>
      </w:r>
      <w:r w:rsidRPr="004A4138">
        <w:rPr>
          <w:rFonts w:ascii="Times" w:hAnsi="Times" w:cs="Times"/>
          <w:sz w:val="24"/>
          <w:szCs w:val="24"/>
        </w:rPr>
        <w:t>5</w:t>
      </w:r>
      <w:r>
        <w:rPr>
          <w:rFonts w:ascii="Times" w:hAnsi="Times" w:cs="Times"/>
          <w:sz w:val="24"/>
          <w:szCs w:val="24"/>
        </w:rPr>
        <w:t>), pp.</w:t>
      </w:r>
      <w:r w:rsidRPr="004A4138">
        <w:rPr>
          <w:rFonts w:ascii="Times" w:hAnsi="Times" w:cs="Times"/>
          <w:sz w:val="24"/>
          <w:szCs w:val="24"/>
        </w:rPr>
        <w:t xml:space="preserve"> 804-825.</w:t>
      </w:r>
      <w:r>
        <w:rPr>
          <w:rFonts w:ascii="Times" w:hAnsi="Times" w:cs="Times"/>
          <w:sz w:val="24"/>
          <w:szCs w:val="24"/>
        </w:rPr>
        <w:t xml:space="preserve"> </w:t>
      </w:r>
    </w:p>
    <w:p w14:paraId="61C606BD" w14:textId="77777777" w:rsidR="00744E6E" w:rsidRDefault="00744E6E" w:rsidP="001B3318">
      <w:pPr>
        <w:spacing w:line="480" w:lineRule="auto"/>
        <w:rPr>
          <w:rFonts w:ascii="Times" w:hAnsi="Times" w:cs="Times"/>
          <w:sz w:val="24"/>
          <w:szCs w:val="24"/>
        </w:rPr>
      </w:pPr>
      <w:r w:rsidRPr="00C449A3">
        <w:rPr>
          <w:rFonts w:ascii="Times" w:hAnsi="Times" w:cs="Times"/>
          <w:sz w:val="24"/>
          <w:szCs w:val="24"/>
        </w:rPr>
        <w:t xml:space="preserve">Denzin, </w:t>
      </w:r>
      <w:r>
        <w:rPr>
          <w:rFonts w:ascii="Times" w:hAnsi="Times" w:cs="Times"/>
          <w:sz w:val="24"/>
          <w:szCs w:val="24"/>
        </w:rPr>
        <w:t>N.K. and</w:t>
      </w:r>
      <w:r w:rsidRPr="00C449A3">
        <w:rPr>
          <w:rFonts w:ascii="Times" w:hAnsi="Times" w:cs="Times"/>
          <w:sz w:val="24"/>
          <w:szCs w:val="24"/>
        </w:rPr>
        <w:t xml:space="preserve"> Lincoln</w:t>
      </w:r>
      <w:r>
        <w:rPr>
          <w:rFonts w:ascii="Times" w:hAnsi="Times" w:cs="Times"/>
          <w:sz w:val="24"/>
          <w:szCs w:val="24"/>
        </w:rPr>
        <w:t>, Y.S.</w:t>
      </w:r>
      <w:r w:rsidRPr="00C449A3">
        <w:rPr>
          <w:rFonts w:ascii="Times" w:hAnsi="Times" w:cs="Times"/>
          <w:sz w:val="24"/>
          <w:szCs w:val="24"/>
        </w:rPr>
        <w:t xml:space="preserve"> </w:t>
      </w:r>
      <w:r>
        <w:rPr>
          <w:rFonts w:ascii="Times" w:hAnsi="Times" w:cs="Times"/>
          <w:sz w:val="24"/>
          <w:szCs w:val="24"/>
        </w:rPr>
        <w:t xml:space="preserve">(2000). </w:t>
      </w:r>
      <w:r w:rsidRPr="00C449A3">
        <w:rPr>
          <w:rFonts w:ascii="Times" w:hAnsi="Times" w:cs="Times"/>
          <w:i/>
          <w:iCs/>
          <w:sz w:val="24"/>
          <w:szCs w:val="24"/>
        </w:rPr>
        <w:t>Handbook of Qualitative Research</w:t>
      </w:r>
      <w:r>
        <w:rPr>
          <w:rFonts w:ascii="Times" w:hAnsi="Times" w:cs="Times"/>
          <w:sz w:val="24"/>
          <w:szCs w:val="24"/>
        </w:rPr>
        <w:t xml:space="preserve">. </w:t>
      </w:r>
      <w:r w:rsidRPr="00C449A3">
        <w:rPr>
          <w:rFonts w:ascii="Times" w:hAnsi="Times" w:cs="Times"/>
          <w:sz w:val="24"/>
          <w:szCs w:val="24"/>
        </w:rPr>
        <w:t>Thousand Oaks, CA: Sage Publications.</w:t>
      </w:r>
      <w:r>
        <w:rPr>
          <w:rFonts w:ascii="Times" w:hAnsi="Times" w:cs="Times"/>
          <w:sz w:val="24"/>
          <w:szCs w:val="24"/>
        </w:rPr>
        <w:t xml:space="preserve"> </w:t>
      </w:r>
    </w:p>
    <w:p w14:paraId="04FD63DF"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Derrida, J. (1981). ‘Plato’s Pharmacy’, in Johnson, B. (ed.). </w:t>
      </w:r>
      <w:r w:rsidRPr="00C70E41">
        <w:rPr>
          <w:rFonts w:asciiTheme="majorBidi" w:hAnsiTheme="majorBidi" w:cstheme="majorBidi"/>
          <w:i/>
          <w:iCs/>
          <w:sz w:val="24"/>
          <w:szCs w:val="24"/>
        </w:rPr>
        <w:t>Dissemination</w:t>
      </w:r>
      <w:r>
        <w:rPr>
          <w:rFonts w:asciiTheme="majorBidi" w:hAnsiTheme="majorBidi" w:cstheme="majorBidi"/>
          <w:sz w:val="24"/>
          <w:szCs w:val="24"/>
        </w:rPr>
        <w:t>. Chicago: University of Chicago Press. pp. 61-171.</w:t>
      </w:r>
    </w:p>
    <w:p w14:paraId="07ED0203"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Derrida, J. (1998) </w:t>
      </w:r>
      <w:r w:rsidRPr="001357D7">
        <w:rPr>
          <w:rFonts w:asciiTheme="majorBidi" w:hAnsiTheme="majorBidi" w:cstheme="majorBidi"/>
          <w:i/>
          <w:iCs/>
          <w:sz w:val="24"/>
          <w:szCs w:val="24"/>
        </w:rPr>
        <w:t>Of Grammatology</w:t>
      </w:r>
      <w:r>
        <w:rPr>
          <w:rFonts w:asciiTheme="majorBidi" w:hAnsiTheme="majorBidi" w:cstheme="majorBidi"/>
          <w:sz w:val="24"/>
          <w:szCs w:val="24"/>
        </w:rPr>
        <w:t xml:space="preserve">. Baltimore, Maryland: </w:t>
      </w:r>
      <w:r w:rsidRPr="00695F37">
        <w:rPr>
          <w:rFonts w:asciiTheme="majorBidi" w:hAnsiTheme="majorBidi" w:cstheme="majorBidi"/>
          <w:sz w:val="24"/>
          <w:szCs w:val="24"/>
        </w:rPr>
        <w:t>Johns Hopkins University Press</w:t>
      </w:r>
      <w:r>
        <w:rPr>
          <w:rFonts w:asciiTheme="majorBidi" w:hAnsiTheme="majorBidi" w:cstheme="majorBidi"/>
          <w:sz w:val="24"/>
          <w:szCs w:val="24"/>
        </w:rPr>
        <w:t xml:space="preserve">. </w:t>
      </w:r>
    </w:p>
    <w:p w14:paraId="2A72CFB5" w14:textId="77777777" w:rsidR="00744E6E" w:rsidRDefault="00744E6E" w:rsidP="001B3318">
      <w:pPr>
        <w:spacing w:line="480" w:lineRule="auto"/>
        <w:rPr>
          <w:rFonts w:ascii="Times" w:hAnsi="Times" w:cs="Times"/>
          <w:sz w:val="24"/>
          <w:szCs w:val="24"/>
        </w:rPr>
      </w:pPr>
      <w:r w:rsidRPr="00D571D4">
        <w:rPr>
          <w:rFonts w:ascii="Times" w:hAnsi="Times" w:cs="Times"/>
          <w:sz w:val="24"/>
          <w:szCs w:val="24"/>
        </w:rPr>
        <w:t>DETR</w:t>
      </w:r>
      <w:r>
        <w:rPr>
          <w:rFonts w:ascii="Times" w:hAnsi="Times" w:cs="Times"/>
          <w:sz w:val="24"/>
          <w:szCs w:val="24"/>
        </w:rPr>
        <w:t xml:space="preserve"> </w:t>
      </w:r>
      <w:r w:rsidRPr="00D571D4">
        <w:rPr>
          <w:rFonts w:ascii="Times" w:hAnsi="Times" w:cs="Times"/>
          <w:sz w:val="24"/>
          <w:szCs w:val="24"/>
        </w:rPr>
        <w:t>(1998)</w:t>
      </w:r>
      <w:r>
        <w:rPr>
          <w:rFonts w:ascii="Times" w:hAnsi="Times" w:cs="Times"/>
          <w:sz w:val="24"/>
          <w:szCs w:val="24"/>
        </w:rPr>
        <w:t>.</w:t>
      </w:r>
      <w:r w:rsidRPr="00D571D4">
        <w:rPr>
          <w:rFonts w:ascii="Times" w:hAnsi="Times" w:cs="Times"/>
          <w:sz w:val="24"/>
          <w:szCs w:val="24"/>
        </w:rPr>
        <w:t xml:space="preserve"> </w:t>
      </w:r>
      <w:r w:rsidRPr="00395248">
        <w:rPr>
          <w:rFonts w:ascii="Times" w:hAnsi="Times" w:cs="Times"/>
          <w:i/>
          <w:iCs/>
          <w:sz w:val="24"/>
          <w:szCs w:val="24"/>
        </w:rPr>
        <w:t>Making the Difference: A New Start for England’s Coalfield Communities. The Coalfields Task Force Report</w:t>
      </w:r>
      <w:r>
        <w:rPr>
          <w:rFonts w:ascii="Times" w:hAnsi="Times" w:cs="Times"/>
          <w:sz w:val="24"/>
          <w:szCs w:val="24"/>
        </w:rPr>
        <w:t>. (Accessed: 16 December 2024).</w:t>
      </w:r>
    </w:p>
    <w:p w14:paraId="11972973" w14:textId="77777777" w:rsidR="00744E6E" w:rsidRDefault="00744E6E" w:rsidP="001B3318">
      <w:pPr>
        <w:spacing w:line="480" w:lineRule="auto"/>
        <w:rPr>
          <w:rFonts w:asciiTheme="majorBidi" w:hAnsiTheme="majorBidi" w:cstheme="majorBidi"/>
          <w:sz w:val="24"/>
          <w:szCs w:val="24"/>
        </w:rPr>
      </w:pPr>
      <w:r w:rsidRPr="002B2930">
        <w:rPr>
          <w:rFonts w:asciiTheme="majorBidi" w:hAnsiTheme="majorBidi" w:cstheme="majorBidi"/>
          <w:sz w:val="24"/>
          <w:szCs w:val="24"/>
        </w:rPr>
        <w:t>D</w:t>
      </w:r>
      <w:r w:rsidRPr="75D68633">
        <w:rPr>
          <w:rFonts w:ascii="Times" w:hAnsi="Times" w:cs="Times"/>
          <w:sz w:val="24"/>
          <w:szCs w:val="24"/>
        </w:rPr>
        <w:t>ö</w:t>
      </w:r>
      <w:r w:rsidRPr="002B2930">
        <w:rPr>
          <w:rFonts w:asciiTheme="majorBidi" w:hAnsiTheme="majorBidi" w:cstheme="majorBidi"/>
          <w:sz w:val="24"/>
          <w:szCs w:val="24"/>
        </w:rPr>
        <w:t>rnyei, Z. (2007)</w:t>
      </w:r>
      <w:r>
        <w:rPr>
          <w:rFonts w:asciiTheme="majorBidi" w:hAnsiTheme="majorBidi" w:cstheme="majorBidi"/>
          <w:sz w:val="24"/>
          <w:szCs w:val="24"/>
        </w:rPr>
        <w:t xml:space="preserve"> </w:t>
      </w:r>
      <w:r w:rsidRPr="002B2930">
        <w:rPr>
          <w:rFonts w:asciiTheme="majorBidi" w:hAnsiTheme="majorBidi" w:cstheme="majorBidi"/>
          <w:i/>
          <w:iCs/>
          <w:sz w:val="24"/>
          <w:szCs w:val="24"/>
        </w:rPr>
        <w:t>Research Methods in Applied Linguistics</w:t>
      </w:r>
      <w:r w:rsidRPr="002B2930">
        <w:rPr>
          <w:rFonts w:asciiTheme="majorBidi" w:hAnsiTheme="majorBidi" w:cstheme="majorBidi"/>
          <w:sz w:val="24"/>
          <w:szCs w:val="24"/>
        </w:rPr>
        <w:t>. Oxford: Oxford University Press.</w:t>
      </w:r>
      <w:r>
        <w:rPr>
          <w:rFonts w:asciiTheme="majorBidi" w:hAnsiTheme="majorBidi" w:cstheme="majorBidi"/>
          <w:sz w:val="24"/>
          <w:szCs w:val="24"/>
        </w:rPr>
        <w:t xml:space="preserve"> </w:t>
      </w:r>
    </w:p>
    <w:p w14:paraId="6F1DDA52" w14:textId="77777777" w:rsidR="00744E6E" w:rsidRDefault="00744E6E" w:rsidP="001B3318">
      <w:pPr>
        <w:spacing w:line="480" w:lineRule="auto"/>
        <w:rPr>
          <w:rFonts w:asciiTheme="majorBidi" w:hAnsiTheme="majorBidi" w:cstheme="majorBidi"/>
          <w:b/>
          <w:bCs/>
          <w:sz w:val="24"/>
          <w:szCs w:val="24"/>
        </w:rPr>
      </w:pPr>
      <w:r>
        <w:rPr>
          <w:rFonts w:asciiTheme="majorBidi" w:hAnsiTheme="majorBidi" w:cstheme="majorBidi"/>
          <w:sz w:val="24"/>
          <w:szCs w:val="24"/>
        </w:rPr>
        <w:t xml:space="preserve">Doty, W.G. (1986) </w:t>
      </w:r>
      <w:r w:rsidRPr="006F44ED">
        <w:rPr>
          <w:rFonts w:asciiTheme="majorBidi" w:hAnsiTheme="majorBidi" w:cstheme="majorBidi"/>
          <w:i/>
          <w:iCs/>
          <w:sz w:val="24"/>
          <w:szCs w:val="24"/>
        </w:rPr>
        <w:t>Mythography: The Study of Myths and Rituals</w:t>
      </w:r>
      <w:r>
        <w:rPr>
          <w:rFonts w:asciiTheme="majorBidi" w:hAnsiTheme="majorBidi" w:cstheme="majorBidi"/>
          <w:sz w:val="24"/>
          <w:szCs w:val="24"/>
        </w:rPr>
        <w:t xml:space="preserve">. Alabama: University of Alabama Press. </w:t>
      </w:r>
      <w:r w:rsidRPr="006F44ED">
        <w:rPr>
          <w:rFonts w:asciiTheme="majorBidi" w:hAnsiTheme="majorBidi" w:cstheme="majorBidi"/>
          <w:b/>
          <w:bCs/>
          <w:sz w:val="24"/>
          <w:szCs w:val="24"/>
        </w:rPr>
        <w:t xml:space="preserve"> </w:t>
      </w:r>
    </w:p>
    <w:p w14:paraId="674D68CF"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Douglas, M. (1966) </w:t>
      </w:r>
      <w:r w:rsidRPr="00D669B7">
        <w:rPr>
          <w:rFonts w:ascii="Times" w:hAnsi="Times" w:cs="Times"/>
          <w:i/>
          <w:iCs/>
          <w:sz w:val="24"/>
          <w:szCs w:val="24"/>
        </w:rPr>
        <w:t>Purity and Danger</w:t>
      </w:r>
      <w:r>
        <w:rPr>
          <w:rFonts w:ascii="Times" w:hAnsi="Times" w:cs="Times"/>
          <w:sz w:val="24"/>
          <w:szCs w:val="24"/>
        </w:rPr>
        <w:t xml:space="preserve">. London: Routledge. </w:t>
      </w:r>
    </w:p>
    <w:p w14:paraId="1FBAB221" w14:textId="77777777" w:rsidR="00744E6E" w:rsidRDefault="00744E6E" w:rsidP="001B3318">
      <w:pPr>
        <w:spacing w:line="480" w:lineRule="auto"/>
        <w:rPr>
          <w:rFonts w:ascii="Times" w:hAnsi="Times" w:cs="Times"/>
          <w:sz w:val="24"/>
          <w:szCs w:val="24"/>
        </w:rPr>
      </w:pPr>
      <w:r w:rsidRPr="00B019E0">
        <w:rPr>
          <w:rFonts w:ascii="Times" w:hAnsi="Times" w:cs="Times"/>
          <w:sz w:val="24"/>
          <w:szCs w:val="24"/>
        </w:rPr>
        <w:t xml:space="preserve">Drayton, R. (2019). Rhodes must not fall? Statues, Post-colonial 'Heritage' and Temporality. </w:t>
      </w:r>
      <w:r w:rsidRPr="006A2A73">
        <w:rPr>
          <w:rFonts w:ascii="Times" w:hAnsi="Times" w:cs="Times"/>
          <w:i/>
          <w:iCs/>
          <w:sz w:val="24"/>
          <w:szCs w:val="24"/>
        </w:rPr>
        <w:t>Third Text</w:t>
      </w:r>
      <w:r w:rsidRPr="00B019E0">
        <w:rPr>
          <w:rFonts w:ascii="Times" w:hAnsi="Times" w:cs="Times"/>
          <w:sz w:val="24"/>
          <w:szCs w:val="24"/>
        </w:rPr>
        <w:t xml:space="preserve">, 33(4-5), </w:t>
      </w:r>
      <w:r>
        <w:rPr>
          <w:rFonts w:ascii="Times" w:hAnsi="Times" w:cs="Times"/>
          <w:sz w:val="24"/>
          <w:szCs w:val="24"/>
        </w:rPr>
        <w:t xml:space="preserve">pp. </w:t>
      </w:r>
      <w:r w:rsidRPr="00B019E0">
        <w:rPr>
          <w:rFonts w:ascii="Times" w:hAnsi="Times" w:cs="Times"/>
          <w:sz w:val="24"/>
          <w:szCs w:val="24"/>
        </w:rPr>
        <w:t xml:space="preserve">651-666. </w:t>
      </w:r>
      <w:r>
        <w:rPr>
          <w:rFonts w:ascii="Times" w:hAnsi="Times" w:cs="Times"/>
          <w:sz w:val="24"/>
          <w:szCs w:val="24"/>
        </w:rPr>
        <w:t xml:space="preserve">Doi: </w:t>
      </w:r>
      <w:hyperlink r:id="rId114" w:history="1">
        <w:r w:rsidRPr="006A2A73">
          <w:rPr>
            <w:rFonts w:ascii="Times" w:hAnsi="Times" w:cs="Times"/>
            <w:sz w:val="24"/>
            <w:szCs w:val="24"/>
          </w:rPr>
          <w:t>https://doi.org/10.1080/09528822.2019.1653073</w:t>
        </w:r>
      </w:hyperlink>
      <w:r>
        <w:rPr>
          <w:rFonts w:ascii="Times" w:hAnsi="Times" w:cs="Times"/>
          <w:sz w:val="24"/>
          <w:szCs w:val="24"/>
        </w:rPr>
        <w:t xml:space="preserve"> </w:t>
      </w:r>
    </w:p>
    <w:p w14:paraId="5850692A" w14:textId="77777777" w:rsidR="00744E6E" w:rsidRPr="00640F60" w:rsidRDefault="00744E6E" w:rsidP="00640F60">
      <w:pPr>
        <w:spacing w:line="480" w:lineRule="auto"/>
        <w:rPr>
          <w:rFonts w:ascii="Times" w:hAnsi="Times" w:cs="Times"/>
          <w:sz w:val="24"/>
          <w:szCs w:val="24"/>
        </w:rPr>
      </w:pPr>
      <w:r w:rsidRPr="00640F60">
        <w:rPr>
          <w:rFonts w:ascii="Times" w:hAnsi="Times" w:cs="Times"/>
          <w:sz w:val="24"/>
          <w:szCs w:val="24"/>
        </w:rPr>
        <w:t>Dreachslin J</w:t>
      </w:r>
      <w:r>
        <w:rPr>
          <w:rFonts w:ascii="Times" w:hAnsi="Times" w:cs="Times"/>
          <w:sz w:val="24"/>
          <w:szCs w:val="24"/>
        </w:rPr>
        <w:t>.</w:t>
      </w:r>
      <w:r w:rsidRPr="00640F60">
        <w:rPr>
          <w:rFonts w:ascii="Times" w:hAnsi="Times" w:cs="Times"/>
          <w:sz w:val="24"/>
          <w:szCs w:val="24"/>
        </w:rPr>
        <w:t xml:space="preserve">L. </w:t>
      </w:r>
      <w:r>
        <w:rPr>
          <w:rFonts w:ascii="Times" w:hAnsi="Times" w:cs="Times"/>
          <w:sz w:val="24"/>
          <w:szCs w:val="24"/>
        </w:rPr>
        <w:t xml:space="preserve">(1998). </w:t>
      </w:r>
      <w:r w:rsidRPr="00640F60">
        <w:rPr>
          <w:rFonts w:ascii="Times" w:hAnsi="Times" w:cs="Times"/>
          <w:sz w:val="24"/>
          <w:szCs w:val="24"/>
        </w:rPr>
        <w:t xml:space="preserve">Conducting Effective Focus Groups in the Context of Diversity: Theoretical Underpinnings and Practical Implications. </w:t>
      </w:r>
      <w:r w:rsidRPr="00640F60">
        <w:rPr>
          <w:rFonts w:ascii="Times" w:hAnsi="Times" w:cs="Times"/>
          <w:i/>
          <w:iCs/>
          <w:sz w:val="24"/>
          <w:szCs w:val="24"/>
        </w:rPr>
        <w:t>Qualitative Health Research</w:t>
      </w:r>
      <w:r>
        <w:rPr>
          <w:rFonts w:ascii="Times" w:hAnsi="Times" w:cs="Times"/>
          <w:sz w:val="24"/>
          <w:szCs w:val="24"/>
        </w:rPr>
        <w:t xml:space="preserve">, </w:t>
      </w:r>
      <w:r w:rsidRPr="00640F60">
        <w:rPr>
          <w:rFonts w:ascii="Times" w:hAnsi="Times" w:cs="Times"/>
          <w:sz w:val="24"/>
          <w:szCs w:val="24"/>
        </w:rPr>
        <w:t>8(6)</w:t>
      </w:r>
      <w:r>
        <w:rPr>
          <w:rFonts w:ascii="Times" w:hAnsi="Times" w:cs="Times"/>
          <w:sz w:val="24"/>
          <w:szCs w:val="24"/>
        </w:rPr>
        <w:t xml:space="preserve">, pp. </w:t>
      </w:r>
      <w:r w:rsidRPr="00640F60">
        <w:rPr>
          <w:rFonts w:ascii="Times" w:hAnsi="Times" w:cs="Times"/>
          <w:sz w:val="24"/>
          <w:szCs w:val="24"/>
        </w:rPr>
        <w:t xml:space="preserve">813-820. </w:t>
      </w:r>
      <w:r>
        <w:rPr>
          <w:rFonts w:ascii="Times" w:hAnsi="Times" w:cs="Times"/>
          <w:sz w:val="24"/>
          <w:szCs w:val="24"/>
        </w:rPr>
        <w:t>DOI</w:t>
      </w:r>
      <w:r w:rsidRPr="00640F60">
        <w:rPr>
          <w:rFonts w:ascii="Times" w:hAnsi="Times" w:cs="Times"/>
          <w:sz w:val="24"/>
          <w:szCs w:val="24"/>
        </w:rPr>
        <w:t>:</w:t>
      </w:r>
      <w:hyperlink r:id="rId115" w:history="1">
        <w:r w:rsidRPr="004E0B85">
          <w:rPr>
            <w:rFonts w:ascii="Times" w:hAnsi="Times" w:cs="Times"/>
            <w:sz w:val="24"/>
            <w:szCs w:val="24"/>
          </w:rPr>
          <w:t>10.1177/104973239800800607</w:t>
        </w:r>
      </w:hyperlink>
    </w:p>
    <w:p w14:paraId="1FDF4D8C" w14:textId="77777777" w:rsidR="00744E6E" w:rsidRDefault="00744E6E" w:rsidP="001B3318">
      <w:pPr>
        <w:spacing w:line="480" w:lineRule="auto"/>
        <w:rPr>
          <w:rFonts w:ascii="Times" w:hAnsi="Times" w:cs="Times"/>
          <w:sz w:val="24"/>
          <w:szCs w:val="24"/>
        </w:rPr>
      </w:pPr>
      <w:r w:rsidRPr="00846039">
        <w:rPr>
          <w:rFonts w:ascii="Times" w:hAnsi="Times" w:cs="Times"/>
          <w:sz w:val="24"/>
          <w:szCs w:val="24"/>
        </w:rPr>
        <w:t xml:space="preserve">Driver, F. </w:t>
      </w:r>
      <w:r>
        <w:rPr>
          <w:rFonts w:ascii="Times" w:hAnsi="Times" w:cs="Times"/>
          <w:sz w:val="24"/>
          <w:szCs w:val="24"/>
        </w:rPr>
        <w:t xml:space="preserve">(1985). </w:t>
      </w:r>
      <w:r w:rsidRPr="00846039">
        <w:rPr>
          <w:rFonts w:ascii="Times" w:hAnsi="Times" w:cs="Times"/>
          <w:sz w:val="24"/>
          <w:szCs w:val="24"/>
        </w:rPr>
        <w:t>Power, space, and the body: a critical assessment of Foucault's Discipline and Punish. </w:t>
      </w:r>
      <w:r w:rsidRPr="00846039">
        <w:rPr>
          <w:rFonts w:ascii="Times" w:hAnsi="Times" w:cs="Times"/>
          <w:i/>
          <w:iCs/>
          <w:sz w:val="24"/>
          <w:szCs w:val="24"/>
        </w:rPr>
        <w:t>Environment and Planning D: Society and Space</w:t>
      </w:r>
      <w:r w:rsidRPr="00846039">
        <w:rPr>
          <w:rFonts w:ascii="Times" w:hAnsi="Times" w:cs="Times"/>
          <w:sz w:val="24"/>
          <w:szCs w:val="24"/>
        </w:rPr>
        <w:t> 3</w:t>
      </w:r>
      <w:r>
        <w:rPr>
          <w:rFonts w:ascii="Times" w:hAnsi="Times" w:cs="Times"/>
          <w:sz w:val="24"/>
          <w:szCs w:val="24"/>
        </w:rPr>
        <w:t>(</w:t>
      </w:r>
      <w:r w:rsidRPr="00846039">
        <w:rPr>
          <w:rFonts w:ascii="Times" w:hAnsi="Times" w:cs="Times"/>
          <w:sz w:val="24"/>
          <w:szCs w:val="24"/>
        </w:rPr>
        <w:t>4</w:t>
      </w:r>
      <w:r>
        <w:rPr>
          <w:rFonts w:ascii="Times" w:hAnsi="Times" w:cs="Times"/>
          <w:sz w:val="24"/>
          <w:szCs w:val="24"/>
        </w:rPr>
        <w:t xml:space="preserve">), pp. </w:t>
      </w:r>
      <w:r w:rsidRPr="00846039">
        <w:rPr>
          <w:rFonts w:ascii="Times" w:hAnsi="Times" w:cs="Times"/>
          <w:sz w:val="24"/>
          <w:szCs w:val="24"/>
        </w:rPr>
        <w:t>425-446.</w:t>
      </w:r>
      <w:r>
        <w:rPr>
          <w:rFonts w:ascii="Times" w:hAnsi="Times" w:cs="Times"/>
          <w:sz w:val="24"/>
          <w:szCs w:val="24"/>
        </w:rPr>
        <w:t xml:space="preserve"> </w:t>
      </w:r>
    </w:p>
    <w:p w14:paraId="54AEACCE" w14:textId="77777777" w:rsidR="00744E6E" w:rsidRDefault="00744E6E" w:rsidP="001B3318">
      <w:pPr>
        <w:spacing w:line="480" w:lineRule="auto"/>
        <w:rPr>
          <w:rFonts w:ascii="Times" w:hAnsi="Times" w:cs="Times"/>
          <w:sz w:val="24"/>
          <w:szCs w:val="24"/>
        </w:rPr>
      </w:pPr>
      <w:r>
        <w:rPr>
          <w:rFonts w:ascii="Times" w:hAnsi="Times" w:cs="Times"/>
          <w:sz w:val="24"/>
          <w:szCs w:val="24"/>
        </w:rPr>
        <w:lastRenderedPageBreak/>
        <w:t xml:space="preserve">Dublin, T. (1979). </w:t>
      </w:r>
      <w:r w:rsidRPr="00ED3ADD">
        <w:rPr>
          <w:rFonts w:ascii="Times" w:hAnsi="Times" w:cs="Times"/>
          <w:i/>
          <w:iCs/>
          <w:sz w:val="24"/>
          <w:szCs w:val="24"/>
        </w:rPr>
        <w:t>Women at Work: The Transformation of Work and Community in Lowell, Massachusetts, 1826-1860</w:t>
      </w:r>
      <w:r>
        <w:rPr>
          <w:rFonts w:ascii="Times" w:hAnsi="Times" w:cs="Times"/>
          <w:sz w:val="24"/>
          <w:szCs w:val="24"/>
        </w:rPr>
        <w:t xml:space="preserve">. New York: Columbia University Press. </w:t>
      </w:r>
    </w:p>
    <w:p w14:paraId="4C283679" w14:textId="77777777" w:rsidR="00744E6E" w:rsidRDefault="00744E6E" w:rsidP="001B3318">
      <w:pPr>
        <w:spacing w:line="480" w:lineRule="auto"/>
        <w:rPr>
          <w:rFonts w:ascii="Times" w:hAnsi="Times" w:cs="Times"/>
          <w:sz w:val="24"/>
          <w:szCs w:val="24"/>
        </w:rPr>
      </w:pPr>
      <w:r w:rsidRPr="00AB0E43">
        <w:rPr>
          <w:rFonts w:ascii="Times" w:hAnsi="Times" w:cs="Times"/>
          <w:sz w:val="24"/>
          <w:szCs w:val="24"/>
        </w:rPr>
        <w:t xml:space="preserve">Durkheim, E. (1912/1995) </w:t>
      </w:r>
      <w:r w:rsidRPr="00AB0E43">
        <w:rPr>
          <w:rFonts w:ascii="Times" w:hAnsi="Times" w:cs="Times"/>
          <w:i/>
          <w:iCs/>
          <w:sz w:val="24"/>
          <w:szCs w:val="24"/>
        </w:rPr>
        <w:t>The elementary forms of religious life</w:t>
      </w:r>
      <w:r w:rsidRPr="00AB0E43">
        <w:rPr>
          <w:rFonts w:ascii="Times" w:hAnsi="Times" w:cs="Times"/>
          <w:sz w:val="24"/>
          <w:szCs w:val="24"/>
        </w:rPr>
        <w:t xml:space="preserve">. The Free Press: New York. </w:t>
      </w:r>
    </w:p>
    <w:p w14:paraId="3DBE9F6B" w14:textId="77777777" w:rsidR="00744E6E" w:rsidRDefault="00744E6E" w:rsidP="001B3318">
      <w:pPr>
        <w:spacing w:line="480" w:lineRule="auto"/>
        <w:rPr>
          <w:rFonts w:ascii="Times" w:hAnsi="Times" w:cs="Times"/>
          <w:sz w:val="24"/>
          <w:szCs w:val="24"/>
        </w:rPr>
      </w:pPr>
      <w:r w:rsidRPr="004B7EEA">
        <w:rPr>
          <w:rFonts w:ascii="Times" w:hAnsi="Times" w:cs="Times"/>
          <w:sz w:val="24"/>
          <w:szCs w:val="24"/>
        </w:rPr>
        <w:t>Durkheim, E. (1964)</w:t>
      </w:r>
      <w:r>
        <w:rPr>
          <w:rFonts w:ascii="Times" w:hAnsi="Times" w:cs="Times"/>
          <w:sz w:val="24"/>
          <w:szCs w:val="24"/>
        </w:rPr>
        <w:t xml:space="preserve"> </w:t>
      </w:r>
      <w:r w:rsidRPr="004B7EEA">
        <w:rPr>
          <w:rFonts w:ascii="Times" w:hAnsi="Times" w:cs="Times"/>
          <w:i/>
          <w:iCs/>
          <w:sz w:val="24"/>
          <w:szCs w:val="24"/>
        </w:rPr>
        <w:t>The division of labor in society</w:t>
      </w:r>
      <w:r w:rsidRPr="004B7EEA">
        <w:rPr>
          <w:rFonts w:ascii="Times" w:hAnsi="Times" w:cs="Times"/>
          <w:sz w:val="24"/>
          <w:szCs w:val="24"/>
        </w:rPr>
        <w:t xml:space="preserve">. Glencoe, IL: Free Press. </w:t>
      </w:r>
    </w:p>
    <w:p w14:paraId="54F68F15" w14:textId="77777777" w:rsidR="00744E6E" w:rsidRPr="000B20DD" w:rsidRDefault="00744E6E" w:rsidP="001B3318">
      <w:pPr>
        <w:spacing w:line="480" w:lineRule="auto"/>
        <w:rPr>
          <w:rFonts w:ascii="Times" w:hAnsi="Times" w:cs="Times"/>
          <w:sz w:val="24"/>
          <w:szCs w:val="24"/>
        </w:rPr>
      </w:pPr>
      <w:r w:rsidRPr="00BD7D6F">
        <w:rPr>
          <w:rFonts w:ascii="Times" w:hAnsi="Times" w:cs="Times"/>
          <w:sz w:val="24"/>
          <w:szCs w:val="24"/>
        </w:rPr>
        <w:t>Dwyer, O.J. and Alderman, D.H.</w:t>
      </w:r>
      <w:r>
        <w:rPr>
          <w:rFonts w:ascii="Times" w:hAnsi="Times" w:cs="Times"/>
          <w:sz w:val="24"/>
          <w:szCs w:val="24"/>
        </w:rPr>
        <w:t xml:space="preserve"> (</w:t>
      </w:r>
      <w:r w:rsidRPr="00BD7D6F">
        <w:rPr>
          <w:rFonts w:ascii="Times" w:hAnsi="Times" w:cs="Times"/>
          <w:sz w:val="24"/>
          <w:szCs w:val="24"/>
        </w:rPr>
        <w:t>2008</w:t>
      </w:r>
      <w:r>
        <w:rPr>
          <w:rFonts w:ascii="Times" w:hAnsi="Times" w:cs="Times"/>
          <w:sz w:val="24"/>
          <w:szCs w:val="24"/>
        </w:rPr>
        <w:t>)</w:t>
      </w:r>
      <w:r w:rsidRPr="00BD7D6F">
        <w:rPr>
          <w:rFonts w:ascii="Times" w:hAnsi="Times" w:cs="Times"/>
          <w:sz w:val="24"/>
          <w:szCs w:val="24"/>
        </w:rPr>
        <w:t>. Memorial landscapes: analytic questions and metaphors. </w:t>
      </w:r>
      <w:r w:rsidRPr="00BD7D6F">
        <w:rPr>
          <w:rFonts w:ascii="Times" w:hAnsi="Times" w:cs="Times"/>
          <w:i/>
          <w:iCs/>
          <w:sz w:val="24"/>
          <w:szCs w:val="24"/>
        </w:rPr>
        <w:t>GeoJournal</w:t>
      </w:r>
      <w:r w:rsidRPr="00BD7D6F">
        <w:rPr>
          <w:rFonts w:ascii="Times" w:hAnsi="Times" w:cs="Times"/>
          <w:sz w:val="24"/>
          <w:szCs w:val="24"/>
        </w:rPr>
        <w:t>, </w:t>
      </w:r>
      <w:r w:rsidRPr="00BD7D6F">
        <w:rPr>
          <w:rFonts w:ascii="Times" w:hAnsi="Times" w:cs="Times"/>
          <w:i/>
          <w:iCs/>
          <w:sz w:val="24"/>
          <w:szCs w:val="24"/>
        </w:rPr>
        <w:t>73</w:t>
      </w:r>
      <w:r w:rsidRPr="00BD7D6F">
        <w:rPr>
          <w:rFonts w:ascii="Times" w:hAnsi="Times" w:cs="Times"/>
          <w:sz w:val="24"/>
          <w:szCs w:val="24"/>
        </w:rPr>
        <w:t>(3), pp.165-178.</w:t>
      </w:r>
      <w:r>
        <w:rPr>
          <w:rFonts w:ascii="Times" w:hAnsi="Times" w:cs="Times"/>
          <w:sz w:val="24"/>
          <w:szCs w:val="24"/>
        </w:rPr>
        <w:t xml:space="preserve"> </w:t>
      </w:r>
      <w:r w:rsidRPr="00E96DF1">
        <w:rPr>
          <w:rFonts w:ascii="Times" w:hAnsi="Times" w:cs="Times"/>
          <w:sz w:val="24"/>
          <w:szCs w:val="24"/>
        </w:rPr>
        <w:t>DOI 10.1007/s10708-008-9201-5</w:t>
      </w:r>
      <w:r>
        <w:rPr>
          <w:rFonts w:ascii="Times" w:hAnsi="Times" w:cs="Times"/>
          <w:sz w:val="24"/>
          <w:szCs w:val="24"/>
        </w:rPr>
        <w:t xml:space="preserve"> </w:t>
      </w:r>
    </w:p>
    <w:p w14:paraId="11DBEFD9" w14:textId="77777777" w:rsidR="00744E6E" w:rsidRDefault="00744E6E" w:rsidP="001B3318">
      <w:pPr>
        <w:spacing w:line="480" w:lineRule="auto"/>
        <w:rPr>
          <w:rFonts w:asciiTheme="majorBidi" w:hAnsiTheme="majorBidi" w:cstheme="majorBidi"/>
          <w:sz w:val="24"/>
          <w:szCs w:val="24"/>
        </w:rPr>
      </w:pPr>
      <w:r w:rsidRPr="00C1653F">
        <w:rPr>
          <w:rFonts w:asciiTheme="majorBidi" w:hAnsiTheme="majorBidi" w:cstheme="majorBidi"/>
          <w:sz w:val="24"/>
          <w:szCs w:val="24"/>
        </w:rPr>
        <w:t>Eatough, V</w:t>
      </w:r>
      <w:r>
        <w:rPr>
          <w:rFonts w:asciiTheme="majorBidi" w:hAnsiTheme="majorBidi" w:cstheme="majorBidi"/>
          <w:sz w:val="24"/>
          <w:szCs w:val="24"/>
        </w:rPr>
        <w:t xml:space="preserve">. </w:t>
      </w:r>
      <w:r w:rsidRPr="00C1653F">
        <w:rPr>
          <w:rFonts w:asciiTheme="majorBidi" w:hAnsiTheme="majorBidi" w:cstheme="majorBidi"/>
          <w:sz w:val="24"/>
          <w:szCs w:val="24"/>
        </w:rPr>
        <w:t>and Smith, J</w:t>
      </w:r>
      <w:r>
        <w:rPr>
          <w:rFonts w:asciiTheme="majorBidi" w:hAnsiTheme="majorBidi" w:cstheme="majorBidi"/>
          <w:sz w:val="24"/>
          <w:szCs w:val="24"/>
        </w:rPr>
        <w:t>.</w:t>
      </w:r>
      <w:r w:rsidRPr="00C1653F">
        <w:rPr>
          <w:rFonts w:asciiTheme="majorBidi" w:hAnsiTheme="majorBidi" w:cstheme="majorBidi"/>
          <w:sz w:val="24"/>
          <w:szCs w:val="24"/>
        </w:rPr>
        <w:t>A. (2017)</w:t>
      </w:r>
      <w:r>
        <w:rPr>
          <w:rFonts w:asciiTheme="majorBidi" w:hAnsiTheme="majorBidi" w:cstheme="majorBidi"/>
          <w:sz w:val="24"/>
          <w:szCs w:val="24"/>
        </w:rPr>
        <w:t>.</w:t>
      </w:r>
      <w:r w:rsidRPr="00C1653F">
        <w:rPr>
          <w:rFonts w:asciiTheme="majorBidi" w:hAnsiTheme="majorBidi" w:cstheme="majorBidi"/>
          <w:sz w:val="24"/>
          <w:szCs w:val="24"/>
        </w:rPr>
        <w:t xml:space="preserve"> </w:t>
      </w:r>
      <w:r>
        <w:rPr>
          <w:rFonts w:asciiTheme="majorBidi" w:hAnsiTheme="majorBidi" w:cstheme="majorBidi"/>
          <w:sz w:val="24"/>
          <w:szCs w:val="24"/>
        </w:rPr>
        <w:t>‘</w:t>
      </w:r>
      <w:r w:rsidRPr="00C1653F">
        <w:rPr>
          <w:rFonts w:asciiTheme="majorBidi" w:hAnsiTheme="majorBidi" w:cstheme="majorBidi"/>
          <w:sz w:val="24"/>
          <w:szCs w:val="24"/>
        </w:rPr>
        <w:t>Interpretative phenomenological analysis</w:t>
      </w:r>
      <w:r>
        <w:rPr>
          <w:rFonts w:asciiTheme="majorBidi" w:hAnsiTheme="majorBidi" w:cstheme="majorBidi"/>
          <w:sz w:val="24"/>
          <w:szCs w:val="24"/>
        </w:rPr>
        <w:t>’, i</w:t>
      </w:r>
      <w:r w:rsidRPr="00C1653F">
        <w:rPr>
          <w:rFonts w:asciiTheme="majorBidi" w:hAnsiTheme="majorBidi" w:cstheme="majorBidi"/>
          <w:sz w:val="24"/>
          <w:szCs w:val="24"/>
        </w:rPr>
        <w:t>n: Willig, C. and Stainton-Rogers, W. (eds.) </w:t>
      </w:r>
      <w:r w:rsidRPr="00C1653F">
        <w:rPr>
          <w:rFonts w:asciiTheme="majorBidi" w:hAnsiTheme="majorBidi" w:cstheme="majorBidi"/>
          <w:i/>
          <w:iCs/>
          <w:sz w:val="24"/>
          <w:szCs w:val="24"/>
        </w:rPr>
        <w:t>Handbook of Qualitative Psychology 2nd Edition.</w:t>
      </w:r>
      <w:r w:rsidRPr="00C1653F">
        <w:rPr>
          <w:rFonts w:asciiTheme="majorBidi" w:hAnsiTheme="majorBidi" w:cstheme="majorBidi"/>
          <w:sz w:val="24"/>
          <w:szCs w:val="24"/>
        </w:rPr>
        <w:t> London, UK: Sage, pp. 193-211.</w:t>
      </w:r>
      <w:r>
        <w:rPr>
          <w:rFonts w:asciiTheme="majorBidi" w:hAnsiTheme="majorBidi" w:cstheme="majorBidi"/>
          <w:sz w:val="24"/>
          <w:szCs w:val="24"/>
        </w:rPr>
        <w:t xml:space="preserve"> </w:t>
      </w:r>
    </w:p>
    <w:p w14:paraId="3D8D1BCB" w14:textId="77777777" w:rsidR="00744E6E" w:rsidRDefault="00744E6E" w:rsidP="001B3318">
      <w:pPr>
        <w:spacing w:line="480" w:lineRule="auto"/>
        <w:rPr>
          <w:rFonts w:ascii="Times" w:hAnsi="Times" w:cs="Times"/>
          <w:sz w:val="24"/>
          <w:szCs w:val="24"/>
        </w:rPr>
      </w:pPr>
      <w:r w:rsidRPr="00E87746">
        <w:rPr>
          <w:rFonts w:ascii="Times" w:hAnsi="Times" w:cs="Times"/>
          <w:sz w:val="24"/>
          <w:szCs w:val="24"/>
        </w:rPr>
        <w:t xml:space="preserve">Ebke, A. (2018). The decline of the mining industry and the debate about Britishness of the 1990s and early 2000s. </w:t>
      </w:r>
      <w:r w:rsidRPr="00E87746">
        <w:rPr>
          <w:rFonts w:ascii="Times" w:hAnsi="Times" w:cs="Times"/>
          <w:i/>
          <w:iCs/>
          <w:sz w:val="24"/>
          <w:szCs w:val="24"/>
        </w:rPr>
        <w:t>Contemporary British History</w:t>
      </w:r>
      <w:r w:rsidRPr="00E87746">
        <w:rPr>
          <w:rFonts w:ascii="Times" w:hAnsi="Times" w:cs="Times"/>
          <w:sz w:val="24"/>
          <w:szCs w:val="24"/>
        </w:rPr>
        <w:t xml:space="preserve">, 32(1), </w:t>
      </w:r>
      <w:r>
        <w:rPr>
          <w:rFonts w:ascii="Times" w:hAnsi="Times" w:cs="Times"/>
          <w:sz w:val="24"/>
          <w:szCs w:val="24"/>
        </w:rPr>
        <w:t xml:space="preserve">pp. </w:t>
      </w:r>
      <w:r w:rsidRPr="00E87746">
        <w:rPr>
          <w:rFonts w:ascii="Times" w:hAnsi="Times" w:cs="Times"/>
          <w:sz w:val="24"/>
          <w:szCs w:val="24"/>
        </w:rPr>
        <w:t>121–141.</w:t>
      </w:r>
      <w:r>
        <w:rPr>
          <w:rFonts w:ascii="Times" w:hAnsi="Times" w:cs="Times"/>
          <w:sz w:val="24"/>
          <w:szCs w:val="24"/>
        </w:rPr>
        <w:t xml:space="preserve"> </w:t>
      </w:r>
    </w:p>
    <w:p w14:paraId="69700AEB" w14:textId="77777777" w:rsidR="00744E6E" w:rsidRDefault="00744E6E" w:rsidP="001B3318">
      <w:pPr>
        <w:spacing w:line="480" w:lineRule="auto"/>
        <w:ind w:left="720" w:hanging="720"/>
        <w:rPr>
          <w:rFonts w:asciiTheme="majorBidi" w:hAnsiTheme="majorBidi" w:cstheme="majorBidi"/>
          <w:sz w:val="24"/>
          <w:szCs w:val="24"/>
        </w:rPr>
      </w:pPr>
      <w:r>
        <w:rPr>
          <w:rFonts w:asciiTheme="majorBidi" w:hAnsiTheme="majorBidi" w:cstheme="majorBidi"/>
          <w:sz w:val="24"/>
          <w:szCs w:val="24"/>
        </w:rPr>
        <w:t xml:space="preserve">Eco, U. (1984) </w:t>
      </w:r>
      <w:r w:rsidRPr="007B30A7">
        <w:rPr>
          <w:rFonts w:asciiTheme="majorBidi" w:hAnsiTheme="majorBidi" w:cstheme="majorBidi"/>
          <w:i/>
          <w:iCs/>
          <w:sz w:val="24"/>
          <w:szCs w:val="24"/>
        </w:rPr>
        <w:t>Semiotics and the Philosophy of Language</w:t>
      </w:r>
      <w:r>
        <w:rPr>
          <w:rFonts w:asciiTheme="majorBidi" w:hAnsiTheme="majorBidi" w:cstheme="majorBidi"/>
          <w:sz w:val="24"/>
          <w:szCs w:val="24"/>
        </w:rPr>
        <w:t>. Indiana University Press.</w:t>
      </w:r>
    </w:p>
    <w:p w14:paraId="0A5FC0DA" w14:textId="77777777" w:rsidR="00744E6E" w:rsidRDefault="00744E6E" w:rsidP="001B3318">
      <w:pPr>
        <w:spacing w:line="480" w:lineRule="auto"/>
        <w:rPr>
          <w:rFonts w:ascii="Times" w:hAnsi="Times" w:cs="Times"/>
          <w:sz w:val="24"/>
          <w:szCs w:val="24"/>
        </w:rPr>
      </w:pPr>
      <w:r w:rsidRPr="0044176E">
        <w:rPr>
          <w:rFonts w:ascii="Times" w:hAnsi="Times" w:cs="Times"/>
          <w:sz w:val="24"/>
          <w:szCs w:val="24"/>
        </w:rPr>
        <w:t>Eco, U</w:t>
      </w:r>
      <w:r>
        <w:rPr>
          <w:rFonts w:ascii="Times" w:hAnsi="Times" w:cs="Times"/>
          <w:sz w:val="24"/>
          <w:szCs w:val="24"/>
        </w:rPr>
        <w:t>.</w:t>
      </w:r>
      <w:r w:rsidRPr="0044176E">
        <w:rPr>
          <w:rFonts w:ascii="Times" w:hAnsi="Times" w:cs="Times"/>
          <w:sz w:val="24"/>
          <w:szCs w:val="24"/>
        </w:rPr>
        <w:t xml:space="preserve"> </w:t>
      </w:r>
      <w:r>
        <w:rPr>
          <w:rFonts w:ascii="Times" w:hAnsi="Times" w:cs="Times"/>
          <w:sz w:val="24"/>
          <w:szCs w:val="24"/>
        </w:rPr>
        <w:t>(</w:t>
      </w:r>
      <w:r w:rsidRPr="0044176E">
        <w:rPr>
          <w:rFonts w:ascii="Times" w:hAnsi="Times" w:cs="Times"/>
          <w:sz w:val="24"/>
          <w:szCs w:val="24"/>
        </w:rPr>
        <w:t>1990</w:t>
      </w:r>
      <w:r>
        <w:rPr>
          <w:rFonts w:ascii="Times" w:hAnsi="Times" w:cs="Times"/>
          <w:sz w:val="24"/>
          <w:szCs w:val="24"/>
        </w:rPr>
        <w:t>)</w:t>
      </w:r>
      <w:r w:rsidRPr="0044176E">
        <w:rPr>
          <w:rFonts w:ascii="Times" w:hAnsi="Times" w:cs="Times"/>
          <w:sz w:val="24"/>
          <w:szCs w:val="24"/>
        </w:rPr>
        <w:t xml:space="preserve"> </w:t>
      </w:r>
      <w:r w:rsidRPr="0044176E">
        <w:rPr>
          <w:rFonts w:ascii="Times" w:hAnsi="Times" w:cs="Times"/>
          <w:i/>
          <w:iCs/>
          <w:sz w:val="24"/>
          <w:szCs w:val="24"/>
        </w:rPr>
        <w:t>The limits of interpretation</w:t>
      </w:r>
      <w:r w:rsidRPr="0044176E">
        <w:rPr>
          <w:rFonts w:ascii="Times" w:hAnsi="Times" w:cs="Times"/>
          <w:sz w:val="24"/>
          <w:szCs w:val="24"/>
        </w:rPr>
        <w:t xml:space="preserve">. Bloomington: Indiana University Press. </w:t>
      </w:r>
    </w:p>
    <w:p w14:paraId="167618C1" w14:textId="77777777" w:rsidR="00744E6E" w:rsidRDefault="00744E6E" w:rsidP="001B3318">
      <w:pPr>
        <w:spacing w:line="480" w:lineRule="auto"/>
        <w:rPr>
          <w:rFonts w:ascii="Times" w:hAnsi="Times" w:cs="Times"/>
          <w:sz w:val="24"/>
          <w:szCs w:val="24"/>
        </w:rPr>
      </w:pPr>
      <w:r w:rsidRPr="0013240D">
        <w:rPr>
          <w:rFonts w:ascii="Times" w:hAnsi="Times" w:cs="Times"/>
          <w:sz w:val="24"/>
          <w:szCs w:val="24"/>
        </w:rPr>
        <w:t>Eco, U</w:t>
      </w:r>
      <w:r>
        <w:rPr>
          <w:rFonts w:ascii="Times" w:hAnsi="Times" w:cs="Times"/>
          <w:sz w:val="24"/>
          <w:szCs w:val="24"/>
        </w:rPr>
        <w:t>. (</w:t>
      </w:r>
      <w:r w:rsidRPr="0013240D">
        <w:rPr>
          <w:rFonts w:ascii="Times" w:hAnsi="Times" w:cs="Times"/>
          <w:sz w:val="24"/>
          <w:szCs w:val="24"/>
        </w:rPr>
        <w:t>1994</w:t>
      </w:r>
      <w:r>
        <w:rPr>
          <w:rFonts w:ascii="Times" w:hAnsi="Times" w:cs="Times"/>
          <w:sz w:val="24"/>
          <w:szCs w:val="24"/>
        </w:rPr>
        <w:t>)</w:t>
      </w:r>
      <w:r w:rsidRPr="0013240D">
        <w:rPr>
          <w:rFonts w:ascii="Times" w:hAnsi="Times" w:cs="Times"/>
          <w:sz w:val="24"/>
          <w:szCs w:val="24"/>
        </w:rPr>
        <w:t xml:space="preserve"> </w:t>
      </w:r>
      <w:r w:rsidRPr="007A7AED">
        <w:rPr>
          <w:rFonts w:ascii="Times" w:hAnsi="Times" w:cs="Times"/>
          <w:i/>
          <w:iCs/>
          <w:sz w:val="24"/>
          <w:szCs w:val="24"/>
        </w:rPr>
        <w:t>Six Walks in the Fictional Woods</w:t>
      </w:r>
      <w:r w:rsidRPr="0013240D">
        <w:rPr>
          <w:rFonts w:ascii="Times" w:hAnsi="Times" w:cs="Times"/>
          <w:sz w:val="24"/>
          <w:szCs w:val="24"/>
        </w:rPr>
        <w:t xml:space="preserve">. Cambridge: Harvard University Press. </w:t>
      </w:r>
    </w:p>
    <w:p w14:paraId="4BA0685F"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Edensor, T. (2005) </w:t>
      </w:r>
      <w:r w:rsidRPr="001108A7">
        <w:rPr>
          <w:rFonts w:ascii="Times" w:hAnsi="Times" w:cs="Times"/>
          <w:i/>
          <w:iCs/>
          <w:sz w:val="24"/>
          <w:szCs w:val="24"/>
        </w:rPr>
        <w:t>Industrial Ruins: Space, Aesthetics, Materiality</w:t>
      </w:r>
      <w:r>
        <w:rPr>
          <w:rFonts w:ascii="Times" w:hAnsi="Times" w:cs="Times"/>
          <w:sz w:val="24"/>
          <w:szCs w:val="24"/>
        </w:rPr>
        <w:t xml:space="preserve">. London: Bloomsbury Publishing. </w:t>
      </w:r>
    </w:p>
    <w:p w14:paraId="63D0F08E" w14:textId="77777777" w:rsidR="00744E6E" w:rsidRDefault="00744E6E" w:rsidP="001B3318">
      <w:pPr>
        <w:spacing w:line="480" w:lineRule="auto"/>
        <w:rPr>
          <w:rFonts w:ascii="Times" w:hAnsi="Times" w:cs="Times"/>
          <w:sz w:val="24"/>
          <w:szCs w:val="24"/>
        </w:rPr>
      </w:pPr>
      <w:r w:rsidRPr="00D45D41">
        <w:rPr>
          <w:rFonts w:ascii="Times" w:hAnsi="Times" w:cs="Times"/>
          <w:sz w:val="24"/>
          <w:szCs w:val="24"/>
        </w:rPr>
        <w:t>Edwards, C.</w:t>
      </w:r>
      <w:r>
        <w:rPr>
          <w:rFonts w:ascii="Times" w:hAnsi="Times" w:cs="Times"/>
          <w:sz w:val="24"/>
          <w:szCs w:val="24"/>
        </w:rPr>
        <w:t xml:space="preserve"> (</w:t>
      </w:r>
      <w:r w:rsidRPr="00D45D41">
        <w:rPr>
          <w:rFonts w:ascii="Times" w:hAnsi="Times" w:cs="Times"/>
          <w:sz w:val="24"/>
          <w:szCs w:val="24"/>
        </w:rPr>
        <w:t>2017</w:t>
      </w:r>
      <w:r>
        <w:rPr>
          <w:rFonts w:ascii="Times" w:hAnsi="Times" w:cs="Times"/>
          <w:sz w:val="24"/>
          <w:szCs w:val="24"/>
        </w:rPr>
        <w:t>)</w:t>
      </w:r>
      <w:r w:rsidRPr="00D45D41">
        <w:rPr>
          <w:rFonts w:ascii="Times" w:hAnsi="Times" w:cs="Times"/>
          <w:sz w:val="24"/>
          <w:szCs w:val="24"/>
        </w:rPr>
        <w:t>. Margaret Thatcher's privatization legacy. </w:t>
      </w:r>
      <w:r w:rsidRPr="00E04D4D">
        <w:rPr>
          <w:rFonts w:ascii="Times" w:hAnsi="Times" w:cs="Times"/>
          <w:i/>
          <w:iCs/>
          <w:sz w:val="24"/>
          <w:szCs w:val="24"/>
        </w:rPr>
        <w:t>The</w:t>
      </w:r>
      <w:r>
        <w:rPr>
          <w:rFonts w:ascii="Times" w:hAnsi="Times" w:cs="Times"/>
          <w:sz w:val="24"/>
          <w:szCs w:val="24"/>
        </w:rPr>
        <w:t xml:space="preserve"> </w:t>
      </w:r>
      <w:r w:rsidRPr="00D45D41">
        <w:rPr>
          <w:rFonts w:ascii="Times" w:hAnsi="Times" w:cs="Times"/>
          <w:i/>
          <w:iCs/>
          <w:sz w:val="24"/>
          <w:szCs w:val="24"/>
        </w:rPr>
        <w:t>Cato J</w:t>
      </w:r>
      <w:r>
        <w:rPr>
          <w:rFonts w:ascii="Times" w:hAnsi="Times" w:cs="Times"/>
          <w:i/>
          <w:iCs/>
          <w:sz w:val="24"/>
          <w:szCs w:val="24"/>
        </w:rPr>
        <w:t>ournal</w:t>
      </w:r>
      <w:r>
        <w:rPr>
          <w:rFonts w:ascii="Times" w:hAnsi="Times" w:cs="Times"/>
          <w:sz w:val="24"/>
          <w:szCs w:val="24"/>
        </w:rPr>
        <w:t xml:space="preserve">, </w:t>
      </w:r>
      <w:r w:rsidRPr="00A41204">
        <w:rPr>
          <w:rFonts w:ascii="Times" w:hAnsi="Times" w:cs="Times"/>
          <w:sz w:val="24"/>
          <w:szCs w:val="24"/>
        </w:rPr>
        <w:t>37</w:t>
      </w:r>
      <w:r w:rsidRPr="00D45D41">
        <w:rPr>
          <w:rFonts w:ascii="Times" w:hAnsi="Times" w:cs="Times"/>
          <w:sz w:val="24"/>
          <w:szCs w:val="24"/>
        </w:rPr>
        <w:t>, p</w:t>
      </w:r>
      <w:r>
        <w:rPr>
          <w:rFonts w:ascii="Times" w:hAnsi="Times" w:cs="Times"/>
          <w:sz w:val="24"/>
          <w:szCs w:val="24"/>
        </w:rPr>
        <w:t>p</w:t>
      </w:r>
      <w:r w:rsidRPr="00D45D41">
        <w:rPr>
          <w:rFonts w:ascii="Times" w:hAnsi="Times" w:cs="Times"/>
          <w:sz w:val="24"/>
          <w:szCs w:val="24"/>
        </w:rPr>
        <w:t>.89</w:t>
      </w:r>
      <w:r>
        <w:rPr>
          <w:rFonts w:ascii="Times" w:hAnsi="Times" w:cs="Times"/>
          <w:sz w:val="24"/>
          <w:szCs w:val="24"/>
        </w:rPr>
        <w:t>-101</w:t>
      </w:r>
      <w:r w:rsidRPr="00D45D41">
        <w:rPr>
          <w:rFonts w:ascii="Times" w:hAnsi="Times" w:cs="Times"/>
          <w:sz w:val="24"/>
          <w:szCs w:val="24"/>
        </w:rPr>
        <w:t>.</w:t>
      </w:r>
      <w:r>
        <w:rPr>
          <w:rFonts w:ascii="Times" w:hAnsi="Times" w:cs="Times"/>
          <w:sz w:val="24"/>
          <w:szCs w:val="24"/>
        </w:rPr>
        <w:t xml:space="preserve"> </w:t>
      </w:r>
    </w:p>
    <w:p w14:paraId="61A974F0" w14:textId="77777777" w:rsidR="00744E6E" w:rsidRDefault="00744E6E" w:rsidP="001B3318">
      <w:pPr>
        <w:spacing w:line="480" w:lineRule="auto"/>
        <w:rPr>
          <w:rFonts w:ascii="Times" w:hAnsi="Times" w:cs="Times"/>
          <w:sz w:val="24"/>
          <w:szCs w:val="24"/>
        </w:rPr>
      </w:pPr>
      <w:r w:rsidRPr="00271411">
        <w:rPr>
          <w:rFonts w:ascii="Times" w:hAnsi="Times" w:cs="Times"/>
          <w:sz w:val="24"/>
          <w:szCs w:val="24"/>
        </w:rPr>
        <w:t>Ehrenhaus, P. (1988). Silence and symbolic expression. </w:t>
      </w:r>
      <w:r w:rsidRPr="00271411">
        <w:rPr>
          <w:rFonts w:ascii="Times" w:hAnsi="Times" w:cs="Times"/>
          <w:i/>
          <w:iCs/>
          <w:sz w:val="24"/>
          <w:szCs w:val="24"/>
        </w:rPr>
        <w:t xml:space="preserve">Communication Monographs, </w:t>
      </w:r>
      <w:r w:rsidRPr="00271411">
        <w:rPr>
          <w:rFonts w:ascii="Times" w:hAnsi="Times" w:cs="Times"/>
          <w:sz w:val="24"/>
          <w:szCs w:val="24"/>
        </w:rPr>
        <w:t xml:space="preserve">55(1), </w:t>
      </w:r>
      <w:r>
        <w:rPr>
          <w:rFonts w:ascii="Times" w:hAnsi="Times" w:cs="Times"/>
          <w:sz w:val="24"/>
          <w:szCs w:val="24"/>
        </w:rPr>
        <w:t xml:space="preserve">pp. </w:t>
      </w:r>
      <w:r w:rsidRPr="00271411">
        <w:rPr>
          <w:rFonts w:ascii="Times" w:hAnsi="Times" w:cs="Times"/>
          <w:sz w:val="24"/>
          <w:szCs w:val="24"/>
        </w:rPr>
        <w:t>41–57. </w:t>
      </w:r>
      <w:r>
        <w:rPr>
          <w:rFonts w:ascii="Times" w:hAnsi="Times" w:cs="Times"/>
          <w:sz w:val="24"/>
          <w:szCs w:val="24"/>
        </w:rPr>
        <w:t xml:space="preserve">Doi: </w:t>
      </w:r>
      <w:hyperlink r:id="rId116" w:history="1">
        <w:r w:rsidRPr="00271411">
          <w:rPr>
            <w:rFonts w:ascii="Times" w:hAnsi="Times" w:cs="Times"/>
            <w:sz w:val="24"/>
            <w:szCs w:val="24"/>
          </w:rPr>
          <w:t>https://doi.org/10.1080/03637758809376157</w:t>
        </w:r>
      </w:hyperlink>
      <w:r>
        <w:rPr>
          <w:rFonts w:ascii="Times" w:hAnsi="Times" w:cs="Times"/>
          <w:sz w:val="24"/>
          <w:szCs w:val="24"/>
        </w:rPr>
        <w:t xml:space="preserve"> </w:t>
      </w:r>
    </w:p>
    <w:p w14:paraId="3CF816F8"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Einstein, A. (2006) </w:t>
      </w:r>
      <w:r w:rsidRPr="00725AC8">
        <w:rPr>
          <w:rFonts w:asciiTheme="majorBidi" w:hAnsiTheme="majorBidi" w:cstheme="majorBidi"/>
          <w:i/>
          <w:iCs/>
          <w:sz w:val="24"/>
          <w:szCs w:val="24"/>
        </w:rPr>
        <w:t>Relativity: The Special and the General Theory</w:t>
      </w:r>
      <w:r>
        <w:rPr>
          <w:rFonts w:asciiTheme="majorBidi" w:hAnsiTheme="majorBidi" w:cstheme="majorBidi"/>
          <w:sz w:val="24"/>
          <w:szCs w:val="24"/>
        </w:rPr>
        <w:t>. London: Penguin Books.</w:t>
      </w:r>
    </w:p>
    <w:p w14:paraId="149604A2" w14:textId="77777777" w:rsidR="00744E6E" w:rsidRDefault="00744E6E" w:rsidP="001B3318">
      <w:pPr>
        <w:spacing w:line="480" w:lineRule="auto"/>
        <w:rPr>
          <w:rFonts w:asciiTheme="majorBidi" w:hAnsiTheme="majorBidi" w:cstheme="majorBidi"/>
          <w:sz w:val="24"/>
          <w:szCs w:val="24"/>
        </w:rPr>
      </w:pPr>
      <w:r w:rsidRPr="0089008F">
        <w:rPr>
          <w:rFonts w:asciiTheme="majorBidi" w:hAnsiTheme="majorBidi" w:cstheme="majorBidi"/>
          <w:sz w:val="24"/>
          <w:szCs w:val="24"/>
        </w:rPr>
        <w:lastRenderedPageBreak/>
        <w:t xml:space="preserve">Ekstrom, M. (1992). Causal explanation of social action: The contribution of Max Weber and of critical realism to a generative view of causal explanation in social science. </w:t>
      </w:r>
      <w:r w:rsidRPr="0089008F">
        <w:rPr>
          <w:rFonts w:asciiTheme="majorBidi" w:hAnsiTheme="majorBidi" w:cstheme="majorBidi"/>
          <w:i/>
          <w:iCs/>
          <w:sz w:val="24"/>
          <w:szCs w:val="24"/>
        </w:rPr>
        <w:t>Acta Sociologica</w:t>
      </w:r>
      <w:r w:rsidRPr="0089008F">
        <w:rPr>
          <w:rFonts w:asciiTheme="majorBidi" w:hAnsiTheme="majorBidi" w:cstheme="majorBidi"/>
          <w:sz w:val="24"/>
          <w:szCs w:val="24"/>
        </w:rPr>
        <w:t xml:space="preserve">, 35(2), </w:t>
      </w:r>
      <w:r>
        <w:rPr>
          <w:rFonts w:asciiTheme="majorBidi" w:hAnsiTheme="majorBidi" w:cstheme="majorBidi"/>
          <w:sz w:val="24"/>
          <w:szCs w:val="24"/>
        </w:rPr>
        <w:t xml:space="preserve">pp. </w:t>
      </w:r>
      <w:r w:rsidRPr="0089008F">
        <w:rPr>
          <w:rFonts w:asciiTheme="majorBidi" w:hAnsiTheme="majorBidi" w:cstheme="majorBidi"/>
          <w:sz w:val="24"/>
          <w:szCs w:val="24"/>
        </w:rPr>
        <w:t xml:space="preserve">107–122. </w:t>
      </w:r>
      <w:r>
        <w:rPr>
          <w:rFonts w:asciiTheme="majorBidi" w:hAnsiTheme="majorBidi" w:cstheme="majorBidi"/>
          <w:sz w:val="24"/>
          <w:szCs w:val="24"/>
        </w:rPr>
        <w:t xml:space="preserve">DOI: </w:t>
      </w:r>
      <w:hyperlink r:id="rId117" w:history="1">
        <w:r w:rsidRPr="0089008F">
          <w:rPr>
            <w:rFonts w:asciiTheme="majorBidi" w:hAnsiTheme="majorBidi" w:cstheme="majorBidi"/>
            <w:sz w:val="24"/>
            <w:szCs w:val="24"/>
          </w:rPr>
          <w:t>https://doi.org/10.1177/000169939203500203</w:t>
        </w:r>
      </w:hyperlink>
      <w:r>
        <w:rPr>
          <w:rFonts w:asciiTheme="majorBidi" w:hAnsiTheme="majorBidi" w:cstheme="majorBidi"/>
          <w:sz w:val="24"/>
          <w:szCs w:val="24"/>
        </w:rPr>
        <w:t xml:space="preserve"> </w:t>
      </w:r>
    </w:p>
    <w:p w14:paraId="5A3C7AD7" w14:textId="77777777" w:rsidR="00744E6E" w:rsidRDefault="00744E6E" w:rsidP="001B3318">
      <w:pPr>
        <w:spacing w:line="480" w:lineRule="auto"/>
        <w:rPr>
          <w:rFonts w:ascii="Times" w:hAnsi="Times" w:cs="Times"/>
          <w:sz w:val="24"/>
          <w:szCs w:val="24"/>
        </w:rPr>
      </w:pPr>
      <w:r w:rsidRPr="008A6BF6">
        <w:rPr>
          <w:rFonts w:ascii="Times" w:hAnsi="Times" w:cs="Times"/>
          <w:sz w:val="24"/>
          <w:szCs w:val="24"/>
        </w:rPr>
        <w:t xml:space="preserve">Eliade, M. (1959) </w:t>
      </w:r>
      <w:r w:rsidRPr="008A6BF6">
        <w:rPr>
          <w:rFonts w:ascii="Times" w:hAnsi="Times" w:cs="Times"/>
          <w:i/>
          <w:iCs/>
          <w:sz w:val="24"/>
          <w:szCs w:val="24"/>
        </w:rPr>
        <w:t>The Sacred and the Profane: The Nature of Religion</w:t>
      </w:r>
      <w:r w:rsidRPr="008A6BF6">
        <w:rPr>
          <w:rFonts w:ascii="Times" w:hAnsi="Times" w:cs="Times"/>
          <w:sz w:val="24"/>
          <w:szCs w:val="24"/>
        </w:rPr>
        <w:t>. New York: Harcourt, Brace and World</w:t>
      </w:r>
      <w:r>
        <w:rPr>
          <w:rFonts w:ascii="Times" w:hAnsi="Times" w:cs="Times"/>
          <w:sz w:val="24"/>
          <w:szCs w:val="24"/>
        </w:rPr>
        <w:t>.</w:t>
      </w:r>
    </w:p>
    <w:p w14:paraId="5D416897" w14:textId="77777777" w:rsidR="00744E6E" w:rsidRDefault="00744E6E" w:rsidP="001B3318">
      <w:pPr>
        <w:spacing w:line="480" w:lineRule="auto"/>
        <w:rPr>
          <w:rFonts w:ascii="Times" w:hAnsi="Times" w:cs="Times"/>
          <w:sz w:val="24"/>
          <w:szCs w:val="24"/>
        </w:rPr>
      </w:pPr>
      <w:r w:rsidRPr="008347BF">
        <w:rPr>
          <w:rFonts w:ascii="Times" w:hAnsi="Times" w:cs="Times"/>
          <w:sz w:val="24"/>
          <w:szCs w:val="24"/>
        </w:rPr>
        <w:t xml:space="preserve">Eliade, M. (1973). The Sacred in the Secular World. </w:t>
      </w:r>
      <w:r w:rsidRPr="008347BF">
        <w:rPr>
          <w:rFonts w:ascii="Times" w:hAnsi="Times" w:cs="Times"/>
          <w:i/>
          <w:iCs/>
          <w:sz w:val="24"/>
          <w:szCs w:val="24"/>
        </w:rPr>
        <w:t>Cultural Hermeneutics</w:t>
      </w:r>
      <w:r w:rsidRPr="008347BF">
        <w:rPr>
          <w:rFonts w:ascii="Times" w:hAnsi="Times" w:cs="Times"/>
          <w:sz w:val="24"/>
          <w:szCs w:val="24"/>
        </w:rPr>
        <w:t xml:space="preserve">, 1(1), </w:t>
      </w:r>
      <w:r>
        <w:rPr>
          <w:rFonts w:ascii="Times" w:hAnsi="Times" w:cs="Times"/>
          <w:sz w:val="24"/>
          <w:szCs w:val="24"/>
        </w:rPr>
        <w:t xml:space="preserve">pp. </w:t>
      </w:r>
      <w:r w:rsidRPr="008347BF">
        <w:rPr>
          <w:rFonts w:ascii="Times" w:hAnsi="Times" w:cs="Times"/>
          <w:sz w:val="24"/>
          <w:szCs w:val="24"/>
        </w:rPr>
        <w:t xml:space="preserve">101-113. </w:t>
      </w:r>
      <w:r>
        <w:rPr>
          <w:rFonts w:ascii="Times" w:hAnsi="Times" w:cs="Times"/>
          <w:sz w:val="24"/>
          <w:szCs w:val="24"/>
        </w:rPr>
        <w:t xml:space="preserve">DOI: </w:t>
      </w:r>
      <w:hyperlink r:id="rId118" w:history="1">
        <w:r w:rsidRPr="008347BF">
          <w:rPr>
            <w:rFonts w:ascii="Times" w:hAnsi="Times" w:cs="Times"/>
            <w:sz w:val="24"/>
            <w:szCs w:val="24"/>
          </w:rPr>
          <w:t>https://doi.org/10.1177/019145377300100105</w:t>
        </w:r>
      </w:hyperlink>
      <w:r>
        <w:rPr>
          <w:rFonts w:ascii="Times" w:hAnsi="Times" w:cs="Times"/>
          <w:sz w:val="24"/>
          <w:szCs w:val="24"/>
        </w:rPr>
        <w:t xml:space="preserve"> </w:t>
      </w:r>
    </w:p>
    <w:p w14:paraId="31564492"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Ellis, C., Adams, T.E. and Bochner, A.P. (2011). Autoethnography: An Overview. </w:t>
      </w:r>
      <w:r w:rsidRPr="007D053F">
        <w:rPr>
          <w:rFonts w:ascii="Times" w:hAnsi="Times" w:cs="Times"/>
          <w:i/>
          <w:iCs/>
          <w:sz w:val="24"/>
          <w:szCs w:val="24"/>
        </w:rPr>
        <w:t>Forum: Qualitative Social Research</w:t>
      </w:r>
      <w:r>
        <w:rPr>
          <w:rFonts w:ascii="Times" w:hAnsi="Times" w:cs="Times"/>
          <w:sz w:val="24"/>
          <w:szCs w:val="24"/>
        </w:rPr>
        <w:t>, 12(1), pp. 273-290.</w:t>
      </w:r>
    </w:p>
    <w:p w14:paraId="5591551A"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Embree, L. (1997) </w:t>
      </w:r>
      <w:r w:rsidRPr="00ED76C5">
        <w:rPr>
          <w:rFonts w:asciiTheme="majorBidi" w:hAnsiTheme="majorBidi" w:cstheme="majorBidi"/>
          <w:i/>
          <w:iCs/>
          <w:sz w:val="24"/>
          <w:szCs w:val="24"/>
        </w:rPr>
        <w:t>Encyclopaedia of Phenomenology</w:t>
      </w:r>
      <w:r>
        <w:rPr>
          <w:rFonts w:asciiTheme="majorBidi" w:hAnsiTheme="majorBidi" w:cstheme="majorBidi"/>
          <w:sz w:val="24"/>
          <w:szCs w:val="24"/>
        </w:rPr>
        <w:t xml:space="preserve">. New York: Springer Publishing. </w:t>
      </w:r>
    </w:p>
    <w:p w14:paraId="437AABE6" w14:textId="77777777" w:rsidR="00744E6E" w:rsidRDefault="00744E6E" w:rsidP="001B3318">
      <w:pPr>
        <w:spacing w:line="480" w:lineRule="auto"/>
        <w:rPr>
          <w:rFonts w:ascii="Times" w:hAnsi="Times" w:cs="Times"/>
          <w:sz w:val="24"/>
          <w:szCs w:val="24"/>
        </w:rPr>
      </w:pPr>
      <w:r w:rsidRPr="00D6596D">
        <w:rPr>
          <w:rFonts w:ascii="Times" w:hAnsi="Times" w:cs="Times"/>
          <w:sz w:val="24"/>
          <w:szCs w:val="24"/>
        </w:rPr>
        <w:t xml:space="preserve">Emerson, R. W. (2003). </w:t>
      </w:r>
      <w:r w:rsidRPr="00D6596D">
        <w:rPr>
          <w:rFonts w:ascii="Times" w:hAnsi="Times" w:cs="Times"/>
          <w:i/>
          <w:iCs/>
          <w:sz w:val="24"/>
          <w:szCs w:val="24"/>
        </w:rPr>
        <w:t>Nature and selected essays</w:t>
      </w:r>
      <w:r w:rsidRPr="00D6596D">
        <w:rPr>
          <w:rFonts w:ascii="Times" w:hAnsi="Times" w:cs="Times"/>
          <w:sz w:val="24"/>
          <w:szCs w:val="24"/>
        </w:rPr>
        <w:t xml:space="preserve">. </w:t>
      </w:r>
      <w:r>
        <w:rPr>
          <w:rFonts w:ascii="Times" w:hAnsi="Times" w:cs="Times"/>
          <w:sz w:val="24"/>
          <w:szCs w:val="24"/>
        </w:rPr>
        <w:t xml:space="preserve">London: </w:t>
      </w:r>
      <w:r w:rsidRPr="00D6596D">
        <w:rPr>
          <w:rFonts w:ascii="Times" w:hAnsi="Times" w:cs="Times"/>
          <w:sz w:val="24"/>
          <w:szCs w:val="24"/>
        </w:rPr>
        <w:t xml:space="preserve">Penguin. </w:t>
      </w:r>
      <w:r>
        <w:rPr>
          <w:rFonts w:ascii="Times" w:hAnsi="Times" w:cs="Times"/>
          <w:sz w:val="24"/>
          <w:szCs w:val="24"/>
        </w:rPr>
        <w:t xml:space="preserve"> </w:t>
      </w:r>
    </w:p>
    <w:p w14:paraId="54216E25" w14:textId="77777777" w:rsidR="00744E6E" w:rsidRDefault="00744E6E" w:rsidP="001B3318">
      <w:pPr>
        <w:spacing w:line="480" w:lineRule="auto"/>
        <w:rPr>
          <w:rFonts w:ascii="Times" w:hAnsi="Times" w:cs="Times"/>
          <w:sz w:val="24"/>
          <w:szCs w:val="24"/>
        </w:rPr>
      </w:pPr>
      <w:r w:rsidRPr="00754FB4">
        <w:rPr>
          <w:rFonts w:ascii="Times" w:hAnsi="Times" w:cs="Times"/>
          <w:sz w:val="24"/>
          <w:szCs w:val="24"/>
        </w:rPr>
        <w:t xml:space="preserve">Endresen, Cecilie. </w:t>
      </w:r>
      <w:r>
        <w:rPr>
          <w:rFonts w:ascii="Times" w:hAnsi="Times" w:cs="Times"/>
          <w:sz w:val="24"/>
          <w:szCs w:val="24"/>
        </w:rPr>
        <w:t>(</w:t>
      </w:r>
      <w:r w:rsidRPr="00754FB4">
        <w:rPr>
          <w:rFonts w:ascii="Times" w:hAnsi="Times" w:cs="Times"/>
          <w:sz w:val="24"/>
          <w:szCs w:val="24"/>
        </w:rPr>
        <w:t>2014</w:t>
      </w:r>
      <w:r>
        <w:rPr>
          <w:rFonts w:ascii="Times" w:hAnsi="Times" w:cs="Times"/>
          <w:sz w:val="24"/>
          <w:szCs w:val="24"/>
        </w:rPr>
        <w:t>)</w:t>
      </w:r>
      <w:r w:rsidRPr="00754FB4">
        <w:rPr>
          <w:rFonts w:ascii="Times" w:hAnsi="Times" w:cs="Times"/>
          <w:sz w:val="24"/>
          <w:szCs w:val="24"/>
        </w:rPr>
        <w:t xml:space="preserve">. </w:t>
      </w:r>
      <w:r>
        <w:rPr>
          <w:rFonts w:ascii="Times" w:hAnsi="Times" w:cs="Times"/>
          <w:sz w:val="24"/>
          <w:szCs w:val="24"/>
        </w:rPr>
        <w:t>‘</w:t>
      </w:r>
      <w:r w:rsidRPr="00754FB4">
        <w:rPr>
          <w:rFonts w:ascii="Times" w:hAnsi="Times" w:cs="Times"/>
          <w:sz w:val="24"/>
          <w:szCs w:val="24"/>
        </w:rPr>
        <w:t>Status Report Albania 100 Years: Symbolic Nation-Building Completed?</w:t>
      </w:r>
      <w:r>
        <w:rPr>
          <w:rFonts w:ascii="Times" w:hAnsi="Times" w:cs="Times"/>
          <w:sz w:val="24"/>
          <w:szCs w:val="24"/>
        </w:rPr>
        <w:t>’</w:t>
      </w:r>
      <w:r w:rsidRPr="00754FB4">
        <w:rPr>
          <w:rFonts w:ascii="Times" w:hAnsi="Times" w:cs="Times"/>
          <w:sz w:val="24"/>
          <w:szCs w:val="24"/>
        </w:rPr>
        <w:t>, in</w:t>
      </w:r>
      <w:r>
        <w:rPr>
          <w:rFonts w:ascii="Times" w:hAnsi="Times" w:cs="Times"/>
          <w:sz w:val="24"/>
          <w:szCs w:val="24"/>
        </w:rPr>
        <w:t xml:space="preserve"> </w:t>
      </w:r>
      <w:r w:rsidRPr="00754FB4">
        <w:rPr>
          <w:rFonts w:ascii="Times" w:hAnsi="Times" w:cs="Times"/>
          <w:sz w:val="24"/>
          <w:szCs w:val="24"/>
        </w:rPr>
        <w:t>Kolstø</w:t>
      </w:r>
      <w:r>
        <w:rPr>
          <w:rFonts w:ascii="Times" w:hAnsi="Times" w:cs="Times"/>
          <w:sz w:val="24"/>
          <w:szCs w:val="24"/>
        </w:rPr>
        <w:t xml:space="preserve">, P </w:t>
      </w:r>
      <w:r w:rsidRPr="00754FB4">
        <w:rPr>
          <w:rFonts w:ascii="Times" w:hAnsi="Times" w:cs="Times"/>
          <w:sz w:val="24"/>
          <w:szCs w:val="24"/>
        </w:rPr>
        <w:t>(ed.)</w:t>
      </w:r>
      <w:r>
        <w:rPr>
          <w:rFonts w:ascii="Times" w:hAnsi="Times" w:cs="Times"/>
          <w:sz w:val="24"/>
          <w:szCs w:val="24"/>
        </w:rPr>
        <w:t xml:space="preserve">. </w:t>
      </w:r>
      <w:r w:rsidRPr="00B403DE">
        <w:rPr>
          <w:rFonts w:ascii="Times" w:hAnsi="Times" w:cs="Times"/>
          <w:i/>
          <w:iCs/>
          <w:sz w:val="24"/>
          <w:szCs w:val="24"/>
        </w:rPr>
        <w:t>Strategies of Symbolic Nation-building in South Eastern Europe</w:t>
      </w:r>
      <w:r w:rsidRPr="00754FB4">
        <w:rPr>
          <w:rFonts w:ascii="Times" w:hAnsi="Times" w:cs="Times"/>
          <w:sz w:val="24"/>
          <w:szCs w:val="24"/>
        </w:rPr>
        <w:t xml:space="preserve">. </w:t>
      </w:r>
      <w:r>
        <w:rPr>
          <w:rFonts w:ascii="Times" w:hAnsi="Times" w:cs="Times"/>
          <w:sz w:val="24"/>
          <w:szCs w:val="24"/>
        </w:rPr>
        <w:t xml:space="preserve">London: Routledge.  </w:t>
      </w:r>
    </w:p>
    <w:p w14:paraId="218B683F" w14:textId="77777777" w:rsidR="00744E6E" w:rsidRDefault="00744E6E" w:rsidP="001B3318">
      <w:pPr>
        <w:spacing w:line="480" w:lineRule="auto"/>
        <w:rPr>
          <w:rFonts w:ascii="Times" w:hAnsi="Times" w:cs="Times"/>
          <w:sz w:val="24"/>
          <w:szCs w:val="24"/>
        </w:rPr>
      </w:pPr>
      <w:r w:rsidRPr="002F22C7">
        <w:rPr>
          <w:rFonts w:ascii="Times" w:hAnsi="Times" w:cs="Times"/>
          <w:sz w:val="24"/>
          <w:szCs w:val="24"/>
        </w:rPr>
        <w:t xml:space="preserve">Epstein, J. (2001). </w:t>
      </w:r>
      <w:r>
        <w:rPr>
          <w:rFonts w:ascii="Times" w:hAnsi="Times" w:cs="Times"/>
          <w:sz w:val="24"/>
          <w:szCs w:val="24"/>
        </w:rPr>
        <w:t>‘</w:t>
      </w:r>
      <w:r w:rsidRPr="002F22C7">
        <w:rPr>
          <w:rFonts w:ascii="Times" w:hAnsi="Times" w:cs="Times"/>
          <w:sz w:val="24"/>
          <w:szCs w:val="24"/>
        </w:rPr>
        <w:t>Remember to forget: The problem of traumatic cultural memory</w:t>
      </w:r>
      <w:r>
        <w:rPr>
          <w:rFonts w:ascii="Times" w:hAnsi="Times" w:cs="Times"/>
          <w:sz w:val="24"/>
          <w:szCs w:val="24"/>
        </w:rPr>
        <w:t>’,</w:t>
      </w:r>
      <w:r w:rsidRPr="002F22C7">
        <w:rPr>
          <w:rFonts w:ascii="Times" w:hAnsi="Times" w:cs="Times"/>
          <w:sz w:val="24"/>
          <w:szCs w:val="24"/>
        </w:rPr>
        <w:t xml:space="preserve"> </w:t>
      </w:r>
      <w:r>
        <w:rPr>
          <w:rFonts w:ascii="Times" w:hAnsi="Times" w:cs="Times"/>
          <w:sz w:val="24"/>
          <w:szCs w:val="24"/>
        </w:rPr>
        <w:t>i</w:t>
      </w:r>
      <w:r w:rsidRPr="002F22C7">
        <w:rPr>
          <w:rFonts w:ascii="Times" w:hAnsi="Times" w:cs="Times"/>
          <w:sz w:val="24"/>
          <w:szCs w:val="24"/>
        </w:rPr>
        <w:t>n Epstein</w:t>
      </w:r>
      <w:r>
        <w:rPr>
          <w:rFonts w:ascii="Times" w:hAnsi="Times" w:cs="Times"/>
          <w:sz w:val="24"/>
          <w:szCs w:val="24"/>
        </w:rPr>
        <w:t xml:space="preserve">, J. and </w:t>
      </w:r>
      <w:r w:rsidRPr="002F22C7">
        <w:rPr>
          <w:rFonts w:ascii="Times" w:hAnsi="Times" w:cs="Times"/>
          <w:sz w:val="24"/>
          <w:szCs w:val="24"/>
        </w:rPr>
        <w:t>Lefkovitz</w:t>
      </w:r>
      <w:r>
        <w:rPr>
          <w:rFonts w:ascii="Times" w:hAnsi="Times" w:cs="Times"/>
          <w:sz w:val="24"/>
          <w:szCs w:val="24"/>
        </w:rPr>
        <w:t>, L.H.</w:t>
      </w:r>
      <w:r w:rsidRPr="002F22C7">
        <w:rPr>
          <w:rFonts w:ascii="Times" w:hAnsi="Times" w:cs="Times"/>
          <w:sz w:val="24"/>
          <w:szCs w:val="24"/>
        </w:rPr>
        <w:t xml:space="preserve"> (Eds.)</w:t>
      </w:r>
      <w:r>
        <w:rPr>
          <w:rFonts w:ascii="Times" w:hAnsi="Times" w:cs="Times"/>
          <w:sz w:val="24"/>
          <w:szCs w:val="24"/>
        </w:rPr>
        <w:t xml:space="preserve">. </w:t>
      </w:r>
      <w:r w:rsidRPr="002F22C7">
        <w:rPr>
          <w:rFonts w:ascii="Times" w:hAnsi="Times" w:cs="Times"/>
          <w:sz w:val="24"/>
          <w:szCs w:val="24"/>
        </w:rPr>
        <w:t>S</w:t>
      </w:r>
      <w:r w:rsidRPr="002F22C7">
        <w:rPr>
          <w:rFonts w:ascii="Times" w:hAnsi="Times" w:cs="Times"/>
          <w:i/>
          <w:iCs/>
          <w:sz w:val="24"/>
          <w:szCs w:val="24"/>
        </w:rPr>
        <w:t>haping losses: Cultural memory and the Holocaust</w:t>
      </w:r>
      <w:r>
        <w:rPr>
          <w:rFonts w:ascii="Times" w:hAnsi="Times" w:cs="Times"/>
          <w:sz w:val="24"/>
          <w:szCs w:val="24"/>
        </w:rPr>
        <w:t xml:space="preserve">. </w:t>
      </w:r>
      <w:r w:rsidRPr="002F22C7">
        <w:rPr>
          <w:rFonts w:ascii="Times" w:hAnsi="Times" w:cs="Times"/>
          <w:sz w:val="24"/>
          <w:szCs w:val="24"/>
        </w:rPr>
        <w:t>Chicago: University of Illinois Press.</w:t>
      </w:r>
      <w:r>
        <w:rPr>
          <w:rFonts w:ascii="Times" w:hAnsi="Times" w:cs="Times"/>
          <w:sz w:val="24"/>
          <w:szCs w:val="24"/>
        </w:rPr>
        <w:t xml:space="preserve"> </w:t>
      </w:r>
      <w:r w:rsidRPr="002F22C7">
        <w:rPr>
          <w:rFonts w:ascii="Times" w:hAnsi="Times" w:cs="Times"/>
          <w:sz w:val="24"/>
          <w:szCs w:val="24"/>
        </w:rPr>
        <w:t xml:space="preserve">pp. 186–204. </w:t>
      </w:r>
      <w:r>
        <w:rPr>
          <w:rFonts w:ascii="Times" w:hAnsi="Times" w:cs="Times"/>
          <w:sz w:val="24"/>
          <w:szCs w:val="24"/>
        </w:rPr>
        <w:t xml:space="preserve">  </w:t>
      </w:r>
    </w:p>
    <w:p w14:paraId="7C2AF474"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Erll, A., and Nunning, A. (2008) </w:t>
      </w:r>
      <w:r w:rsidRPr="002C1E7B">
        <w:rPr>
          <w:rFonts w:ascii="Times" w:hAnsi="Times" w:cs="Times"/>
          <w:i/>
          <w:iCs/>
          <w:sz w:val="24"/>
          <w:szCs w:val="24"/>
        </w:rPr>
        <w:t>Cultural Memory Studies: An International and Interdisciplinary Handbook</w:t>
      </w:r>
      <w:r>
        <w:rPr>
          <w:rFonts w:ascii="Times" w:hAnsi="Times" w:cs="Times"/>
          <w:sz w:val="24"/>
          <w:szCs w:val="24"/>
        </w:rPr>
        <w:t>. Berlin: De Gruyter.</w:t>
      </w:r>
    </w:p>
    <w:p w14:paraId="16F0EF7E" w14:textId="77777777" w:rsidR="00744E6E" w:rsidRDefault="00744E6E" w:rsidP="001B3318">
      <w:pPr>
        <w:spacing w:line="480" w:lineRule="auto"/>
        <w:rPr>
          <w:rFonts w:ascii="Times" w:hAnsi="Times" w:cs="Times"/>
          <w:sz w:val="24"/>
          <w:szCs w:val="24"/>
        </w:rPr>
      </w:pPr>
      <w:r w:rsidRPr="00CD25BF">
        <w:rPr>
          <w:rFonts w:ascii="Times" w:hAnsi="Times" w:cs="Times"/>
          <w:sz w:val="24"/>
          <w:szCs w:val="24"/>
        </w:rPr>
        <w:t>Ermolin, D</w:t>
      </w:r>
      <w:r>
        <w:rPr>
          <w:rFonts w:ascii="Times" w:hAnsi="Times" w:cs="Times"/>
          <w:sz w:val="24"/>
          <w:szCs w:val="24"/>
        </w:rPr>
        <w:t>.</w:t>
      </w:r>
      <w:r w:rsidRPr="00CD25BF">
        <w:rPr>
          <w:rFonts w:ascii="Times" w:hAnsi="Times" w:cs="Times"/>
          <w:sz w:val="24"/>
          <w:szCs w:val="24"/>
        </w:rPr>
        <w:t>S.</w:t>
      </w:r>
      <w:r>
        <w:rPr>
          <w:rFonts w:ascii="Times" w:hAnsi="Times" w:cs="Times"/>
          <w:sz w:val="24"/>
          <w:szCs w:val="24"/>
        </w:rPr>
        <w:t xml:space="preserve"> (2014).</w:t>
      </w:r>
      <w:r w:rsidRPr="00CD25BF">
        <w:rPr>
          <w:rFonts w:ascii="Times" w:hAnsi="Times" w:cs="Times"/>
          <w:sz w:val="24"/>
          <w:szCs w:val="24"/>
        </w:rPr>
        <w:t xml:space="preserve"> When Skanderbeg meets Clinton: cultural landscape and commemorative strategies in postwar Kosovo. </w:t>
      </w:r>
      <w:r w:rsidRPr="00CD25BF">
        <w:rPr>
          <w:rFonts w:ascii="Times" w:hAnsi="Times" w:cs="Times"/>
          <w:i/>
          <w:iCs/>
          <w:sz w:val="24"/>
          <w:szCs w:val="24"/>
        </w:rPr>
        <w:t>Politička misao</w:t>
      </w:r>
      <w:r w:rsidRPr="00CD25BF">
        <w:rPr>
          <w:rFonts w:ascii="Times" w:hAnsi="Times" w:cs="Times"/>
          <w:sz w:val="24"/>
          <w:szCs w:val="24"/>
        </w:rPr>
        <w:t> 51</w:t>
      </w:r>
      <w:r>
        <w:rPr>
          <w:rFonts w:ascii="Times" w:hAnsi="Times" w:cs="Times"/>
          <w:sz w:val="24"/>
          <w:szCs w:val="24"/>
        </w:rPr>
        <w:t>(</w:t>
      </w:r>
      <w:r w:rsidRPr="00CD25BF">
        <w:rPr>
          <w:rFonts w:ascii="Times" w:hAnsi="Times" w:cs="Times"/>
          <w:sz w:val="24"/>
          <w:szCs w:val="24"/>
        </w:rPr>
        <w:t>5</w:t>
      </w:r>
      <w:r>
        <w:rPr>
          <w:rFonts w:ascii="Times" w:hAnsi="Times" w:cs="Times"/>
          <w:sz w:val="24"/>
          <w:szCs w:val="24"/>
        </w:rPr>
        <w:t xml:space="preserve">), pp. </w:t>
      </w:r>
      <w:r w:rsidRPr="00CD25BF">
        <w:rPr>
          <w:rFonts w:ascii="Times" w:hAnsi="Times" w:cs="Times"/>
          <w:sz w:val="24"/>
          <w:szCs w:val="24"/>
        </w:rPr>
        <w:t>157-173.</w:t>
      </w:r>
      <w:r>
        <w:rPr>
          <w:rFonts w:ascii="Times" w:hAnsi="Times" w:cs="Times"/>
          <w:sz w:val="24"/>
          <w:szCs w:val="24"/>
        </w:rPr>
        <w:t xml:space="preserve"> </w:t>
      </w:r>
    </w:p>
    <w:p w14:paraId="3420773C" w14:textId="77777777" w:rsidR="00744E6E" w:rsidRDefault="00744E6E" w:rsidP="001B3318">
      <w:pPr>
        <w:spacing w:line="480" w:lineRule="auto"/>
        <w:rPr>
          <w:rFonts w:ascii="Times" w:hAnsi="Times" w:cs="Times"/>
          <w:sz w:val="24"/>
          <w:szCs w:val="24"/>
          <w:u w:val="single"/>
        </w:rPr>
      </w:pPr>
      <w:r w:rsidRPr="0017738D">
        <w:rPr>
          <w:rFonts w:ascii="Times" w:hAnsi="Times" w:cs="Times"/>
          <w:sz w:val="24"/>
          <w:szCs w:val="24"/>
        </w:rPr>
        <w:lastRenderedPageBreak/>
        <w:t>Esbenshade, R.S.</w:t>
      </w:r>
      <w:r>
        <w:rPr>
          <w:rFonts w:ascii="Times" w:hAnsi="Times" w:cs="Times"/>
          <w:sz w:val="24"/>
          <w:szCs w:val="24"/>
        </w:rPr>
        <w:t xml:space="preserve"> (</w:t>
      </w:r>
      <w:r w:rsidRPr="0017738D">
        <w:rPr>
          <w:rFonts w:ascii="Times" w:hAnsi="Times" w:cs="Times"/>
          <w:sz w:val="24"/>
          <w:szCs w:val="24"/>
        </w:rPr>
        <w:t>1995</w:t>
      </w:r>
      <w:r>
        <w:rPr>
          <w:rFonts w:ascii="Times" w:hAnsi="Times" w:cs="Times"/>
          <w:sz w:val="24"/>
          <w:szCs w:val="24"/>
        </w:rPr>
        <w:t>)</w:t>
      </w:r>
      <w:r w:rsidRPr="0017738D">
        <w:rPr>
          <w:rFonts w:ascii="Times" w:hAnsi="Times" w:cs="Times"/>
          <w:sz w:val="24"/>
          <w:szCs w:val="24"/>
        </w:rPr>
        <w:t>. Remembering to forget: Memory, history, national identity in postwar East-Central Europe. </w:t>
      </w:r>
      <w:r w:rsidRPr="0017738D">
        <w:rPr>
          <w:rFonts w:ascii="Times" w:hAnsi="Times" w:cs="Times"/>
          <w:i/>
          <w:iCs/>
          <w:sz w:val="24"/>
          <w:szCs w:val="24"/>
        </w:rPr>
        <w:t>Representations</w:t>
      </w:r>
      <w:r w:rsidRPr="0017738D">
        <w:rPr>
          <w:rFonts w:ascii="Times" w:hAnsi="Times" w:cs="Times"/>
          <w:sz w:val="24"/>
          <w:szCs w:val="24"/>
        </w:rPr>
        <w:t>, 49, pp.</w:t>
      </w:r>
      <w:r>
        <w:rPr>
          <w:rFonts w:ascii="Times" w:hAnsi="Times" w:cs="Times"/>
          <w:sz w:val="24"/>
          <w:szCs w:val="24"/>
        </w:rPr>
        <w:t xml:space="preserve"> </w:t>
      </w:r>
      <w:r w:rsidRPr="0017738D">
        <w:rPr>
          <w:rFonts w:ascii="Times" w:hAnsi="Times" w:cs="Times"/>
          <w:sz w:val="24"/>
          <w:szCs w:val="24"/>
        </w:rPr>
        <w:t>72-9</w:t>
      </w:r>
      <w:r>
        <w:rPr>
          <w:rFonts w:ascii="Times" w:hAnsi="Times" w:cs="Times"/>
          <w:sz w:val="24"/>
          <w:szCs w:val="24"/>
        </w:rPr>
        <w:t>6</w:t>
      </w:r>
      <w:r w:rsidRPr="0017738D">
        <w:rPr>
          <w:rFonts w:ascii="Times" w:hAnsi="Times" w:cs="Times"/>
          <w:sz w:val="24"/>
          <w:szCs w:val="24"/>
        </w:rPr>
        <w:t>.</w:t>
      </w:r>
      <w:r>
        <w:rPr>
          <w:rFonts w:ascii="Times" w:hAnsi="Times" w:cs="Times"/>
          <w:sz w:val="24"/>
          <w:szCs w:val="24"/>
        </w:rPr>
        <w:t xml:space="preserve"> </w:t>
      </w:r>
      <w:hyperlink r:id="rId119" w:history="1">
        <w:r w:rsidRPr="004E0824">
          <w:rPr>
            <w:rFonts w:ascii="Times" w:hAnsi="Times" w:cs="Times"/>
            <w:sz w:val="24"/>
            <w:szCs w:val="24"/>
          </w:rPr>
          <w:t>https://doi.org/10.2307/2928750</w:t>
        </w:r>
      </w:hyperlink>
      <w:r>
        <w:rPr>
          <w:rFonts w:ascii="Times" w:hAnsi="Times" w:cs="Times"/>
          <w:sz w:val="24"/>
          <w:szCs w:val="24"/>
          <w:u w:val="single"/>
        </w:rPr>
        <w:t xml:space="preserve"> </w:t>
      </w:r>
    </w:p>
    <w:p w14:paraId="5C8B170E"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Experience Barnsley Museum &amp; Discovery Centre. (2025). Light Lines- Somme Commemorative Artwork. Available at: </w:t>
      </w:r>
      <w:hyperlink r:id="rId120" w:history="1">
        <w:r w:rsidRPr="000352BF">
          <w:rPr>
            <w:rFonts w:ascii="Times" w:hAnsi="Times" w:cs="Times"/>
            <w:sz w:val="24"/>
            <w:szCs w:val="24"/>
          </w:rPr>
          <w:t>https://www.experience-barnsley.com/our-archives/projects/light-lines-somme-commemorative-artwork</w:t>
        </w:r>
      </w:hyperlink>
      <w:r>
        <w:rPr>
          <w:rFonts w:ascii="Times" w:hAnsi="Times" w:cs="Times"/>
          <w:sz w:val="24"/>
          <w:szCs w:val="24"/>
        </w:rPr>
        <w:t>. (Accessed: 11/02/2025).</w:t>
      </w:r>
    </w:p>
    <w:p w14:paraId="5F006141" w14:textId="77777777" w:rsidR="00744E6E" w:rsidRDefault="00744E6E" w:rsidP="001B3318">
      <w:pPr>
        <w:spacing w:line="480" w:lineRule="auto"/>
        <w:rPr>
          <w:rFonts w:ascii="Times" w:hAnsi="Times" w:cs="Times"/>
          <w:sz w:val="24"/>
          <w:szCs w:val="24"/>
        </w:rPr>
      </w:pPr>
      <w:r w:rsidRPr="00D87CE8">
        <w:rPr>
          <w:rFonts w:ascii="Times" w:hAnsi="Times" w:cs="Times"/>
          <w:sz w:val="24"/>
          <w:szCs w:val="24"/>
        </w:rPr>
        <w:t xml:space="preserve">Fairclough, N., </w:t>
      </w:r>
      <w:r>
        <w:rPr>
          <w:rFonts w:ascii="Times" w:hAnsi="Times" w:cs="Times"/>
          <w:sz w:val="24"/>
          <w:szCs w:val="24"/>
        </w:rPr>
        <w:t xml:space="preserve">and </w:t>
      </w:r>
      <w:r w:rsidRPr="00D87CE8">
        <w:rPr>
          <w:rFonts w:ascii="Times" w:hAnsi="Times" w:cs="Times"/>
          <w:sz w:val="24"/>
          <w:szCs w:val="24"/>
        </w:rPr>
        <w:t xml:space="preserve">Wodak, R. (1997). </w:t>
      </w:r>
      <w:r>
        <w:rPr>
          <w:rFonts w:ascii="Times" w:hAnsi="Times" w:cs="Times"/>
          <w:sz w:val="24"/>
          <w:szCs w:val="24"/>
        </w:rPr>
        <w:t>‘</w:t>
      </w:r>
      <w:r w:rsidRPr="00D87CE8">
        <w:rPr>
          <w:rFonts w:ascii="Times" w:hAnsi="Times" w:cs="Times"/>
          <w:sz w:val="24"/>
          <w:szCs w:val="24"/>
        </w:rPr>
        <w:t>Critical Discourse Analysis</w:t>
      </w:r>
      <w:r>
        <w:rPr>
          <w:rFonts w:ascii="Times" w:hAnsi="Times" w:cs="Times"/>
          <w:sz w:val="24"/>
          <w:szCs w:val="24"/>
        </w:rPr>
        <w:t>’, i</w:t>
      </w:r>
      <w:r w:rsidRPr="00D87CE8">
        <w:rPr>
          <w:rFonts w:ascii="Times" w:hAnsi="Times" w:cs="Times"/>
          <w:sz w:val="24"/>
          <w:szCs w:val="24"/>
        </w:rPr>
        <w:t>n Dijk</w:t>
      </w:r>
      <w:r>
        <w:rPr>
          <w:rFonts w:ascii="Times" w:hAnsi="Times" w:cs="Times"/>
          <w:sz w:val="24"/>
          <w:szCs w:val="24"/>
        </w:rPr>
        <w:t xml:space="preserve">, T.V. </w:t>
      </w:r>
      <w:r w:rsidRPr="00D87CE8">
        <w:rPr>
          <w:rFonts w:ascii="Times" w:hAnsi="Times" w:cs="Times"/>
          <w:sz w:val="24"/>
          <w:szCs w:val="24"/>
        </w:rPr>
        <w:t>(</w:t>
      </w:r>
      <w:r>
        <w:rPr>
          <w:rFonts w:ascii="Times" w:hAnsi="Times" w:cs="Times"/>
          <w:sz w:val="24"/>
          <w:szCs w:val="24"/>
        </w:rPr>
        <w:t>e</w:t>
      </w:r>
      <w:r w:rsidRPr="00D87CE8">
        <w:rPr>
          <w:rFonts w:ascii="Times" w:hAnsi="Times" w:cs="Times"/>
          <w:sz w:val="24"/>
          <w:szCs w:val="24"/>
        </w:rPr>
        <w:t>d.)</w:t>
      </w:r>
      <w:r>
        <w:rPr>
          <w:rFonts w:ascii="Times" w:hAnsi="Times" w:cs="Times"/>
          <w:sz w:val="24"/>
          <w:szCs w:val="24"/>
        </w:rPr>
        <w:t xml:space="preserve">. </w:t>
      </w:r>
      <w:r w:rsidRPr="008C7151">
        <w:rPr>
          <w:rFonts w:ascii="Times" w:hAnsi="Times" w:cs="Times"/>
          <w:i/>
          <w:iCs/>
          <w:sz w:val="24"/>
          <w:szCs w:val="24"/>
        </w:rPr>
        <w:t>Discourse Studies: A Multidisciplinary Introduction</w:t>
      </w:r>
      <w:r w:rsidRPr="00D87CE8">
        <w:rPr>
          <w:rFonts w:ascii="Times" w:hAnsi="Times" w:cs="Times"/>
          <w:sz w:val="24"/>
          <w:szCs w:val="24"/>
        </w:rPr>
        <w:t>. London: Sage.</w:t>
      </w:r>
      <w:r>
        <w:rPr>
          <w:rFonts w:ascii="Times" w:hAnsi="Times" w:cs="Times"/>
          <w:sz w:val="24"/>
          <w:szCs w:val="24"/>
        </w:rPr>
        <w:t xml:space="preserve"> pp. 258-284.</w:t>
      </w:r>
    </w:p>
    <w:p w14:paraId="2C9FED68" w14:textId="77777777" w:rsidR="00744E6E" w:rsidRDefault="00744E6E" w:rsidP="001B3318">
      <w:pPr>
        <w:spacing w:line="480" w:lineRule="auto"/>
        <w:rPr>
          <w:rFonts w:ascii="Times" w:hAnsi="Times" w:cs="Times"/>
          <w:sz w:val="24"/>
          <w:szCs w:val="24"/>
        </w:rPr>
      </w:pPr>
      <w:r w:rsidRPr="00D72602">
        <w:rPr>
          <w:rFonts w:ascii="Times" w:hAnsi="Times" w:cs="Times"/>
          <w:sz w:val="24"/>
          <w:szCs w:val="24"/>
        </w:rPr>
        <w:t>Falasca-Zamponi, S.</w:t>
      </w:r>
      <w:r>
        <w:rPr>
          <w:rFonts w:ascii="Times" w:hAnsi="Times" w:cs="Times"/>
          <w:sz w:val="24"/>
          <w:szCs w:val="24"/>
        </w:rPr>
        <w:t xml:space="preserve"> (</w:t>
      </w:r>
      <w:r w:rsidRPr="00D72602">
        <w:rPr>
          <w:rFonts w:ascii="Times" w:hAnsi="Times" w:cs="Times"/>
          <w:sz w:val="24"/>
          <w:szCs w:val="24"/>
        </w:rPr>
        <w:t>2014</w:t>
      </w:r>
      <w:r>
        <w:rPr>
          <w:rFonts w:ascii="Times" w:hAnsi="Times" w:cs="Times"/>
          <w:sz w:val="24"/>
          <w:szCs w:val="24"/>
        </w:rPr>
        <w:t>)</w:t>
      </w:r>
      <w:r w:rsidRPr="00D72602">
        <w:rPr>
          <w:rFonts w:ascii="Times" w:hAnsi="Times" w:cs="Times"/>
          <w:sz w:val="24"/>
          <w:szCs w:val="24"/>
        </w:rPr>
        <w:t>. Society as representation: Durkheim, psychology and the</w:t>
      </w:r>
      <w:r>
        <w:rPr>
          <w:rFonts w:ascii="Times" w:hAnsi="Times" w:cs="Times"/>
          <w:sz w:val="24"/>
          <w:szCs w:val="24"/>
        </w:rPr>
        <w:t xml:space="preserve"> </w:t>
      </w:r>
      <w:r w:rsidRPr="00D72602">
        <w:rPr>
          <w:rFonts w:ascii="Times" w:hAnsi="Times" w:cs="Times"/>
          <w:sz w:val="24"/>
          <w:szCs w:val="24"/>
        </w:rPr>
        <w:t>dualism of human nature. </w:t>
      </w:r>
      <w:r w:rsidRPr="00AD2357">
        <w:rPr>
          <w:rFonts w:ascii="Times" w:hAnsi="Times" w:cs="Times"/>
          <w:i/>
          <w:iCs/>
          <w:sz w:val="24"/>
          <w:szCs w:val="24"/>
        </w:rPr>
        <w:t>Durkheimian Studies</w:t>
      </w:r>
      <w:r w:rsidRPr="00D72602">
        <w:rPr>
          <w:rFonts w:ascii="Times" w:hAnsi="Times" w:cs="Times"/>
          <w:sz w:val="24"/>
          <w:szCs w:val="24"/>
        </w:rPr>
        <w:t>, 20(1), pp.</w:t>
      </w:r>
      <w:r>
        <w:rPr>
          <w:rFonts w:ascii="Times" w:hAnsi="Times" w:cs="Times"/>
          <w:sz w:val="24"/>
          <w:szCs w:val="24"/>
        </w:rPr>
        <w:t xml:space="preserve"> </w:t>
      </w:r>
      <w:r w:rsidRPr="00D72602">
        <w:rPr>
          <w:rFonts w:ascii="Times" w:hAnsi="Times" w:cs="Times"/>
          <w:sz w:val="24"/>
          <w:szCs w:val="24"/>
        </w:rPr>
        <w:t xml:space="preserve">43-63. </w:t>
      </w:r>
    </w:p>
    <w:p w14:paraId="0E636CC0" w14:textId="77777777" w:rsidR="00744E6E" w:rsidRDefault="00744E6E" w:rsidP="001B3318">
      <w:pPr>
        <w:spacing w:line="480" w:lineRule="auto"/>
        <w:rPr>
          <w:rFonts w:asciiTheme="majorBidi" w:hAnsiTheme="majorBidi" w:cstheme="majorBidi"/>
          <w:sz w:val="24"/>
          <w:szCs w:val="24"/>
        </w:rPr>
      </w:pPr>
      <w:r w:rsidRPr="00D467B3">
        <w:rPr>
          <w:rFonts w:asciiTheme="majorBidi" w:hAnsiTheme="majorBidi" w:cstheme="majorBidi"/>
          <w:sz w:val="24"/>
          <w:szCs w:val="24"/>
        </w:rPr>
        <w:t xml:space="preserve">Farrell, E. (2020). Researching lived experience in education: Misunderstood or missed opportunity? </w:t>
      </w:r>
      <w:r w:rsidRPr="00D467B3">
        <w:rPr>
          <w:rFonts w:asciiTheme="majorBidi" w:hAnsiTheme="majorBidi" w:cstheme="majorBidi"/>
          <w:i/>
          <w:iCs/>
          <w:sz w:val="24"/>
          <w:szCs w:val="24"/>
        </w:rPr>
        <w:t>International Journal of Qualitative Methods</w:t>
      </w:r>
      <w:r w:rsidRPr="00D467B3">
        <w:rPr>
          <w:rFonts w:asciiTheme="majorBidi" w:hAnsiTheme="majorBidi" w:cstheme="majorBidi"/>
          <w:sz w:val="24"/>
          <w:szCs w:val="24"/>
        </w:rPr>
        <w:t xml:space="preserve">, 19(1), </w:t>
      </w:r>
      <w:r>
        <w:rPr>
          <w:rFonts w:asciiTheme="majorBidi" w:hAnsiTheme="majorBidi" w:cstheme="majorBidi"/>
          <w:sz w:val="24"/>
          <w:szCs w:val="24"/>
        </w:rPr>
        <w:t xml:space="preserve">pp. </w:t>
      </w:r>
      <w:r w:rsidRPr="00D467B3">
        <w:rPr>
          <w:rFonts w:asciiTheme="majorBidi" w:hAnsiTheme="majorBidi" w:cstheme="majorBidi"/>
          <w:sz w:val="24"/>
          <w:szCs w:val="24"/>
        </w:rPr>
        <w:t xml:space="preserve">1–8. </w:t>
      </w:r>
      <w:r>
        <w:rPr>
          <w:rFonts w:asciiTheme="majorBidi" w:hAnsiTheme="majorBidi" w:cstheme="majorBidi"/>
          <w:sz w:val="24"/>
          <w:szCs w:val="24"/>
        </w:rPr>
        <w:t xml:space="preserve">DOIL </w:t>
      </w:r>
      <w:r w:rsidRPr="00D467B3">
        <w:rPr>
          <w:rFonts w:asciiTheme="majorBidi" w:hAnsiTheme="majorBidi" w:cstheme="majorBidi"/>
          <w:sz w:val="24"/>
          <w:szCs w:val="24"/>
        </w:rPr>
        <w:t>https://doi.org/10.1177/ 1609406920942066</w:t>
      </w:r>
      <w:r>
        <w:rPr>
          <w:rFonts w:asciiTheme="majorBidi" w:hAnsiTheme="majorBidi" w:cstheme="majorBidi"/>
          <w:sz w:val="24"/>
          <w:szCs w:val="24"/>
        </w:rPr>
        <w:t xml:space="preserve"> </w:t>
      </w:r>
    </w:p>
    <w:p w14:paraId="174FBD8C" w14:textId="77777777" w:rsidR="00744E6E" w:rsidRDefault="00744E6E" w:rsidP="001B3318">
      <w:pPr>
        <w:spacing w:line="480" w:lineRule="auto"/>
        <w:rPr>
          <w:rFonts w:ascii="Times" w:hAnsi="Times" w:cs="Times"/>
          <w:sz w:val="24"/>
          <w:szCs w:val="24"/>
        </w:rPr>
      </w:pPr>
      <w:r w:rsidRPr="008E26E5">
        <w:rPr>
          <w:rFonts w:ascii="Times" w:hAnsi="Times" w:cs="Times"/>
          <w:sz w:val="24"/>
          <w:szCs w:val="24"/>
        </w:rPr>
        <w:t>Felsenfeld, K.R.</w:t>
      </w:r>
      <w:r>
        <w:rPr>
          <w:rFonts w:ascii="Times" w:hAnsi="Times" w:cs="Times"/>
          <w:sz w:val="24"/>
          <w:szCs w:val="24"/>
        </w:rPr>
        <w:t xml:space="preserve"> (</w:t>
      </w:r>
      <w:r w:rsidRPr="008E26E5">
        <w:rPr>
          <w:rFonts w:ascii="Times" w:hAnsi="Times" w:cs="Times"/>
          <w:sz w:val="24"/>
          <w:szCs w:val="24"/>
        </w:rPr>
        <w:t>2019</w:t>
      </w:r>
      <w:r>
        <w:rPr>
          <w:rFonts w:ascii="Times" w:hAnsi="Times" w:cs="Times"/>
          <w:sz w:val="24"/>
          <w:szCs w:val="24"/>
        </w:rPr>
        <w:t>)</w:t>
      </w:r>
      <w:r w:rsidRPr="008E26E5">
        <w:rPr>
          <w:rFonts w:ascii="Times" w:hAnsi="Times" w:cs="Times"/>
          <w:sz w:val="24"/>
          <w:szCs w:val="24"/>
        </w:rPr>
        <w:t>. </w:t>
      </w:r>
      <w:r w:rsidRPr="008E26E5">
        <w:rPr>
          <w:rFonts w:ascii="Times" w:hAnsi="Times" w:cs="Times"/>
          <w:i/>
          <w:iCs/>
          <w:sz w:val="24"/>
          <w:szCs w:val="24"/>
        </w:rPr>
        <w:t>A Charge Toward the Past: The 1898 Wilmington Race Riot Commission and Its Political Implications</w:t>
      </w:r>
      <w:r>
        <w:rPr>
          <w:rFonts w:ascii="Times" w:hAnsi="Times" w:cs="Times"/>
          <w:sz w:val="24"/>
          <w:szCs w:val="24"/>
        </w:rPr>
        <w:t xml:space="preserve">. PhD thesis. Oberlin College. Available at: </w:t>
      </w:r>
      <w:r w:rsidRPr="00456F76">
        <w:rPr>
          <w:rFonts w:ascii="Times" w:hAnsi="Times" w:cs="Times"/>
          <w:sz w:val="24"/>
          <w:szCs w:val="24"/>
        </w:rPr>
        <w:t>https://etd.ohiolink.edu/acprod/odb_etd/ws/send_file/send?accession=oberlin1592472362013041&amp;disposition=inlin</w:t>
      </w:r>
      <w:r>
        <w:rPr>
          <w:rFonts w:ascii="Times" w:hAnsi="Times" w:cs="Times"/>
          <w:sz w:val="24"/>
          <w:szCs w:val="24"/>
        </w:rPr>
        <w:t xml:space="preserve">e </w:t>
      </w:r>
    </w:p>
    <w:p w14:paraId="69275563"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Fentress, J., and Wickham, C. (1992) </w:t>
      </w:r>
      <w:r w:rsidRPr="00D86694">
        <w:rPr>
          <w:rFonts w:ascii="Times" w:hAnsi="Times" w:cs="Times"/>
          <w:i/>
          <w:iCs/>
          <w:sz w:val="24"/>
          <w:szCs w:val="24"/>
        </w:rPr>
        <w:t>Social memory</w:t>
      </w:r>
      <w:r>
        <w:rPr>
          <w:rFonts w:ascii="Times" w:hAnsi="Times" w:cs="Times"/>
          <w:sz w:val="24"/>
          <w:szCs w:val="24"/>
        </w:rPr>
        <w:t>. London: Blackwell.</w:t>
      </w:r>
    </w:p>
    <w:p w14:paraId="25039347" w14:textId="77777777" w:rsidR="00744E6E" w:rsidRPr="00BD039A" w:rsidRDefault="00744E6E" w:rsidP="00BD039A">
      <w:pPr>
        <w:spacing w:line="480" w:lineRule="auto"/>
        <w:rPr>
          <w:rFonts w:ascii="Times" w:hAnsi="Times" w:cs="Times"/>
          <w:sz w:val="24"/>
          <w:szCs w:val="24"/>
        </w:rPr>
      </w:pPr>
      <w:r w:rsidRPr="00BD039A">
        <w:rPr>
          <w:rFonts w:ascii="Times" w:hAnsi="Times" w:cs="Times"/>
          <w:sz w:val="24"/>
          <w:szCs w:val="24"/>
        </w:rPr>
        <w:t>Finlay</w:t>
      </w:r>
      <w:r>
        <w:rPr>
          <w:rFonts w:ascii="Times" w:hAnsi="Times" w:cs="Times"/>
          <w:sz w:val="24"/>
          <w:szCs w:val="24"/>
        </w:rPr>
        <w:t xml:space="preserve">, </w:t>
      </w:r>
      <w:r w:rsidRPr="00BD039A">
        <w:rPr>
          <w:rFonts w:ascii="Times" w:hAnsi="Times" w:cs="Times"/>
          <w:sz w:val="24"/>
          <w:szCs w:val="24"/>
        </w:rPr>
        <w:t xml:space="preserve">L. </w:t>
      </w:r>
      <w:r>
        <w:rPr>
          <w:rFonts w:ascii="Times" w:hAnsi="Times" w:cs="Times"/>
          <w:sz w:val="24"/>
          <w:szCs w:val="24"/>
        </w:rPr>
        <w:t xml:space="preserve">(1999). </w:t>
      </w:r>
      <w:r w:rsidRPr="00BD039A">
        <w:rPr>
          <w:rFonts w:ascii="Times" w:hAnsi="Times" w:cs="Times"/>
          <w:sz w:val="24"/>
          <w:szCs w:val="24"/>
        </w:rPr>
        <w:t xml:space="preserve">Applying Phenomenology in Research: Problems, Principles and Practice. </w:t>
      </w:r>
      <w:r w:rsidRPr="00BD039A">
        <w:rPr>
          <w:rFonts w:ascii="Times" w:hAnsi="Times" w:cs="Times"/>
          <w:i/>
          <w:iCs/>
          <w:sz w:val="24"/>
          <w:szCs w:val="24"/>
        </w:rPr>
        <w:t>British Journal of Occupational Therapy</w:t>
      </w:r>
      <w:r>
        <w:rPr>
          <w:rFonts w:ascii="Times" w:hAnsi="Times" w:cs="Times"/>
          <w:sz w:val="24"/>
          <w:szCs w:val="24"/>
        </w:rPr>
        <w:t xml:space="preserve">, </w:t>
      </w:r>
      <w:r w:rsidRPr="00BD039A">
        <w:rPr>
          <w:rFonts w:ascii="Times" w:hAnsi="Times" w:cs="Times"/>
          <w:sz w:val="24"/>
          <w:szCs w:val="24"/>
        </w:rPr>
        <w:t>62(7)</w:t>
      </w:r>
      <w:r>
        <w:rPr>
          <w:rFonts w:ascii="Times" w:hAnsi="Times" w:cs="Times"/>
          <w:sz w:val="24"/>
          <w:szCs w:val="24"/>
        </w:rPr>
        <w:t xml:space="preserve">, pp. </w:t>
      </w:r>
      <w:r w:rsidRPr="00BD039A">
        <w:rPr>
          <w:rFonts w:ascii="Times" w:hAnsi="Times" w:cs="Times"/>
          <w:sz w:val="24"/>
          <w:szCs w:val="24"/>
        </w:rPr>
        <w:t xml:space="preserve">299-306. </w:t>
      </w:r>
      <w:r>
        <w:rPr>
          <w:rFonts w:ascii="Times" w:hAnsi="Times" w:cs="Times"/>
          <w:sz w:val="24"/>
          <w:szCs w:val="24"/>
        </w:rPr>
        <w:t>DOI</w:t>
      </w:r>
      <w:r w:rsidRPr="00BD039A">
        <w:rPr>
          <w:rFonts w:ascii="Times" w:hAnsi="Times" w:cs="Times"/>
          <w:sz w:val="24"/>
          <w:szCs w:val="24"/>
        </w:rPr>
        <w:t>:</w:t>
      </w:r>
      <w:hyperlink r:id="rId121" w:history="1">
        <w:r w:rsidRPr="00BD039A">
          <w:rPr>
            <w:rFonts w:ascii="Times" w:hAnsi="Times" w:cs="Times"/>
            <w:sz w:val="24"/>
            <w:szCs w:val="24"/>
          </w:rPr>
          <w:t>10.1177/030802269906200705</w:t>
        </w:r>
      </w:hyperlink>
    </w:p>
    <w:p w14:paraId="1535DC3E" w14:textId="77777777" w:rsidR="00744E6E" w:rsidRDefault="00744E6E" w:rsidP="001B3318">
      <w:pPr>
        <w:spacing w:line="480" w:lineRule="auto"/>
        <w:rPr>
          <w:rFonts w:ascii="Times" w:hAnsi="Times" w:cs="Times"/>
          <w:sz w:val="24"/>
          <w:szCs w:val="24"/>
        </w:rPr>
      </w:pPr>
      <w:r w:rsidRPr="0006103F">
        <w:rPr>
          <w:rFonts w:ascii="Times" w:hAnsi="Times" w:cs="Times"/>
          <w:sz w:val="24"/>
          <w:szCs w:val="24"/>
        </w:rPr>
        <w:lastRenderedPageBreak/>
        <w:t>Finlay, L. (2008). A dance between the reduction and reflexivity: Explicating the "phenomenological psychological attitude." </w:t>
      </w:r>
      <w:r w:rsidRPr="0006103F">
        <w:rPr>
          <w:rFonts w:ascii="Times" w:hAnsi="Times" w:cs="Times"/>
          <w:i/>
          <w:iCs/>
          <w:sz w:val="24"/>
          <w:szCs w:val="24"/>
        </w:rPr>
        <w:t>Journal of Phenomenological Psychology, 39</w:t>
      </w:r>
      <w:r w:rsidRPr="0006103F">
        <w:rPr>
          <w:rFonts w:ascii="Times" w:hAnsi="Times" w:cs="Times"/>
          <w:sz w:val="24"/>
          <w:szCs w:val="24"/>
        </w:rPr>
        <w:t xml:space="preserve">(1), </w:t>
      </w:r>
      <w:r>
        <w:rPr>
          <w:rFonts w:ascii="Times" w:hAnsi="Times" w:cs="Times"/>
          <w:sz w:val="24"/>
          <w:szCs w:val="24"/>
        </w:rPr>
        <w:t xml:space="preserve">pp. </w:t>
      </w:r>
      <w:r w:rsidRPr="0006103F">
        <w:rPr>
          <w:rFonts w:ascii="Times" w:hAnsi="Times" w:cs="Times"/>
          <w:sz w:val="24"/>
          <w:szCs w:val="24"/>
        </w:rPr>
        <w:t>1–32. </w:t>
      </w:r>
      <w:r>
        <w:rPr>
          <w:rFonts w:ascii="Times" w:hAnsi="Times" w:cs="Times"/>
          <w:sz w:val="24"/>
          <w:szCs w:val="24"/>
        </w:rPr>
        <w:t xml:space="preserve">DOI: </w:t>
      </w:r>
      <w:hyperlink r:id="rId122" w:history="1">
        <w:r w:rsidRPr="0006103F">
          <w:rPr>
            <w:rFonts w:ascii="Times" w:hAnsi="Times" w:cs="Times"/>
            <w:sz w:val="24"/>
            <w:szCs w:val="24"/>
          </w:rPr>
          <w:t>https://doi.org/10.1163/156916208X311601</w:t>
        </w:r>
      </w:hyperlink>
      <w:r>
        <w:rPr>
          <w:rFonts w:ascii="Times" w:hAnsi="Times" w:cs="Times"/>
          <w:sz w:val="24"/>
          <w:szCs w:val="24"/>
        </w:rPr>
        <w:t xml:space="preserve">  </w:t>
      </w:r>
    </w:p>
    <w:p w14:paraId="4E4EFB02" w14:textId="77777777" w:rsidR="00744E6E" w:rsidRPr="00323609" w:rsidRDefault="00744E6E" w:rsidP="00323609">
      <w:pPr>
        <w:spacing w:line="480" w:lineRule="auto"/>
        <w:rPr>
          <w:rFonts w:ascii="Times" w:hAnsi="Times" w:cs="Times"/>
          <w:b/>
          <w:bCs/>
          <w:sz w:val="24"/>
          <w:szCs w:val="24"/>
        </w:rPr>
      </w:pPr>
      <w:r>
        <w:rPr>
          <w:rFonts w:ascii="Times" w:hAnsi="Times" w:cs="Times"/>
          <w:sz w:val="24"/>
          <w:szCs w:val="24"/>
        </w:rPr>
        <w:t xml:space="preserve">Finlay, L. (2009). Debating Phenomenological Research Methods. Phenomenology &amp; Practice, 3(1), pp. 6-25. </w:t>
      </w:r>
      <w:r w:rsidRPr="00323609">
        <w:rPr>
          <w:rFonts w:ascii="Times" w:hAnsi="Times" w:cs="Times"/>
          <w:sz w:val="24"/>
          <w:szCs w:val="24"/>
        </w:rPr>
        <w:t xml:space="preserve">DOI: </w:t>
      </w:r>
      <w:hyperlink r:id="rId123" w:history="1">
        <w:r w:rsidRPr="00323609">
          <w:rPr>
            <w:rFonts w:ascii="Times" w:hAnsi="Times" w:cs="Times"/>
            <w:sz w:val="24"/>
            <w:szCs w:val="24"/>
          </w:rPr>
          <w:t>https://doi.org/10.29173/pandpr19818</w:t>
        </w:r>
      </w:hyperlink>
    </w:p>
    <w:p w14:paraId="47005651" w14:textId="77777777" w:rsidR="00744E6E" w:rsidRDefault="00744E6E" w:rsidP="001B3318">
      <w:pPr>
        <w:spacing w:line="480" w:lineRule="auto"/>
        <w:rPr>
          <w:rFonts w:ascii="Times" w:hAnsi="Times" w:cs="Times"/>
          <w:sz w:val="24"/>
          <w:szCs w:val="24"/>
        </w:rPr>
      </w:pPr>
      <w:r w:rsidRPr="005424B7">
        <w:rPr>
          <w:rFonts w:ascii="Times" w:hAnsi="Times" w:cs="Times"/>
          <w:sz w:val="24"/>
          <w:szCs w:val="24"/>
        </w:rPr>
        <w:t>Fitzgerald</w:t>
      </w:r>
      <w:r>
        <w:rPr>
          <w:rFonts w:ascii="Times" w:hAnsi="Times" w:cs="Times"/>
          <w:sz w:val="24"/>
          <w:szCs w:val="24"/>
        </w:rPr>
        <w:t>, C.</w:t>
      </w:r>
      <w:r w:rsidRPr="005424B7">
        <w:rPr>
          <w:rFonts w:ascii="Times" w:hAnsi="Times" w:cs="Times"/>
          <w:sz w:val="24"/>
          <w:szCs w:val="24"/>
        </w:rPr>
        <w:t xml:space="preserve"> (2023)</w:t>
      </w:r>
      <w:r>
        <w:rPr>
          <w:rFonts w:ascii="Times" w:hAnsi="Times" w:cs="Times"/>
          <w:sz w:val="24"/>
          <w:szCs w:val="24"/>
        </w:rPr>
        <w:t>.</w:t>
      </w:r>
      <w:r w:rsidRPr="005424B7">
        <w:rPr>
          <w:rFonts w:ascii="Times" w:hAnsi="Times" w:cs="Times"/>
          <w:sz w:val="24"/>
          <w:szCs w:val="24"/>
        </w:rPr>
        <w:t xml:space="preserve"> A Theoretical Foundation for Classical Character Archetypes</w:t>
      </w:r>
      <w:r>
        <w:rPr>
          <w:rFonts w:ascii="Times" w:hAnsi="Times" w:cs="Times"/>
          <w:sz w:val="24"/>
          <w:szCs w:val="24"/>
        </w:rPr>
        <w:t xml:space="preserve">. </w:t>
      </w:r>
      <w:r w:rsidRPr="002C0CDF">
        <w:rPr>
          <w:rFonts w:ascii="Times" w:hAnsi="Times" w:cs="Times"/>
          <w:i/>
          <w:iCs/>
          <w:sz w:val="24"/>
          <w:szCs w:val="24"/>
        </w:rPr>
        <w:t>Journal of College and Character</w:t>
      </w:r>
      <w:r w:rsidRPr="005424B7">
        <w:rPr>
          <w:rFonts w:ascii="Times" w:hAnsi="Times" w:cs="Times"/>
          <w:sz w:val="24"/>
          <w:szCs w:val="24"/>
        </w:rPr>
        <w:t>, 24</w:t>
      </w:r>
      <w:r>
        <w:rPr>
          <w:rFonts w:ascii="Times" w:hAnsi="Times" w:cs="Times"/>
          <w:sz w:val="24"/>
          <w:szCs w:val="24"/>
        </w:rPr>
        <w:t>(</w:t>
      </w:r>
      <w:r w:rsidRPr="005424B7">
        <w:rPr>
          <w:rFonts w:ascii="Times" w:hAnsi="Times" w:cs="Times"/>
          <w:sz w:val="24"/>
          <w:szCs w:val="24"/>
        </w:rPr>
        <w:t>1</w:t>
      </w:r>
      <w:r>
        <w:rPr>
          <w:rFonts w:ascii="Times" w:hAnsi="Times" w:cs="Times"/>
          <w:sz w:val="24"/>
          <w:szCs w:val="24"/>
        </w:rPr>
        <w:t>)</w:t>
      </w:r>
      <w:r w:rsidRPr="005424B7">
        <w:rPr>
          <w:rFonts w:ascii="Times" w:hAnsi="Times" w:cs="Times"/>
          <w:sz w:val="24"/>
          <w:szCs w:val="24"/>
        </w:rPr>
        <w:t xml:space="preserve">, </w:t>
      </w:r>
      <w:r>
        <w:rPr>
          <w:rFonts w:ascii="Times" w:hAnsi="Times" w:cs="Times"/>
          <w:sz w:val="24"/>
          <w:szCs w:val="24"/>
        </w:rPr>
        <w:t xml:space="preserve">pp. </w:t>
      </w:r>
      <w:r w:rsidRPr="005424B7">
        <w:rPr>
          <w:rFonts w:ascii="Times" w:hAnsi="Times" w:cs="Times"/>
          <w:sz w:val="24"/>
          <w:szCs w:val="24"/>
        </w:rPr>
        <w:t>41-51</w:t>
      </w:r>
      <w:r>
        <w:rPr>
          <w:rFonts w:ascii="Times" w:hAnsi="Times" w:cs="Times"/>
          <w:sz w:val="24"/>
          <w:szCs w:val="24"/>
        </w:rPr>
        <w:t>.</w:t>
      </w:r>
      <w:r w:rsidRPr="005424B7">
        <w:rPr>
          <w:rFonts w:ascii="Times" w:hAnsi="Times" w:cs="Times"/>
          <w:sz w:val="24"/>
          <w:szCs w:val="24"/>
        </w:rPr>
        <w:t xml:space="preserve"> DOI: 10.1080/2194587X.2022.2157440</w:t>
      </w:r>
      <w:r>
        <w:rPr>
          <w:rFonts w:ascii="Times" w:hAnsi="Times" w:cs="Times"/>
          <w:sz w:val="24"/>
          <w:szCs w:val="24"/>
        </w:rPr>
        <w:t xml:space="preserve"> </w:t>
      </w:r>
    </w:p>
    <w:p w14:paraId="72FC2C0D" w14:textId="77777777" w:rsidR="00744E6E" w:rsidRDefault="00744E6E" w:rsidP="001B3318">
      <w:pPr>
        <w:spacing w:line="480" w:lineRule="auto"/>
        <w:rPr>
          <w:rFonts w:ascii="Times" w:hAnsi="Times" w:cs="Times"/>
          <w:sz w:val="24"/>
          <w:szCs w:val="24"/>
        </w:rPr>
      </w:pPr>
      <w:r w:rsidRPr="00FA4643">
        <w:rPr>
          <w:rFonts w:ascii="Times" w:hAnsi="Times" w:cs="Times"/>
          <w:sz w:val="24"/>
          <w:szCs w:val="24"/>
        </w:rPr>
        <w:t>Fitzgerald</w:t>
      </w:r>
      <w:r>
        <w:rPr>
          <w:rFonts w:ascii="Times" w:hAnsi="Times" w:cs="Times"/>
          <w:sz w:val="24"/>
          <w:szCs w:val="24"/>
        </w:rPr>
        <w:t>, C.</w:t>
      </w:r>
      <w:r w:rsidRPr="00FA4643">
        <w:rPr>
          <w:rFonts w:ascii="Times" w:hAnsi="Times" w:cs="Times"/>
          <w:sz w:val="24"/>
          <w:szCs w:val="24"/>
        </w:rPr>
        <w:t xml:space="preserve"> (2023)</w:t>
      </w:r>
      <w:r>
        <w:rPr>
          <w:rFonts w:ascii="Times" w:hAnsi="Times" w:cs="Times"/>
          <w:sz w:val="24"/>
          <w:szCs w:val="24"/>
        </w:rPr>
        <w:t>.</w:t>
      </w:r>
      <w:r w:rsidRPr="00FA4643">
        <w:rPr>
          <w:rFonts w:ascii="Times" w:hAnsi="Times" w:cs="Times"/>
          <w:sz w:val="24"/>
          <w:szCs w:val="24"/>
        </w:rPr>
        <w:t xml:space="preserve"> Character Development in Higher Education Using Classical Archetypes</w:t>
      </w:r>
      <w:r>
        <w:rPr>
          <w:rFonts w:ascii="Times" w:hAnsi="Times" w:cs="Times"/>
          <w:sz w:val="24"/>
          <w:szCs w:val="24"/>
        </w:rPr>
        <w:t xml:space="preserve">. </w:t>
      </w:r>
      <w:r w:rsidRPr="00FA4643">
        <w:rPr>
          <w:rFonts w:ascii="Times" w:hAnsi="Times" w:cs="Times"/>
          <w:sz w:val="24"/>
          <w:szCs w:val="24"/>
        </w:rPr>
        <w:t>Journal of College and Character, 24</w:t>
      </w:r>
      <w:r>
        <w:rPr>
          <w:rFonts w:ascii="Times" w:hAnsi="Times" w:cs="Times"/>
          <w:sz w:val="24"/>
          <w:szCs w:val="24"/>
        </w:rPr>
        <w:t>(</w:t>
      </w:r>
      <w:r w:rsidRPr="00FA4643">
        <w:rPr>
          <w:rFonts w:ascii="Times" w:hAnsi="Times" w:cs="Times"/>
          <w:sz w:val="24"/>
          <w:szCs w:val="24"/>
        </w:rPr>
        <w:t>1</w:t>
      </w:r>
      <w:r>
        <w:rPr>
          <w:rFonts w:ascii="Times" w:hAnsi="Times" w:cs="Times"/>
          <w:sz w:val="24"/>
          <w:szCs w:val="24"/>
        </w:rPr>
        <w:t>)</w:t>
      </w:r>
      <w:r w:rsidRPr="00FA4643">
        <w:rPr>
          <w:rFonts w:ascii="Times" w:hAnsi="Times" w:cs="Times"/>
          <w:sz w:val="24"/>
          <w:szCs w:val="24"/>
        </w:rPr>
        <w:t xml:space="preserve">, </w:t>
      </w:r>
      <w:r>
        <w:rPr>
          <w:rFonts w:ascii="Times" w:hAnsi="Times" w:cs="Times"/>
          <w:sz w:val="24"/>
          <w:szCs w:val="24"/>
        </w:rPr>
        <w:t xml:space="preserve">pp. </w:t>
      </w:r>
      <w:r w:rsidRPr="00FA4643">
        <w:rPr>
          <w:rFonts w:ascii="Times" w:hAnsi="Times" w:cs="Times"/>
          <w:sz w:val="24"/>
          <w:szCs w:val="24"/>
        </w:rPr>
        <w:t>21-40</w:t>
      </w:r>
      <w:r>
        <w:rPr>
          <w:rFonts w:ascii="Times" w:hAnsi="Times" w:cs="Times"/>
          <w:sz w:val="24"/>
          <w:szCs w:val="24"/>
        </w:rPr>
        <w:t>.</w:t>
      </w:r>
      <w:r w:rsidRPr="00FA4643">
        <w:rPr>
          <w:rFonts w:ascii="Times" w:hAnsi="Times" w:cs="Times"/>
          <w:sz w:val="24"/>
          <w:szCs w:val="24"/>
        </w:rPr>
        <w:t xml:space="preserve"> D</w:t>
      </w:r>
      <w:r>
        <w:rPr>
          <w:rFonts w:ascii="Times" w:hAnsi="Times" w:cs="Times"/>
          <w:sz w:val="24"/>
          <w:szCs w:val="24"/>
        </w:rPr>
        <w:t>oi</w:t>
      </w:r>
      <w:r w:rsidRPr="00FA4643">
        <w:rPr>
          <w:rFonts w:ascii="Times" w:hAnsi="Times" w:cs="Times"/>
          <w:sz w:val="24"/>
          <w:szCs w:val="24"/>
        </w:rPr>
        <w:t>: 10.1080/2194587X.2022.2157438</w:t>
      </w:r>
      <w:r>
        <w:rPr>
          <w:rFonts w:ascii="Times" w:hAnsi="Times" w:cs="Times"/>
          <w:sz w:val="24"/>
          <w:szCs w:val="24"/>
        </w:rPr>
        <w:t xml:space="preserve"> </w:t>
      </w:r>
    </w:p>
    <w:p w14:paraId="4F32EBA1" w14:textId="77777777" w:rsidR="00744E6E" w:rsidRDefault="00744E6E" w:rsidP="001B3318">
      <w:pPr>
        <w:spacing w:line="480" w:lineRule="auto"/>
        <w:rPr>
          <w:rFonts w:ascii="Times" w:hAnsi="Times" w:cs="Times"/>
          <w:sz w:val="24"/>
          <w:szCs w:val="24"/>
        </w:rPr>
      </w:pPr>
      <w:r w:rsidRPr="00A257F8">
        <w:rPr>
          <w:rFonts w:ascii="Times" w:hAnsi="Times" w:cs="Times"/>
          <w:sz w:val="24"/>
          <w:szCs w:val="24"/>
        </w:rPr>
        <w:t>Fivush</w:t>
      </w:r>
      <w:r>
        <w:rPr>
          <w:rFonts w:ascii="Times" w:hAnsi="Times" w:cs="Times"/>
          <w:sz w:val="24"/>
          <w:szCs w:val="24"/>
        </w:rPr>
        <w:t xml:space="preserve">, </w:t>
      </w:r>
      <w:r w:rsidRPr="00A257F8">
        <w:rPr>
          <w:rFonts w:ascii="Times" w:hAnsi="Times" w:cs="Times"/>
          <w:sz w:val="24"/>
          <w:szCs w:val="24"/>
        </w:rPr>
        <w:t xml:space="preserve">R. </w:t>
      </w:r>
      <w:r>
        <w:rPr>
          <w:rFonts w:ascii="Times" w:hAnsi="Times" w:cs="Times"/>
          <w:sz w:val="24"/>
          <w:szCs w:val="24"/>
        </w:rPr>
        <w:t>(</w:t>
      </w:r>
      <w:r w:rsidRPr="00A257F8">
        <w:rPr>
          <w:rFonts w:ascii="Times" w:hAnsi="Times" w:cs="Times"/>
          <w:sz w:val="24"/>
          <w:szCs w:val="24"/>
        </w:rPr>
        <w:t>1988</w:t>
      </w:r>
      <w:r>
        <w:rPr>
          <w:rFonts w:ascii="Times" w:hAnsi="Times" w:cs="Times"/>
          <w:sz w:val="24"/>
          <w:szCs w:val="24"/>
        </w:rPr>
        <w:t>)</w:t>
      </w:r>
      <w:r w:rsidRPr="00A257F8">
        <w:rPr>
          <w:rFonts w:ascii="Times" w:hAnsi="Times" w:cs="Times"/>
          <w:sz w:val="24"/>
          <w:szCs w:val="24"/>
        </w:rPr>
        <w:t xml:space="preserve">. </w:t>
      </w:r>
      <w:r>
        <w:rPr>
          <w:rFonts w:ascii="Times" w:hAnsi="Times" w:cs="Times"/>
          <w:sz w:val="24"/>
          <w:szCs w:val="24"/>
        </w:rPr>
        <w:t>‘</w:t>
      </w:r>
      <w:r w:rsidRPr="00A257F8">
        <w:rPr>
          <w:rFonts w:ascii="Times" w:hAnsi="Times" w:cs="Times"/>
          <w:sz w:val="24"/>
          <w:szCs w:val="24"/>
        </w:rPr>
        <w:t>The functions of event memory: some comments on Nelson and Barsalou</w:t>
      </w:r>
      <w:r>
        <w:rPr>
          <w:rFonts w:ascii="Times" w:hAnsi="Times" w:cs="Times"/>
          <w:sz w:val="24"/>
          <w:szCs w:val="24"/>
        </w:rPr>
        <w:t xml:space="preserve">’, in Neisser, U. and Winograd, E. (eds.). </w:t>
      </w:r>
      <w:r w:rsidRPr="00CC78AF">
        <w:rPr>
          <w:rFonts w:ascii="Times" w:hAnsi="Times" w:cs="Times"/>
          <w:i/>
          <w:iCs/>
          <w:sz w:val="24"/>
          <w:szCs w:val="24"/>
        </w:rPr>
        <w:t>Remembering Reconsidered: Traditional and Ecological Approaches to the Study of Memory</w:t>
      </w:r>
      <w:r>
        <w:rPr>
          <w:rFonts w:ascii="Times" w:hAnsi="Times" w:cs="Times"/>
          <w:sz w:val="24"/>
          <w:szCs w:val="24"/>
        </w:rPr>
        <w:t xml:space="preserve">. </w:t>
      </w:r>
      <w:r w:rsidRPr="00A257F8">
        <w:rPr>
          <w:rFonts w:ascii="Times" w:hAnsi="Times" w:cs="Times"/>
          <w:sz w:val="24"/>
          <w:szCs w:val="24"/>
        </w:rPr>
        <w:t>New York: Cambridge Uni</w:t>
      </w:r>
      <w:r>
        <w:rPr>
          <w:rFonts w:ascii="Times" w:hAnsi="Times" w:cs="Times"/>
          <w:sz w:val="24"/>
          <w:szCs w:val="24"/>
        </w:rPr>
        <w:t>versity</w:t>
      </w:r>
      <w:r w:rsidRPr="00A257F8">
        <w:rPr>
          <w:rFonts w:ascii="Times" w:hAnsi="Times" w:cs="Times"/>
          <w:sz w:val="24"/>
          <w:szCs w:val="24"/>
        </w:rPr>
        <w:t xml:space="preserve"> Press</w:t>
      </w:r>
      <w:r>
        <w:rPr>
          <w:rFonts w:ascii="Times" w:hAnsi="Times" w:cs="Times"/>
          <w:sz w:val="24"/>
          <w:szCs w:val="24"/>
        </w:rPr>
        <w:t xml:space="preserve"> </w:t>
      </w:r>
      <w:r w:rsidRPr="00A257F8">
        <w:rPr>
          <w:rFonts w:ascii="Times" w:hAnsi="Times" w:cs="Times"/>
          <w:sz w:val="24"/>
          <w:szCs w:val="24"/>
        </w:rPr>
        <w:t xml:space="preserve">pp. 277–82. </w:t>
      </w:r>
    </w:p>
    <w:p w14:paraId="6F865188" w14:textId="77777777" w:rsidR="00744E6E" w:rsidRDefault="00744E6E" w:rsidP="001B3318">
      <w:pPr>
        <w:spacing w:line="480" w:lineRule="auto"/>
        <w:rPr>
          <w:rFonts w:ascii="Times" w:hAnsi="Times" w:cs="Times"/>
          <w:sz w:val="24"/>
          <w:szCs w:val="24"/>
        </w:rPr>
      </w:pPr>
      <w:r w:rsidRPr="00C31694">
        <w:rPr>
          <w:rFonts w:ascii="Times" w:hAnsi="Times" w:cs="Times"/>
          <w:sz w:val="24"/>
          <w:szCs w:val="24"/>
        </w:rPr>
        <w:t>Fivush, R.</w:t>
      </w:r>
      <w:r>
        <w:rPr>
          <w:rFonts w:ascii="Times" w:hAnsi="Times" w:cs="Times"/>
          <w:sz w:val="24"/>
          <w:szCs w:val="24"/>
        </w:rPr>
        <w:t xml:space="preserve"> (</w:t>
      </w:r>
      <w:r w:rsidRPr="00C31694">
        <w:rPr>
          <w:rFonts w:ascii="Times" w:hAnsi="Times" w:cs="Times"/>
          <w:sz w:val="24"/>
          <w:szCs w:val="24"/>
        </w:rPr>
        <w:t>2011</w:t>
      </w:r>
      <w:r>
        <w:rPr>
          <w:rFonts w:ascii="Times" w:hAnsi="Times" w:cs="Times"/>
          <w:sz w:val="24"/>
          <w:szCs w:val="24"/>
        </w:rPr>
        <w:t>)</w:t>
      </w:r>
      <w:r w:rsidRPr="00C31694">
        <w:rPr>
          <w:rFonts w:ascii="Times" w:hAnsi="Times" w:cs="Times"/>
          <w:sz w:val="24"/>
          <w:szCs w:val="24"/>
        </w:rPr>
        <w:t>. The development of autobiographical memory. </w:t>
      </w:r>
      <w:r w:rsidRPr="00C31694">
        <w:rPr>
          <w:rFonts w:ascii="Times" w:hAnsi="Times" w:cs="Times"/>
          <w:i/>
          <w:iCs/>
          <w:sz w:val="24"/>
          <w:szCs w:val="24"/>
        </w:rPr>
        <w:t>Annual review of psychology</w:t>
      </w:r>
      <w:r w:rsidRPr="00C31694">
        <w:rPr>
          <w:rFonts w:ascii="Times" w:hAnsi="Times" w:cs="Times"/>
          <w:sz w:val="24"/>
          <w:szCs w:val="24"/>
        </w:rPr>
        <w:t>, 62(1), pp.</w:t>
      </w:r>
      <w:r>
        <w:rPr>
          <w:rFonts w:ascii="Times" w:hAnsi="Times" w:cs="Times"/>
          <w:sz w:val="24"/>
          <w:szCs w:val="24"/>
        </w:rPr>
        <w:t xml:space="preserve"> </w:t>
      </w:r>
      <w:r w:rsidRPr="00C31694">
        <w:rPr>
          <w:rFonts w:ascii="Times" w:hAnsi="Times" w:cs="Times"/>
          <w:sz w:val="24"/>
          <w:szCs w:val="24"/>
        </w:rPr>
        <w:t>559-582.</w:t>
      </w:r>
      <w:r>
        <w:rPr>
          <w:rFonts w:ascii="Times" w:hAnsi="Times" w:cs="Times"/>
          <w:sz w:val="24"/>
          <w:szCs w:val="24"/>
        </w:rPr>
        <w:t xml:space="preserve"> DOI: </w:t>
      </w:r>
      <w:r w:rsidRPr="00A7123A">
        <w:rPr>
          <w:rFonts w:ascii="Times" w:hAnsi="Times" w:cs="Times"/>
          <w:sz w:val="24"/>
          <w:szCs w:val="24"/>
        </w:rPr>
        <w:t>10.1146/annurev.psych.121208.131702</w:t>
      </w:r>
      <w:r>
        <w:rPr>
          <w:rFonts w:ascii="Times" w:hAnsi="Times" w:cs="Times"/>
          <w:sz w:val="24"/>
          <w:szCs w:val="24"/>
        </w:rPr>
        <w:t xml:space="preserve"> </w:t>
      </w:r>
    </w:p>
    <w:p w14:paraId="0EF2CAA4" w14:textId="77777777" w:rsidR="00744E6E" w:rsidRDefault="00744E6E" w:rsidP="001B3318">
      <w:pPr>
        <w:spacing w:line="480" w:lineRule="auto"/>
        <w:rPr>
          <w:rFonts w:ascii="Times" w:hAnsi="Times" w:cs="Times"/>
          <w:sz w:val="24"/>
          <w:szCs w:val="24"/>
        </w:rPr>
      </w:pPr>
      <w:r w:rsidRPr="00761206">
        <w:rPr>
          <w:rFonts w:ascii="Times" w:hAnsi="Times" w:cs="Times"/>
          <w:sz w:val="24"/>
          <w:szCs w:val="24"/>
        </w:rPr>
        <w:t xml:space="preserve">Fletcher, A. J. (2017). Applying critical realism in qualitative research: Methodology meets method. </w:t>
      </w:r>
      <w:r w:rsidRPr="00761206">
        <w:rPr>
          <w:rFonts w:ascii="Times" w:hAnsi="Times" w:cs="Times"/>
          <w:i/>
          <w:iCs/>
          <w:sz w:val="24"/>
          <w:szCs w:val="24"/>
        </w:rPr>
        <w:t>International Journal of Social Research Methodology</w:t>
      </w:r>
      <w:r w:rsidRPr="00761206">
        <w:rPr>
          <w:rFonts w:ascii="Times" w:hAnsi="Times" w:cs="Times"/>
          <w:sz w:val="24"/>
          <w:szCs w:val="24"/>
        </w:rPr>
        <w:t xml:space="preserve">, 20(2), </w:t>
      </w:r>
      <w:r>
        <w:rPr>
          <w:rFonts w:ascii="Times" w:hAnsi="Times" w:cs="Times"/>
          <w:sz w:val="24"/>
          <w:szCs w:val="24"/>
        </w:rPr>
        <w:t xml:space="preserve">pp. </w:t>
      </w:r>
      <w:r w:rsidRPr="00761206">
        <w:rPr>
          <w:rFonts w:ascii="Times" w:hAnsi="Times" w:cs="Times"/>
          <w:sz w:val="24"/>
          <w:szCs w:val="24"/>
        </w:rPr>
        <w:t xml:space="preserve">181–194. </w:t>
      </w:r>
      <w:r>
        <w:rPr>
          <w:rFonts w:ascii="Times" w:hAnsi="Times" w:cs="Times"/>
          <w:sz w:val="24"/>
          <w:szCs w:val="24"/>
        </w:rPr>
        <w:t xml:space="preserve">DOI: </w:t>
      </w:r>
      <w:r w:rsidRPr="00761206">
        <w:rPr>
          <w:rFonts w:ascii="Times" w:hAnsi="Times" w:cs="Times"/>
          <w:sz w:val="24"/>
          <w:szCs w:val="24"/>
        </w:rPr>
        <w:t>https://doi.org/ 10.1080/13645579.2016.1144401</w:t>
      </w:r>
      <w:r>
        <w:rPr>
          <w:rFonts w:ascii="Times" w:hAnsi="Times" w:cs="Times"/>
          <w:sz w:val="24"/>
          <w:szCs w:val="24"/>
        </w:rPr>
        <w:t xml:space="preserve"> </w:t>
      </w:r>
    </w:p>
    <w:p w14:paraId="1354AF5A"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Flickr. (2020). ‘Dodworth Colliery: 1971’, </w:t>
      </w:r>
      <w:r w:rsidRPr="001A3A51">
        <w:rPr>
          <w:rFonts w:ascii="Times" w:hAnsi="Times" w:cs="Times"/>
          <w:i/>
          <w:iCs/>
          <w:sz w:val="24"/>
          <w:szCs w:val="24"/>
        </w:rPr>
        <w:t>flickr</w:t>
      </w:r>
      <w:r>
        <w:rPr>
          <w:rFonts w:ascii="Times" w:hAnsi="Times" w:cs="Times"/>
          <w:sz w:val="24"/>
          <w:szCs w:val="24"/>
        </w:rPr>
        <w:t xml:space="preserve">, 24 May. Available at: </w:t>
      </w:r>
      <w:r w:rsidRPr="00EB291F">
        <w:rPr>
          <w:rFonts w:ascii="Times" w:hAnsi="Times" w:cs="Times"/>
          <w:sz w:val="24"/>
          <w:szCs w:val="24"/>
        </w:rPr>
        <w:t>https://www.flickr.com/photos/dodger5450/4993204338</w:t>
      </w:r>
      <w:r>
        <w:rPr>
          <w:rFonts w:ascii="Times" w:hAnsi="Times" w:cs="Times"/>
          <w:sz w:val="24"/>
          <w:szCs w:val="24"/>
        </w:rPr>
        <w:t xml:space="preserve">1 </w:t>
      </w:r>
    </w:p>
    <w:p w14:paraId="32D7C4E5" w14:textId="77777777" w:rsidR="00744E6E" w:rsidRDefault="00744E6E" w:rsidP="001B3318">
      <w:pPr>
        <w:spacing w:line="480" w:lineRule="auto"/>
        <w:rPr>
          <w:rFonts w:ascii="Times" w:hAnsi="Times" w:cs="Times"/>
          <w:sz w:val="24"/>
          <w:szCs w:val="24"/>
        </w:rPr>
      </w:pPr>
      <w:r w:rsidRPr="00BD3167">
        <w:rPr>
          <w:rFonts w:ascii="Times" w:hAnsi="Times" w:cs="Times"/>
          <w:sz w:val="24"/>
          <w:szCs w:val="24"/>
        </w:rPr>
        <w:t>Foote, K.</w:t>
      </w:r>
      <w:r>
        <w:rPr>
          <w:rFonts w:ascii="Times" w:hAnsi="Times" w:cs="Times"/>
          <w:sz w:val="24"/>
          <w:szCs w:val="24"/>
        </w:rPr>
        <w:t xml:space="preserve"> (</w:t>
      </w:r>
      <w:r w:rsidRPr="00BD3167">
        <w:rPr>
          <w:rFonts w:ascii="Times" w:hAnsi="Times" w:cs="Times"/>
          <w:sz w:val="24"/>
          <w:szCs w:val="24"/>
        </w:rPr>
        <w:t>1990</w:t>
      </w:r>
      <w:r>
        <w:rPr>
          <w:rFonts w:ascii="Times" w:hAnsi="Times" w:cs="Times"/>
          <w:sz w:val="24"/>
          <w:szCs w:val="24"/>
        </w:rPr>
        <w:t>)</w:t>
      </w:r>
      <w:r w:rsidRPr="00BD3167">
        <w:rPr>
          <w:rFonts w:ascii="Times" w:hAnsi="Times" w:cs="Times"/>
          <w:sz w:val="24"/>
          <w:szCs w:val="24"/>
        </w:rPr>
        <w:t>. To remember and forget: Archives, memory, and culture. </w:t>
      </w:r>
      <w:r w:rsidRPr="00BD3167">
        <w:rPr>
          <w:rFonts w:ascii="Times" w:hAnsi="Times" w:cs="Times"/>
          <w:i/>
          <w:iCs/>
          <w:sz w:val="24"/>
          <w:szCs w:val="24"/>
        </w:rPr>
        <w:t>The American Archivist</w:t>
      </w:r>
      <w:r w:rsidRPr="00BD3167">
        <w:rPr>
          <w:rFonts w:ascii="Times" w:hAnsi="Times" w:cs="Times"/>
          <w:sz w:val="24"/>
          <w:szCs w:val="24"/>
        </w:rPr>
        <w:t>, 53(3), pp.</w:t>
      </w:r>
      <w:r>
        <w:rPr>
          <w:rFonts w:ascii="Times" w:hAnsi="Times" w:cs="Times"/>
          <w:sz w:val="24"/>
          <w:szCs w:val="24"/>
        </w:rPr>
        <w:t xml:space="preserve"> </w:t>
      </w:r>
      <w:r w:rsidRPr="00BD3167">
        <w:rPr>
          <w:rFonts w:ascii="Times" w:hAnsi="Times" w:cs="Times"/>
          <w:sz w:val="24"/>
          <w:szCs w:val="24"/>
        </w:rPr>
        <w:t>378-392.</w:t>
      </w:r>
      <w:r>
        <w:rPr>
          <w:rFonts w:ascii="Times" w:hAnsi="Times" w:cs="Times"/>
          <w:sz w:val="24"/>
          <w:szCs w:val="24"/>
        </w:rPr>
        <w:t xml:space="preserve"> </w:t>
      </w:r>
    </w:p>
    <w:p w14:paraId="1AA95DAF" w14:textId="77777777" w:rsidR="00744E6E" w:rsidRDefault="00744E6E" w:rsidP="001B3318">
      <w:pPr>
        <w:spacing w:line="480" w:lineRule="auto"/>
        <w:rPr>
          <w:rFonts w:ascii="Times" w:hAnsi="Times" w:cs="Times"/>
          <w:sz w:val="24"/>
          <w:szCs w:val="24"/>
        </w:rPr>
      </w:pPr>
      <w:r w:rsidRPr="00426800">
        <w:rPr>
          <w:rFonts w:ascii="Times" w:hAnsi="Times" w:cs="Times"/>
          <w:sz w:val="24"/>
          <w:szCs w:val="24"/>
        </w:rPr>
        <w:lastRenderedPageBreak/>
        <w:t xml:space="preserve">Forest, B. and Johnson, J. </w:t>
      </w:r>
      <w:r>
        <w:rPr>
          <w:rFonts w:ascii="Times" w:hAnsi="Times" w:cs="Times"/>
          <w:sz w:val="24"/>
          <w:szCs w:val="24"/>
        </w:rPr>
        <w:t>(</w:t>
      </w:r>
      <w:r w:rsidRPr="00426800">
        <w:rPr>
          <w:rFonts w:ascii="Times" w:hAnsi="Times" w:cs="Times"/>
          <w:sz w:val="24"/>
          <w:szCs w:val="24"/>
        </w:rPr>
        <w:t>2002</w:t>
      </w:r>
      <w:r>
        <w:rPr>
          <w:rFonts w:ascii="Times" w:hAnsi="Times" w:cs="Times"/>
          <w:sz w:val="24"/>
          <w:szCs w:val="24"/>
        </w:rPr>
        <w:t>)</w:t>
      </w:r>
      <w:r w:rsidRPr="00426800">
        <w:rPr>
          <w:rFonts w:ascii="Times" w:hAnsi="Times" w:cs="Times"/>
          <w:sz w:val="24"/>
          <w:szCs w:val="24"/>
        </w:rPr>
        <w:t>. Unraveling the threads of history: Soviet–Era monuments and Post–Soviet national identity in Moscow. </w:t>
      </w:r>
      <w:r w:rsidRPr="00426800">
        <w:rPr>
          <w:rFonts w:ascii="Times" w:hAnsi="Times" w:cs="Times"/>
          <w:i/>
          <w:iCs/>
          <w:sz w:val="24"/>
          <w:szCs w:val="24"/>
        </w:rPr>
        <w:t>Annals of the Association of American geographers</w:t>
      </w:r>
      <w:r w:rsidRPr="00426800">
        <w:rPr>
          <w:rFonts w:ascii="Times" w:hAnsi="Times" w:cs="Times"/>
          <w:sz w:val="24"/>
          <w:szCs w:val="24"/>
        </w:rPr>
        <w:t>, 92(3), pp.</w:t>
      </w:r>
      <w:r>
        <w:rPr>
          <w:rFonts w:ascii="Times" w:hAnsi="Times" w:cs="Times"/>
          <w:sz w:val="24"/>
          <w:szCs w:val="24"/>
        </w:rPr>
        <w:t xml:space="preserve"> </w:t>
      </w:r>
      <w:r w:rsidRPr="00426800">
        <w:rPr>
          <w:rFonts w:ascii="Times" w:hAnsi="Times" w:cs="Times"/>
          <w:sz w:val="24"/>
          <w:szCs w:val="24"/>
        </w:rPr>
        <w:t>524-547.</w:t>
      </w:r>
      <w:r>
        <w:rPr>
          <w:rFonts w:ascii="Times" w:hAnsi="Times" w:cs="Times"/>
          <w:sz w:val="24"/>
          <w:szCs w:val="24"/>
        </w:rPr>
        <w:t xml:space="preserve"> </w:t>
      </w:r>
    </w:p>
    <w:p w14:paraId="6E7BC9E7"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Forget (2025) in </w:t>
      </w:r>
      <w:r w:rsidRPr="00BF39A3">
        <w:rPr>
          <w:rFonts w:ascii="Times" w:hAnsi="Times" w:cs="Times"/>
          <w:i/>
          <w:iCs/>
          <w:sz w:val="24"/>
          <w:szCs w:val="24"/>
        </w:rPr>
        <w:t>Collins Dictionary</w:t>
      </w:r>
      <w:r>
        <w:rPr>
          <w:rFonts w:ascii="Times" w:hAnsi="Times" w:cs="Times"/>
          <w:sz w:val="24"/>
          <w:szCs w:val="24"/>
        </w:rPr>
        <w:t xml:space="preserve">. Available at: </w:t>
      </w:r>
      <w:r w:rsidRPr="007F4DB2">
        <w:rPr>
          <w:rFonts w:ascii="Times" w:hAnsi="Times" w:cs="Times"/>
          <w:sz w:val="24"/>
          <w:szCs w:val="24"/>
        </w:rPr>
        <w:t>https://www.collinsdictionary.com/dictionary/english/forge</w:t>
      </w:r>
      <w:r>
        <w:rPr>
          <w:rFonts w:ascii="Times" w:hAnsi="Times" w:cs="Times"/>
          <w:sz w:val="24"/>
          <w:szCs w:val="24"/>
        </w:rPr>
        <w:t xml:space="preserve">t (Accessed: 06 February 2025).  </w:t>
      </w:r>
    </w:p>
    <w:p w14:paraId="1DFDA020" w14:textId="77777777" w:rsidR="00744E6E" w:rsidRDefault="00744E6E" w:rsidP="001B3318">
      <w:pPr>
        <w:spacing w:line="480" w:lineRule="auto"/>
        <w:rPr>
          <w:rFonts w:ascii="Times" w:hAnsi="Times" w:cs="Times"/>
          <w:sz w:val="24"/>
          <w:szCs w:val="24"/>
        </w:rPr>
      </w:pPr>
      <w:r w:rsidRPr="00B74F18">
        <w:rPr>
          <w:rFonts w:ascii="Times" w:hAnsi="Times" w:cs="Times"/>
          <w:sz w:val="24"/>
          <w:szCs w:val="24"/>
        </w:rPr>
        <w:t xml:space="preserve">Foucault, </w:t>
      </w:r>
      <w:r>
        <w:rPr>
          <w:rFonts w:ascii="Times" w:hAnsi="Times" w:cs="Times"/>
          <w:sz w:val="24"/>
          <w:szCs w:val="24"/>
        </w:rPr>
        <w:t>M</w:t>
      </w:r>
      <w:r w:rsidRPr="00B74F18">
        <w:rPr>
          <w:rFonts w:ascii="Times" w:hAnsi="Times" w:cs="Times"/>
          <w:sz w:val="24"/>
          <w:szCs w:val="24"/>
        </w:rPr>
        <w:t xml:space="preserve">. </w:t>
      </w:r>
      <w:r>
        <w:rPr>
          <w:rFonts w:ascii="Times" w:hAnsi="Times" w:cs="Times"/>
          <w:sz w:val="24"/>
          <w:szCs w:val="24"/>
        </w:rPr>
        <w:t>(</w:t>
      </w:r>
      <w:r w:rsidRPr="00B74F18">
        <w:rPr>
          <w:rFonts w:ascii="Times" w:hAnsi="Times" w:cs="Times"/>
          <w:sz w:val="24"/>
          <w:szCs w:val="24"/>
        </w:rPr>
        <w:t>1977</w:t>
      </w:r>
      <w:r>
        <w:rPr>
          <w:rFonts w:ascii="Times" w:hAnsi="Times" w:cs="Times"/>
          <w:sz w:val="24"/>
          <w:szCs w:val="24"/>
        </w:rPr>
        <w:t>)</w:t>
      </w:r>
      <w:r w:rsidRPr="00B74F18">
        <w:rPr>
          <w:rFonts w:ascii="Times" w:hAnsi="Times" w:cs="Times"/>
          <w:sz w:val="24"/>
          <w:szCs w:val="24"/>
        </w:rPr>
        <w:t xml:space="preserve"> </w:t>
      </w:r>
      <w:r w:rsidRPr="00B74F18">
        <w:rPr>
          <w:rFonts w:ascii="Times" w:hAnsi="Times" w:cs="Times"/>
          <w:i/>
          <w:iCs/>
          <w:sz w:val="24"/>
          <w:szCs w:val="24"/>
        </w:rPr>
        <w:t>Language, Counter-memory, Practice</w:t>
      </w:r>
      <w:r w:rsidRPr="00B74F18">
        <w:rPr>
          <w:rFonts w:ascii="Times" w:hAnsi="Times" w:cs="Times"/>
          <w:sz w:val="24"/>
          <w:szCs w:val="24"/>
        </w:rPr>
        <w:t>. Ithaca: Cornell University Press.</w:t>
      </w:r>
      <w:r>
        <w:rPr>
          <w:rFonts w:ascii="Times" w:hAnsi="Times" w:cs="Times"/>
          <w:sz w:val="24"/>
          <w:szCs w:val="24"/>
        </w:rPr>
        <w:t xml:space="preserve"> </w:t>
      </w:r>
    </w:p>
    <w:p w14:paraId="25F4B32F"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Foucault, M. (1978). </w:t>
      </w:r>
      <w:r w:rsidRPr="00FA37AF">
        <w:rPr>
          <w:rFonts w:ascii="Times" w:hAnsi="Times" w:cs="Times"/>
          <w:i/>
          <w:iCs/>
          <w:sz w:val="24"/>
          <w:szCs w:val="24"/>
        </w:rPr>
        <w:t>The History of Sexuality</w:t>
      </w:r>
      <w:r>
        <w:rPr>
          <w:rFonts w:ascii="Times" w:hAnsi="Times" w:cs="Times"/>
          <w:sz w:val="24"/>
          <w:szCs w:val="24"/>
        </w:rPr>
        <w:t xml:space="preserve">. New York: Pantheon Books. </w:t>
      </w:r>
    </w:p>
    <w:p w14:paraId="378AD775" w14:textId="77777777" w:rsidR="00744E6E" w:rsidRDefault="00744E6E" w:rsidP="001B3318">
      <w:pPr>
        <w:spacing w:line="480" w:lineRule="auto"/>
        <w:rPr>
          <w:rFonts w:ascii="Times" w:hAnsi="Times" w:cs="Times"/>
          <w:sz w:val="24"/>
          <w:szCs w:val="24"/>
        </w:rPr>
      </w:pPr>
      <w:r w:rsidRPr="00877FB9">
        <w:rPr>
          <w:rFonts w:ascii="Times" w:hAnsi="Times" w:cs="Times"/>
          <w:sz w:val="24"/>
          <w:szCs w:val="24"/>
        </w:rPr>
        <w:t xml:space="preserve">Foucault, M. </w:t>
      </w:r>
      <w:r>
        <w:rPr>
          <w:rFonts w:ascii="Times" w:hAnsi="Times" w:cs="Times"/>
          <w:sz w:val="24"/>
          <w:szCs w:val="24"/>
        </w:rPr>
        <w:t xml:space="preserve">(1991). </w:t>
      </w:r>
      <w:r w:rsidRPr="00877FB9">
        <w:rPr>
          <w:rFonts w:ascii="Times" w:hAnsi="Times" w:cs="Times"/>
          <w:sz w:val="24"/>
          <w:szCs w:val="24"/>
        </w:rPr>
        <w:t xml:space="preserve">Discipline and Punish, The birth of Prison. </w:t>
      </w:r>
      <w:r>
        <w:rPr>
          <w:rFonts w:ascii="Times" w:hAnsi="Times" w:cs="Times"/>
          <w:sz w:val="24"/>
          <w:szCs w:val="24"/>
        </w:rPr>
        <w:t>London: Penguin.</w:t>
      </w:r>
    </w:p>
    <w:p w14:paraId="647884FC" w14:textId="77777777" w:rsidR="00744E6E" w:rsidRDefault="00744E6E" w:rsidP="001B3318">
      <w:pPr>
        <w:spacing w:line="480" w:lineRule="auto"/>
        <w:rPr>
          <w:rFonts w:ascii="Times" w:hAnsi="Times" w:cs="Times"/>
          <w:sz w:val="24"/>
          <w:szCs w:val="24"/>
        </w:rPr>
      </w:pPr>
      <w:r>
        <w:rPr>
          <w:rFonts w:ascii="Times" w:hAnsi="Times" w:cs="Times"/>
          <w:sz w:val="24"/>
          <w:szCs w:val="24"/>
        </w:rPr>
        <w:t>Foucault</w:t>
      </w:r>
      <w:r w:rsidRPr="005E301D">
        <w:rPr>
          <w:rFonts w:ascii="Times" w:hAnsi="Times" w:cs="Times"/>
          <w:sz w:val="24"/>
          <w:szCs w:val="24"/>
        </w:rPr>
        <w:t>, M</w:t>
      </w:r>
      <w:r>
        <w:rPr>
          <w:rFonts w:ascii="Times" w:hAnsi="Times" w:cs="Times"/>
          <w:sz w:val="24"/>
          <w:szCs w:val="24"/>
        </w:rPr>
        <w:t xml:space="preserve">. </w:t>
      </w:r>
      <w:r w:rsidRPr="005E301D">
        <w:rPr>
          <w:rFonts w:ascii="Times" w:hAnsi="Times" w:cs="Times"/>
          <w:sz w:val="24"/>
          <w:szCs w:val="24"/>
        </w:rPr>
        <w:t>(1998)</w:t>
      </w:r>
      <w:r>
        <w:rPr>
          <w:rFonts w:ascii="Times" w:hAnsi="Times" w:cs="Times"/>
          <w:sz w:val="24"/>
          <w:szCs w:val="24"/>
        </w:rPr>
        <w:t>. ‘</w:t>
      </w:r>
      <w:r w:rsidRPr="005E301D">
        <w:rPr>
          <w:rFonts w:ascii="Times" w:hAnsi="Times" w:cs="Times"/>
          <w:sz w:val="24"/>
          <w:szCs w:val="24"/>
        </w:rPr>
        <w:t>Of Other Spaces</w:t>
      </w:r>
      <w:r>
        <w:rPr>
          <w:rFonts w:ascii="Times" w:hAnsi="Times" w:cs="Times"/>
          <w:sz w:val="24"/>
          <w:szCs w:val="24"/>
        </w:rPr>
        <w:t>’,</w:t>
      </w:r>
      <w:r w:rsidRPr="005E301D">
        <w:rPr>
          <w:rFonts w:ascii="Times" w:hAnsi="Times" w:cs="Times"/>
          <w:sz w:val="24"/>
          <w:szCs w:val="24"/>
        </w:rPr>
        <w:t xml:space="preserve"> in Mirzoeff</w:t>
      </w:r>
      <w:r>
        <w:rPr>
          <w:rFonts w:ascii="Times" w:hAnsi="Times" w:cs="Times"/>
          <w:sz w:val="24"/>
          <w:szCs w:val="24"/>
        </w:rPr>
        <w:t>, N</w:t>
      </w:r>
      <w:r w:rsidRPr="005E301D">
        <w:rPr>
          <w:rFonts w:ascii="Times" w:hAnsi="Times" w:cs="Times"/>
          <w:sz w:val="24"/>
          <w:szCs w:val="24"/>
        </w:rPr>
        <w:t xml:space="preserve"> (ed.)</w:t>
      </w:r>
      <w:r>
        <w:rPr>
          <w:rFonts w:ascii="Times" w:hAnsi="Times" w:cs="Times"/>
          <w:sz w:val="24"/>
          <w:szCs w:val="24"/>
        </w:rPr>
        <w:t>.</w:t>
      </w:r>
      <w:r w:rsidRPr="005E301D">
        <w:rPr>
          <w:rFonts w:ascii="Times" w:hAnsi="Times" w:cs="Times"/>
          <w:sz w:val="24"/>
          <w:szCs w:val="24"/>
        </w:rPr>
        <w:t xml:space="preserve"> </w:t>
      </w:r>
      <w:r w:rsidRPr="005E301D">
        <w:rPr>
          <w:rFonts w:ascii="Times" w:hAnsi="Times" w:cs="Times"/>
          <w:i/>
          <w:iCs/>
          <w:sz w:val="24"/>
          <w:szCs w:val="24"/>
        </w:rPr>
        <w:t>The Visual Culture Reader</w:t>
      </w:r>
      <w:r>
        <w:rPr>
          <w:rFonts w:ascii="Times" w:hAnsi="Times" w:cs="Times"/>
          <w:sz w:val="24"/>
          <w:szCs w:val="24"/>
        </w:rPr>
        <w:t>.</w:t>
      </w:r>
      <w:r w:rsidRPr="005E301D">
        <w:rPr>
          <w:rFonts w:ascii="Times" w:hAnsi="Times" w:cs="Times"/>
          <w:sz w:val="24"/>
          <w:szCs w:val="24"/>
        </w:rPr>
        <w:t xml:space="preserve"> London </w:t>
      </w:r>
      <w:r>
        <w:rPr>
          <w:rFonts w:ascii="Times" w:hAnsi="Times" w:cs="Times"/>
          <w:sz w:val="24"/>
          <w:szCs w:val="24"/>
        </w:rPr>
        <w:t>and</w:t>
      </w:r>
      <w:r w:rsidRPr="005E301D">
        <w:rPr>
          <w:rFonts w:ascii="Times" w:hAnsi="Times" w:cs="Times"/>
          <w:sz w:val="24"/>
          <w:szCs w:val="24"/>
        </w:rPr>
        <w:t xml:space="preserve"> New York: Routledge</w:t>
      </w:r>
      <w:r>
        <w:rPr>
          <w:rFonts w:ascii="Times" w:hAnsi="Times" w:cs="Times"/>
          <w:sz w:val="24"/>
          <w:szCs w:val="24"/>
        </w:rPr>
        <w:t xml:space="preserve">. </w:t>
      </w:r>
      <w:r w:rsidRPr="005E301D">
        <w:rPr>
          <w:rFonts w:ascii="Times" w:hAnsi="Times" w:cs="Times"/>
          <w:sz w:val="24"/>
          <w:szCs w:val="24"/>
        </w:rPr>
        <w:t xml:space="preserve">pp. 237-44. </w:t>
      </w:r>
    </w:p>
    <w:p w14:paraId="7E929D72" w14:textId="77777777" w:rsidR="00744E6E" w:rsidRDefault="00744E6E" w:rsidP="001B3318">
      <w:pPr>
        <w:spacing w:line="480" w:lineRule="auto"/>
        <w:rPr>
          <w:rFonts w:asciiTheme="majorBidi" w:hAnsiTheme="majorBidi" w:cstheme="majorBidi"/>
          <w:sz w:val="24"/>
          <w:szCs w:val="24"/>
        </w:rPr>
      </w:pPr>
      <w:r w:rsidRPr="00684341">
        <w:rPr>
          <w:rFonts w:asciiTheme="majorBidi" w:hAnsiTheme="majorBidi" w:cstheme="majorBidi"/>
          <w:sz w:val="24"/>
          <w:szCs w:val="24"/>
        </w:rPr>
        <w:t>Fox, N.J.</w:t>
      </w:r>
      <w:r>
        <w:rPr>
          <w:rFonts w:asciiTheme="majorBidi" w:hAnsiTheme="majorBidi" w:cstheme="majorBidi"/>
          <w:sz w:val="24"/>
          <w:szCs w:val="24"/>
        </w:rPr>
        <w:t xml:space="preserve"> (</w:t>
      </w:r>
      <w:r w:rsidRPr="00684341">
        <w:rPr>
          <w:rFonts w:asciiTheme="majorBidi" w:hAnsiTheme="majorBidi" w:cstheme="majorBidi"/>
          <w:sz w:val="24"/>
          <w:szCs w:val="24"/>
        </w:rPr>
        <w:t>2008</w:t>
      </w:r>
      <w:r>
        <w:rPr>
          <w:rFonts w:asciiTheme="majorBidi" w:hAnsiTheme="majorBidi" w:cstheme="majorBidi"/>
          <w:sz w:val="24"/>
          <w:szCs w:val="24"/>
        </w:rPr>
        <w:t>)</w:t>
      </w:r>
      <w:r w:rsidRPr="00684341">
        <w:rPr>
          <w:rFonts w:asciiTheme="majorBidi" w:hAnsiTheme="majorBidi" w:cstheme="majorBidi"/>
          <w:sz w:val="24"/>
          <w:szCs w:val="24"/>
        </w:rPr>
        <w:t>. Post-positivism. </w:t>
      </w:r>
      <w:r w:rsidRPr="00684341">
        <w:rPr>
          <w:rFonts w:asciiTheme="majorBidi" w:hAnsiTheme="majorBidi" w:cstheme="majorBidi"/>
          <w:i/>
          <w:iCs/>
          <w:sz w:val="24"/>
          <w:szCs w:val="24"/>
        </w:rPr>
        <w:t>The SAGE encyclopedia of qualitative research methods</w:t>
      </w:r>
      <w:r w:rsidRPr="00684341">
        <w:rPr>
          <w:rFonts w:asciiTheme="majorBidi" w:hAnsiTheme="majorBidi" w:cstheme="majorBidi"/>
          <w:sz w:val="24"/>
          <w:szCs w:val="24"/>
        </w:rPr>
        <w:t>, </w:t>
      </w:r>
      <w:r w:rsidRPr="00684341">
        <w:rPr>
          <w:rFonts w:asciiTheme="majorBidi" w:hAnsiTheme="majorBidi" w:cstheme="majorBidi"/>
          <w:i/>
          <w:iCs/>
          <w:sz w:val="24"/>
          <w:szCs w:val="24"/>
        </w:rPr>
        <w:t>2</w:t>
      </w:r>
      <w:r w:rsidRPr="00684341">
        <w:rPr>
          <w:rFonts w:asciiTheme="majorBidi" w:hAnsiTheme="majorBidi" w:cstheme="majorBidi"/>
          <w:sz w:val="24"/>
          <w:szCs w:val="24"/>
        </w:rPr>
        <w:t>(1), pp.</w:t>
      </w:r>
      <w:r>
        <w:rPr>
          <w:rFonts w:asciiTheme="majorBidi" w:hAnsiTheme="majorBidi" w:cstheme="majorBidi"/>
          <w:sz w:val="24"/>
          <w:szCs w:val="24"/>
        </w:rPr>
        <w:t xml:space="preserve"> </w:t>
      </w:r>
      <w:r w:rsidRPr="00684341">
        <w:rPr>
          <w:rFonts w:asciiTheme="majorBidi" w:hAnsiTheme="majorBidi" w:cstheme="majorBidi"/>
          <w:sz w:val="24"/>
          <w:szCs w:val="24"/>
        </w:rPr>
        <w:t>659-664.</w:t>
      </w:r>
      <w:r>
        <w:rPr>
          <w:rFonts w:asciiTheme="majorBidi" w:hAnsiTheme="majorBidi" w:cstheme="majorBidi"/>
          <w:sz w:val="24"/>
          <w:szCs w:val="24"/>
        </w:rPr>
        <w:t xml:space="preserve"> </w:t>
      </w:r>
    </w:p>
    <w:p w14:paraId="59AF1FD0" w14:textId="77777777" w:rsidR="00744E6E" w:rsidRDefault="00744E6E" w:rsidP="001B3318">
      <w:pPr>
        <w:spacing w:line="480" w:lineRule="auto"/>
        <w:rPr>
          <w:rFonts w:ascii="Times" w:hAnsi="Times" w:cs="Times"/>
          <w:sz w:val="24"/>
          <w:szCs w:val="24"/>
        </w:rPr>
      </w:pPr>
      <w:r w:rsidRPr="00F76FEB">
        <w:rPr>
          <w:rFonts w:ascii="Times" w:hAnsi="Times" w:cs="Times"/>
          <w:sz w:val="24"/>
          <w:szCs w:val="24"/>
        </w:rPr>
        <w:t>Fraser, N. (1995). From Redistribution to Recognition? Dilemmas of Justice in a</w:t>
      </w:r>
      <w:r>
        <w:rPr>
          <w:rFonts w:ascii="Times" w:hAnsi="Times" w:cs="Times"/>
          <w:sz w:val="24"/>
          <w:szCs w:val="24"/>
        </w:rPr>
        <w:t xml:space="preserve"> </w:t>
      </w:r>
      <w:r w:rsidRPr="00F76FEB">
        <w:rPr>
          <w:rFonts w:ascii="Times" w:hAnsi="Times" w:cs="Times"/>
          <w:sz w:val="24"/>
          <w:szCs w:val="24"/>
        </w:rPr>
        <w:t xml:space="preserve">‘Postsocialist’ Age. </w:t>
      </w:r>
      <w:r w:rsidRPr="00A65B18">
        <w:rPr>
          <w:rFonts w:ascii="Times" w:hAnsi="Times" w:cs="Times"/>
          <w:i/>
          <w:iCs/>
          <w:sz w:val="24"/>
          <w:szCs w:val="24"/>
        </w:rPr>
        <w:t>New Left Review</w:t>
      </w:r>
      <w:r w:rsidRPr="00F76FEB">
        <w:rPr>
          <w:rFonts w:ascii="Times" w:hAnsi="Times" w:cs="Times"/>
          <w:sz w:val="24"/>
          <w:szCs w:val="24"/>
        </w:rPr>
        <w:t xml:space="preserve">, 212, </w:t>
      </w:r>
      <w:r>
        <w:rPr>
          <w:rFonts w:ascii="Times" w:hAnsi="Times" w:cs="Times"/>
          <w:sz w:val="24"/>
          <w:szCs w:val="24"/>
        </w:rPr>
        <w:t xml:space="preserve">pp. </w:t>
      </w:r>
      <w:r w:rsidRPr="00F76FEB">
        <w:rPr>
          <w:rFonts w:ascii="Times" w:hAnsi="Times" w:cs="Times"/>
          <w:sz w:val="24"/>
          <w:szCs w:val="24"/>
        </w:rPr>
        <w:t>68–93.</w:t>
      </w:r>
      <w:r>
        <w:rPr>
          <w:rFonts w:ascii="Times" w:hAnsi="Times" w:cs="Times"/>
          <w:sz w:val="24"/>
          <w:szCs w:val="24"/>
        </w:rPr>
        <w:t xml:space="preserve"> </w:t>
      </w:r>
    </w:p>
    <w:p w14:paraId="2E646314" w14:textId="77777777" w:rsidR="00744E6E" w:rsidRDefault="00744E6E" w:rsidP="001B3318">
      <w:pPr>
        <w:spacing w:line="480" w:lineRule="auto"/>
        <w:rPr>
          <w:rFonts w:ascii="Times" w:hAnsi="Times" w:cs="Times"/>
          <w:sz w:val="24"/>
          <w:szCs w:val="24"/>
        </w:rPr>
      </w:pPr>
      <w:r w:rsidRPr="00FA5D04">
        <w:rPr>
          <w:rFonts w:ascii="Times" w:hAnsi="Times" w:cs="Times"/>
          <w:sz w:val="24"/>
          <w:szCs w:val="24"/>
        </w:rPr>
        <w:t>French, B.M.</w:t>
      </w:r>
      <w:r>
        <w:rPr>
          <w:rFonts w:ascii="Times" w:hAnsi="Times" w:cs="Times"/>
          <w:sz w:val="24"/>
          <w:szCs w:val="24"/>
        </w:rPr>
        <w:t xml:space="preserve"> (</w:t>
      </w:r>
      <w:r w:rsidRPr="00FA5D04">
        <w:rPr>
          <w:rFonts w:ascii="Times" w:hAnsi="Times" w:cs="Times"/>
          <w:sz w:val="24"/>
          <w:szCs w:val="24"/>
        </w:rPr>
        <w:t>2012</w:t>
      </w:r>
      <w:r>
        <w:rPr>
          <w:rFonts w:ascii="Times" w:hAnsi="Times" w:cs="Times"/>
          <w:sz w:val="24"/>
          <w:szCs w:val="24"/>
        </w:rPr>
        <w:t>)</w:t>
      </w:r>
      <w:r w:rsidRPr="00FA5D04">
        <w:rPr>
          <w:rFonts w:ascii="Times" w:hAnsi="Times" w:cs="Times"/>
          <w:sz w:val="24"/>
          <w:szCs w:val="24"/>
        </w:rPr>
        <w:t>. The semiotics of collective memories. </w:t>
      </w:r>
      <w:r w:rsidRPr="00FA5D04">
        <w:rPr>
          <w:rFonts w:ascii="Times" w:hAnsi="Times" w:cs="Times"/>
          <w:i/>
          <w:iCs/>
          <w:sz w:val="24"/>
          <w:szCs w:val="24"/>
        </w:rPr>
        <w:t>Annual Review of Anthropology</w:t>
      </w:r>
      <w:r w:rsidRPr="00FA5D04">
        <w:rPr>
          <w:rFonts w:ascii="Times" w:hAnsi="Times" w:cs="Times"/>
          <w:sz w:val="24"/>
          <w:szCs w:val="24"/>
        </w:rPr>
        <w:t>, </w:t>
      </w:r>
      <w:r w:rsidRPr="00FA5D04">
        <w:rPr>
          <w:rFonts w:ascii="Times" w:hAnsi="Times" w:cs="Times"/>
          <w:i/>
          <w:iCs/>
          <w:sz w:val="24"/>
          <w:szCs w:val="24"/>
        </w:rPr>
        <w:t>41</w:t>
      </w:r>
      <w:r w:rsidRPr="00FA5D04">
        <w:rPr>
          <w:rFonts w:ascii="Times" w:hAnsi="Times" w:cs="Times"/>
          <w:sz w:val="24"/>
          <w:szCs w:val="24"/>
        </w:rPr>
        <w:t>(1), pp.337-353.</w:t>
      </w:r>
      <w:r>
        <w:rPr>
          <w:rFonts w:ascii="Times" w:hAnsi="Times" w:cs="Times"/>
          <w:sz w:val="24"/>
          <w:szCs w:val="24"/>
        </w:rPr>
        <w:t xml:space="preserve"> </w:t>
      </w:r>
    </w:p>
    <w:p w14:paraId="5C39BB0C" w14:textId="77777777" w:rsidR="00744E6E" w:rsidRDefault="00744E6E" w:rsidP="001B3318">
      <w:pPr>
        <w:spacing w:line="480" w:lineRule="auto"/>
        <w:rPr>
          <w:rFonts w:ascii="Times" w:hAnsi="Times" w:cs="Times"/>
          <w:sz w:val="24"/>
          <w:szCs w:val="24"/>
        </w:rPr>
      </w:pPr>
      <w:r w:rsidRPr="00B02183">
        <w:rPr>
          <w:rFonts w:ascii="Times" w:hAnsi="Times" w:cs="Times"/>
          <w:sz w:val="24"/>
          <w:szCs w:val="24"/>
        </w:rPr>
        <w:t xml:space="preserve">Freud, A. </w:t>
      </w:r>
      <w:r>
        <w:rPr>
          <w:rFonts w:ascii="Times" w:hAnsi="Times" w:cs="Times"/>
          <w:sz w:val="24"/>
          <w:szCs w:val="24"/>
        </w:rPr>
        <w:t xml:space="preserve">(1968) </w:t>
      </w:r>
      <w:r w:rsidRPr="00B02183">
        <w:rPr>
          <w:rFonts w:ascii="Times" w:hAnsi="Times" w:cs="Times"/>
          <w:i/>
          <w:iCs/>
          <w:sz w:val="24"/>
          <w:szCs w:val="24"/>
        </w:rPr>
        <w:t>The Ego and Mechanisms of Defense</w:t>
      </w:r>
      <w:r w:rsidRPr="00B02183">
        <w:rPr>
          <w:rFonts w:ascii="Times" w:hAnsi="Times" w:cs="Times"/>
          <w:sz w:val="24"/>
          <w:szCs w:val="24"/>
        </w:rPr>
        <w:t>. New York: International Universities Press</w:t>
      </w:r>
      <w:r>
        <w:rPr>
          <w:rFonts w:ascii="Times" w:hAnsi="Times" w:cs="Times"/>
          <w:sz w:val="24"/>
          <w:szCs w:val="24"/>
        </w:rPr>
        <w:t xml:space="preserve">. </w:t>
      </w:r>
      <w:r w:rsidRPr="00B02183">
        <w:rPr>
          <w:rFonts w:ascii="Times" w:hAnsi="Times" w:cs="Times"/>
          <w:sz w:val="24"/>
          <w:szCs w:val="24"/>
        </w:rPr>
        <w:t xml:space="preserve"> </w:t>
      </w:r>
    </w:p>
    <w:p w14:paraId="2DC9B1D3"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Freud, S. (2005) </w:t>
      </w:r>
      <w:r w:rsidRPr="009A2227">
        <w:rPr>
          <w:rFonts w:ascii="Times" w:hAnsi="Times" w:cs="Times"/>
          <w:i/>
          <w:iCs/>
          <w:sz w:val="24"/>
          <w:szCs w:val="24"/>
        </w:rPr>
        <w:t>The unconscious</w:t>
      </w:r>
      <w:r>
        <w:rPr>
          <w:rFonts w:ascii="Times" w:hAnsi="Times" w:cs="Times"/>
          <w:sz w:val="24"/>
          <w:szCs w:val="24"/>
        </w:rPr>
        <w:t>. London: Penguin.</w:t>
      </w:r>
    </w:p>
    <w:p w14:paraId="2DB7A5CC" w14:textId="77777777" w:rsidR="00744E6E" w:rsidRDefault="00744E6E" w:rsidP="001B3318">
      <w:pPr>
        <w:spacing w:line="480" w:lineRule="auto"/>
        <w:rPr>
          <w:rFonts w:ascii="Times" w:hAnsi="Times" w:cs="Times"/>
          <w:sz w:val="24"/>
          <w:szCs w:val="24"/>
        </w:rPr>
      </w:pPr>
      <w:r w:rsidRPr="00DE3F8F">
        <w:rPr>
          <w:rFonts w:ascii="Times" w:hAnsi="Times" w:cs="Times"/>
          <w:sz w:val="24"/>
          <w:szCs w:val="24"/>
        </w:rPr>
        <w:t xml:space="preserve">Friedrich, J. (2005) </w:t>
      </w:r>
      <w:r w:rsidRPr="00DE3F8F">
        <w:rPr>
          <w:rFonts w:ascii="Times" w:hAnsi="Times" w:cs="Times"/>
          <w:i/>
          <w:iCs/>
          <w:sz w:val="24"/>
          <w:szCs w:val="24"/>
        </w:rPr>
        <w:t>The Fire: The Bombing of Germany 1940–1945</w:t>
      </w:r>
      <w:r w:rsidRPr="00DE3F8F">
        <w:rPr>
          <w:rFonts w:ascii="Times" w:hAnsi="Times" w:cs="Times"/>
          <w:sz w:val="24"/>
          <w:szCs w:val="24"/>
        </w:rPr>
        <w:t>. New York: Columbia University Press.</w:t>
      </w:r>
      <w:r>
        <w:rPr>
          <w:rFonts w:ascii="Times" w:hAnsi="Times" w:cs="Times"/>
          <w:sz w:val="24"/>
          <w:szCs w:val="24"/>
        </w:rPr>
        <w:t xml:space="preserve"> </w:t>
      </w:r>
    </w:p>
    <w:p w14:paraId="79605B26" w14:textId="77777777" w:rsidR="00744E6E" w:rsidRDefault="00744E6E" w:rsidP="001B3318">
      <w:pPr>
        <w:spacing w:line="480" w:lineRule="auto"/>
        <w:rPr>
          <w:rFonts w:ascii="Times" w:hAnsi="Times" w:cs="Times"/>
          <w:sz w:val="24"/>
          <w:szCs w:val="24"/>
        </w:rPr>
      </w:pPr>
      <w:r>
        <w:rPr>
          <w:rFonts w:ascii="Times" w:hAnsi="Times" w:cs="Times"/>
          <w:sz w:val="24"/>
          <w:szCs w:val="24"/>
        </w:rPr>
        <w:lastRenderedPageBreak/>
        <w:t xml:space="preserve">Friends of Hemingfield Colliery. (2018). </w:t>
      </w:r>
      <w:r w:rsidRPr="007A06DF">
        <w:rPr>
          <w:rFonts w:ascii="Times" w:hAnsi="Times" w:cs="Times"/>
          <w:sz w:val="24"/>
          <w:szCs w:val="24"/>
        </w:rPr>
        <w:t>Elsecar Poppy Trail</w:t>
      </w:r>
      <w:r>
        <w:rPr>
          <w:rFonts w:ascii="Times" w:hAnsi="Times" w:cs="Times"/>
          <w:sz w:val="24"/>
          <w:szCs w:val="24"/>
        </w:rPr>
        <w:t xml:space="preserve">: Elsecar Remembers (19th Oct-5th Dec 2018). Available at: </w:t>
      </w:r>
      <w:hyperlink r:id="rId124" w:anchor="more-15516" w:history="1">
        <w:r w:rsidRPr="00ED062F">
          <w:rPr>
            <w:rFonts w:ascii="Times" w:hAnsi="Times" w:cs="Times"/>
            <w:sz w:val="24"/>
            <w:szCs w:val="24"/>
          </w:rPr>
          <w:t>https://hemingfieldcolliery.org/2018/10/21/elsecar-poppy-trail/#more-15516</w:t>
        </w:r>
      </w:hyperlink>
      <w:r>
        <w:rPr>
          <w:rFonts w:ascii="Times" w:hAnsi="Times" w:cs="Times"/>
          <w:sz w:val="24"/>
          <w:szCs w:val="24"/>
        </w:rPr>
        <w:t>. (Accessed: 11/02/2025).</w:t>
      </w:r>
    </w:p>
    <w:p w14:paraId="0095AB0F" w14:textId="77777777" w:rsidR="00744E6E" w:rsidRDefault="00744E6E" w:rsidP="001B3318">
      <w:pPr>
        <w:spacing w:line="480" w:lineRule="auto"/>
        <w:rPr>
          <w:rFonts w:ascii="Times" w:hAnsi="Times" w:cs="Times"/>
          <w:sz w:val="24"/>
          <w:szCs w:val="24"/>
        </w:rPr>
      </w:pPr>
      <w:r w:rsidRPr="00093074">
        <w:rPr>
          <w:rFonts w:ascii="Times" w:hAnsi="Times" w:cs="Times"/>
          <w:sz w:val="24"/>
          <w:szCs w:val="24"/>
        </w:rPr>
        <w:t>Gabrielian, A. and Hirsch, A.B.</w:t>
      </w:r>
      <w:r>
        <w:rPr>
          <w:rFonts w:ascii="Times" w:hAnsi="Times" w:cs="Times"/>
          <w:sz w:val="24"/>
          <w:szCs w:val="24"/>
        </w:rPr>
        <w:t xml:space="preserve"> (</w:t>
      </w:r>
      <w:r w:rsidRPr="00093074">
        <w:rPr>
          <w:rFonts w:ascii="Times" w:hAnsi="Times" w:cs="Times"/>
          <w:sz w:val="24"/>
          <w:szCs w:val="24"/>
        </w:rPr>
        <w:t>2018</w:t>
      </w:r>
      <w:r>
        <w:rPr>
          <w:rFonts w:ascii="Times" w:hAnsi="Times" w:cs="Times"/>
          <w:sz w:val="24"/>
          <w:szCs w:val="24"/>
        </w:rPr>
        <w:t>)</w:t>
      </w:r>
      <w:r w:rsidRPr="00093074">
        <w:rPr>
          <w:rFonts w:ascii="Times" w:hAnsi="Times" w:cs="Times"/>
          <w:sz w:val="24"/>
          <w:szCs w:val="24"/>
        </w:rPr>
        <w:t>. Prosthetic landscapes: Place and placelessness in the digitization of memorials. </w:t>
      </w:r>
      <w:r w:rsidRPr="00093074">
        <w:rPr>
          <w:rFonts w:ascii="Times" w:hAnsi="Times" w:cs="Times"/>
          <w:i/>
          <w:iCs/>
          <w:sz w:val="24"/>
          <w:szCs w:val="24"/>
        </w:rPr>
        <w:t>Future Anterior: Journal of Historic Preservation, History, Theory, and Criticism</w:t>
      </w:r>
      <w:r w:rsidRPr="00093074">
        <w:rPr>
          <w:rFonts w:ascii="Times" w:hAnsi="Times" w:cs="Times"/>
          <w:sz w:val="24"/>
          <w:szCs w:val="24"/>
        </w:rPr>
        <w:t>, </w:t>
      </w:r>
      <w:r w:rsidRPr="00093074">
        <w:rPr>
          <w:rFonts w:ascii="Times" w:hAnsi="Times" w:cs="Times"/>
          <w:i/>
          <w:iCs/>
          <w:sz w:val="24"/>
          <w:szCs w:val="24"/>
        </w:rPr>
        <w:t>15</w:t>
      </w:r>
      <w:r w:rsidRPr="00093074">
        <w:rPr>
          <w:rFonts w:ascii="Times" w:hAnsi="Times" w:cs="Times"/>
          <w:sz w:val="24"/>
          <w:szCs w:val="24"/>
        </w:rPr>
        <w:t>(2), pp.113-131.</w:t>
      </w:r>
      <w:r>
        <w:rPr>
          <w:rFonts w:ascii="Times" w:hAnsi="Times" w:cs="Times"/>
          <w:sz w:val="24"/>
          <w:szCs w:val="24"/>
        </w:rPr>
        <w:t xml:space="preserve"> </w:t>
      </w:r>
      <w:r w:rsidRPr="00D64C1F">
        <w:rPr>
          <w:rFonts w:ascii="Times" w:hAnsi="Times" w:cs="Times"/>
          <w:sz w:val="24"/>
          <w:szCs w:val="24"/>
        </w:rPr>
        <w:t>https://www.jstor.org/stable/10.5749/futuante.15.2.0113</w:t>
      </w:r>
    </w:p>
    <w:p w14:paraId="08D00172" w14:textId="77777777" w:rsidR="00744E6E" w:rsidRDefault="00744E6E" w:rsidP="001B3318">
      <w:pPr>
        <w:spacing w:line="480" w:lineRule="auto"/>
        <w:rPr>
          <w:rFonts w:ascii="Times" w:hAnsi="Times" w:cs="Times"/>
          <w:sz w:val="24"/>
          <w:szCs w:val="24"/>
        </w:rPr>
      </w:pPr>
      <w:r w:rsidRPr="00860C8D">
        <w:rPr>
          <w:rFonts w:ascii="Times" w:hAnsi="Times" w:cs="Times"/>
          <w:sz w:val="24"/>
          <w:szCs w:val="24"/>
        </w:rPr>
        <w:t xml:space="preserve">Gadamer, H.G. (1975). Hermeneutics and Social Science. </w:t>
      </w:r>
      <w:r w:rsidRPr="00860C8D">
        <w:rPr>
          <w:rFonts w:ascii="Times" w:hAnsi="Times" w:cs="Times"/>
          <w:i/>
          <w:iCs/>
          <w:sz w:val="24"/>
          <w:szCs w:val="24"/>
        </w:rPr>
        <w:t>Cultural Hermeneutics</w:t>
      </w:r>
      <w:r w:rsidRPr="00860C8D">
        <w:rPr>
          <w:rFonts w:ascii="Times" w:hAnsi="Times" w:cs="Times"/>
          <w:sz w:val="24"/>
          <w:szCs w:val="24"/>
        </w:rPr>
        <w:t xml:space="preserve">, </w:t>
      </w:r>
      <w:r w:rsidRPr="00860C8D">
        <w:rPr>
          <w:rFonts w:ascii="Times" w:hAnsi="Times" w:cs="Times"/>
          <w:i/>
          <w:iCs/>
          <w:sz w:val="24"/>
          <w:szCs w:val="24"/>
        </w:rPr>
        <w:t>2</w:t>
      </w:r>
      <w:r w:rsidRPr="00860C8D">
        <w:rPr>
          <w:rFonts w:ascii="Times" w:hAnsi="Times" w:cs="Times"/>
          <w:sz w:val="24"/>
          <w:szCs w:val="24"/>
        </w:rPr>
        <w:t xml:space="preserve">(4), </w:t>
      </w:r>
      <w:r>
        <w:rPr>
          <w:rFonts w:ascii="Times" w:hAnsi="Times" w:cs="Times"/>
          <w:sz w:val="24"/>
          <w:szCs w:val="24"/>
        </w:rPr>
        <w:t xml:space="preserve">pp. </w:t>
      </w:r>
      <w:r w:rsidRPr="00860C8D">
        <w:rPr>
          <w:rFonts w:ascii="Times" w:hAnsi="Times" w:cs="Times"/>
          <w:sz w:val="24"/>
          <w:szCs w:val="24"/>
        </w:rPr>
        <w:t xml:space="preserve">307-316. </w:t>
      </w:r>
      <w:r>
        <w:rPr>
          <w:rFonts w:ascii="Times" w:hAnsi="Times" w:cs="Times"/>
          <w:sz w:val="24"/>
          <w:szCs w:val="24"/>
        </w:rPr>
        <w:t xml:space="preserve">DOI: </w:t>
      </w:r>
      <w:hyperlink r:id="rId125" w:history="1">
        <w:r w:rsidRPr="00860C8D">
          <w:rPr>
            <w:rFonts w:ascii="Times" w:hAnsi="Times" w:cs="Times"/>
            <w:sz w:val="24"/>
            <w:szCs w:val="24"/>
          </w:rPr>
          <w:t>https://doi.org/10.1177/019145377500200402</w:t>
        </w:r>
      </w:hyperlink>
      <w:r w:rsidRPr="00860C8D">
        <w:rPr>
          <w:rFonts w:ascii="Times" w:hAnsi="Times" w:cs="Times"/>
          <w:sz w:val="24"/>
          <w:szCs w:val="24"/>
        </w:rPr>
        <w:t xml:space="preserve"> </w:t>
      </w:r>
    </w:p>
    <w:p w14:paraId="1ABEA484" w14:textId="7E0C4394" w:rsidR="00744E6E" w:rsidRDefault="00744E6E" w:rsidP="001B3318">
      <w:pPr>
        <w:spacing w:line="480" w:lineRule="auto"/>
        <w:rPr>
          <w:rFonts w:ascii="Times" w:hAnsi="Times" w:cs="Times"/>
          <w:sz w:val="24"/>
          <w:szCs w:val="24"/>
        </w:rPr>
      </w:pPr>
      <w:r w:rsidRPr="00217F23">
        <w:rPr>
          <w:rFonts w:ascii="Times" w:hAnsi="Times" w:cs="Times"/>
          <w:sz w:val="24"/>
          <w:szCs w:val="24"/>
        </w:rPr>
        <w:t xml:space="preserve">Gaillard, J.C., E. Clare, V. Ocean, D. Azhari, J.C. Denain, Y. Efendi, D. Grancher, C.C. Liamzon, D.R. Sari and R. Setiwan. </w:t>
      </w:r>
      <w:r>
        <w:rPr>
          <w:rFonts w:ascii="Times" w:hAnsi="Times" w:cs="Times"/>
          <w:sz w:val="24"/>
          <w:szCs w:val="24"/>
        </w:rPr>
        <w:t>(</w:t>
      </w:r>
      <w:r w:rsidRPr="00217F23">
        <w:rPr>
          <w:rFonts w:ascii="Times" w:hAnsi="Times" w:cs="Times"/>
          <w:sz w:val="24"/>
          <w:szCs w:val="24"/>
        </w:rPr>
        <w:t>2008</w:t>
      </w:r>
      <w:r>
        <w:rPr>
          <w:rFonts w:ascii="Times" w:hAnsi="Times" w:cs="Times"/>
          <w:sz w:val="24"/>
          <w:szCs w:val="24"/>
        </w:rPr>
        <w:t>)</w:t>
      </w:r>
      <w:r w:rsidRPr="00217F23">
        <w:rPr>
          <w:rFonts w:ascii="Times" w:hAnsi="Times" w:cs="Times"/>
          <w:sz w:val="24"/>
          <w:szCs w:val="24"/>
        </w:rPr>
        <w:t>. ‘Ethnic groups’ response to the 26 December 2004 eruption and tsunami in Aceh, Indonesia’. Natural Hazards 47</w:t>
      </w:r>
      <w:r>
        <w:rPr>
          <w:rFonts w:ascii="Times" w:hAnsi="Times" w:cs="Times"/>
          <w:sz w:val="24"/>
          <w:szCs w:val="24"/>
        </w:rPr>
        <w:t xml:space="preserve">, pp. </w:t>
      </w:r>
      <w:r w:rsidRPr="00217F23">
        <w:rPr>
          <w:rFonts w:ascii="Times" w:hAnsi="Times" w:cs="Times"/>
          <w:sz w:val="24"/>
          <w:szCs w:val="24"/>
        </w:rPr>
        <w:t>17–38.</w:t>
      </w:r>
      <w:r>
        <w:rPr>
          <w:rFonts w:ascii="Times" w:hAnsi="Times" w:cs="Times"/>
          <w:sz w:val="24"/>
          <w:szCs w:val="24"/>
        </w:rPr>
        <w:t xml:space="preserve"> DOI: </w:t>
      </w:r>
      <w:r w:rsidRPr="00126DBD">
        <w:rPr>
          <w:rFonts w:ascii="Times" w:hAnsi="Times" w:cs="Times"/>
          <w:sz w:val="24"/>
          <w:szCs w:val="24"/>
        </w:rPr>
        <w:t>DOI 10.1007/s11069-007-9193-3</w:t>
      </w:r>
      <w:r>
        <w:rPr>
          <w:rFonts w:ascii="Times" w:hAnsi="Times" w:cs="Times"/>
          <w:sz w:val="24"/>
          <w:szCs w:val="24"/>
        </w:rPr>
        <w:t xml:space="preserve">  Gardner, S (2003) ‘The unconscious mind’, in Baldwin, T. (ed.) </w:t>
      </w:r>
      <w:r w:rsidRPr="00747FBB">
        <w:rPr>
          <w:rFonts w:ascii="Times" w:hAnsi="Times" w:cs="Times"/>
          <w:i/>
          <w:iCs/>
          <w:sz w:val="24"/>
          <w:szCs w:val="24"/>
        </w:rPr>
        <w:t>The Cambridge History of Philosophy: 1870-1945</w:t>
      </w:r>
      <w:r>
        <w:rPr>
          <w:rFonts w:ascii="Times" w:hAnsi="Times" w:cs="Times"/>
          <w:sz w:val="24"/>
          <w:szCs w:val="24"/>
        </w:rPr>
        <w:t>. Cambridge: Cambridge University Press. pp. 107-116.</w:t>
      </w:r>
    </w:p>
    <w:p w14:paraId="1EBA0CC5" w14:textId="77777777" w:rsidR="00744E6E" w:rsidRDefault="00744E6E" w:rsidP="001B3318">
      <w:pPr>
        <w:spacing w:line="480" w:lineRule="auto"/>
        <w:rPr>
          <w:rFonts w:ascii="Times" w:hAnsi="Times" w:cs="Times"/>
          <w:sz w:val="24"/>
          <w:szCs w:val="24"/>
        </w:rPr>
      </w:pPr>
      <w:r w:rsidRPr="00505DEF">
        <w:rPr>
          <w:rFonts w:ascii="Times" w:hAnsi="Times" w:cs="Times"/>
          <w:sz w:val="24"/>
          <w:szCs w:val="24"/>
        </w:rPr>
        <w:t>Garland, D.</w:t>
      </w:r>
      <w:r>
        <w:rPr>
          <w:rFonts w:ascii="Times" w:hAnsi="Times" w:cs="Times"/>
          <w:sz w:val="24"/>
          <w:szCs w:val="24"/>
        </w:rPr>
        <w:t xml:space="preserve"> (</w:t>
      </w:r>
      <w:r w:rsidRPr="00505DEF">
        <w:rPr>
          <w:rFonts w:ascii="Times" w:hAnsi="Times" w:cs="Times"/>
          <w:sz w:val="24"/>
          <w:szCs w:val="24"/>
        </w:rPr>
        <w:t>1991</w:t>
      </w:r>
      <w:r>
        <w:rPr>
          <w:rFonts w:ascii="Times" w:hAnsi="Times" w:cs="Times"/>
          <w:sz w:val="24"/>
          <w:szCs w:val="24"/>
        </w:rPr>
        <w:t>)</w:t>
      </w:r>
      <w:r w:rsidRPr="00505DEF">
        <w:rPr>
          <w:rFonts w:ascii="Times" w:hAnsi="Times" w:cs="Times"/>
          <w:sz w:val="24"/>
          <w:szCs w:val="24"/>
        </w:rPr>
        <w:t>. Sociological perspectives on punishment. </w:t>
      </w:r>
      <w:r w:rsidRPr="00505DEF">
        <w:rPr>
          <w:rFonts w:ascii="Times" w:hAnsi="Times" w:cs="Times"/>
          <w:i/>
          <w:iCs/>
          <w:sz w:val="24"/>
          <w:szCs w:val="24"/>
        </w:rPr>
        <w:t>Crime and justice</w:t>
      </w:r>
      <w:r w:rsidRPr="00505DEF">
        <w:rPr>
          <w:rFonts w:ascii="Times" w:hAnsi="Times" w:cs="Times"/>
          <w:sz w:val="24"/>
          <w:szCs w:val="24"/>
        </w:rPr>
        <w:t>, </w:t>
      </w:r>
      <w:r w:rsidRPr="00505DEF">
        <w:rPr>
          <w:rFonts w:ascii="Times" w:hAnsi="Times" w:cs="Times"/>
          <w:i/>
          <w:iCs/>
          <w:sz w:val="24"/>
          <w:szCs w:val="24"/>
        </w:rPr>
        <w:t>14</w:t>
      </w:r>
      <w:r w:rsidRPr="00505DEF">
        <w:rPr>
          <w:rFonts w:ascii="Times" w:hAnsi="Times" w:cs="Times"/>
          <w:sz w:val="24"/>
          <w:szCs w:val="24"/>
        </w:rPr>
        <w:t>, pp.</w:t>
      </w:r>
      <w:r>
        <w:rPr>
          <w:rFonts w:ascii="Times" w:hAnsi="Times" w:cs="Times"/>
          <w:sz w:val="24"/>
          <w:szCs w:val="24"/>
        </w:rPr>
        <w:t xml:space="preserve"> </w:t>
      </w:r>
      <w:r w:rsidRPr="00505DEF">
        <w:rPr>
          <w:rFonts w:ascii="Times" w:hAnsi="Times" w:cs="Times"/>
          <w:sz w:val="24"/>
          <w:szCs w:val="24"/>
        </w:rPr>
        <w:t>115-165.</w:t>
      </w:r>
    </w:p>
    <w:p w14:paraId="6288B539" w14:textId="77777777" w:rsidR="00744E6E" w:rsidRDefault="00744E6E" w:rsidP="001B3318">
      <w:pPr>
        <w:spacing w:line="480" w:lineRule="auto"/>
        <w:rPr>
          <w:rFonts w:asciiTheme="majorBidi" w:hAnsiTheme="majorBidi" w:cstheme="majorBidi"/>
          <w:sz w:val="24"/>
          <w:szCs w:val="24"/>
        </w:rPr>
      </w:pPr>
      <w:r w:rsidRPr="00FA01F1">
        <w:rPr>
          <w:rFonts w:asciiTheme="majorBidi" w:hAnsiTheme="majorBidi" w:cstheme="majorBidi"/>
          <w:sz w:val="24"/>
          <w:szCs w:val="24"/>
        </w:rPr>
        <w:t>Gearing</w:t>
      </w:r>
      <w:r>
        <w:rPr>
          <w:rFonts w:asciiTheme="majorBidi" w:hAnsiTheme="majorBidi" w:cstheme="majorBidi"/>
          <w:sz w:val="24"/>
          <w:szCs w:val="24"/>
        </w:rPr>
        <w:t xml:space="preserve">, </w:t>
      </w:r>
      <w:r w:rsidRPr="00FA01F1">
        <w:rPr>
          <w:rFonts w:asciiTheme="majorBidi" w:hAnsiTheme="majorBidi" w:cstheme="majorBidi"/>
          <w:sz w:val="24"/>
          <w:szCs w:val="24"/>
        </w:rPr>
        <w:t>R</w:t>
      </w:r>
      <w:r>
        <w:rPr>
          <w:rFonts w:asciiTheme="majorBidi" w:hAnsiTheme="majorBidi" w:cstheme="majorBidi"/>
          <w:sz w:val="24"/>
          <w:szCs w:val="24"/>
        </w:rPr>
        <w:t>.</w:t>
      </w:r>
      <w:r w:rsidRPr="00FA01F1">
        <w:rPr>
          <w:rFonts w:asciiTheme="majorBidi" w:hAnsiTheme="majorBidi" w:cstheme="majorBidi"/>
          <w:sz w:val="24"/>
          <w:szCs w:val="24"/>
        </w:rPr>
        <w:t xml:space="preserve">E. </w:t>
      </w:r>
      <w:r>
        <w:rPr>
          <w:rFonts w:asciiTheme="majorBidi" w:hAnsiTheme="majorBidi" w:cstheme="majorBidi"/>
          <w:sz w:val="24"/>
          <w:szCs w:val="24"/>
        </w:rPr>
        <w:t xml:space="preserve">(2004). </w:t>
      </w:r>
      <w:r w:rsidRPr="00FA01F1">
        <w:rPr>
          <w:rFonts w:asciiTheme="majorBidi" w:hAnsiTheme="majorBidi" w:cstheme="majorBidi"/>
          <w:sz w:val="24"/>
          <w:szCs w:val="24"/>
        </w:rPr>
        <w:t xml:space="preserve">Bracketing in Research: A Typology. </w:t>
      </w:r>
      <w:r w:rsidRPr="00FA01F1">
        <w:rPr>
          <w:rFonts w:asciiTheme="majorBidi" w:hAnsiTheme="majorBidi" w:cstheme="majorBidi"/>
          <w:i/>
          <w:iCs/>
          <w:sz w:val="24"/>
          <w:szCs w:val="24"/>
        </w:rPr>
        <w:t>Qualitative Health Research</w:t>
      </w:r>
      <w:r w:rsidRPr="00FA01F1">
        <w:rPr>
          <w:rFonts w:asciiTheme="majorBidi" w:hAnsiTheme="majorBidi" w:cstheme="majorBidi"/>
          <w:sz w:val="24"/>
          <w:szCs w:val="24"/>
        </w:rPr>
        <w:t>. 14(10)</w:t>
      </w:r>
      <w:r>
        <w:rPr>
          <w:rFonts w:asciiTheme="majorBidi" w:hAnsiTheme="majorBidi" w:cstheme="majorBidi"/>
          <w:sz w:val="24"/>
          <w:szCs w:val="24"/>
        </w:rPr>
        <w:t xml:space="preserve">, pp. </w:t>
      </w:r>
      <w:r w:rsidRPr="00FA01F1">
        <w:rPr>
          <w:rFonts w:asciiTheme="majorBidi" w:hAnsiTheme="majorBidi" w:cstheme="majorBidi"/>
          <w:sz w:val="24"/>
          <w:szCs w:val="24"/>
        </w:rPr>
        <w:t xml:space="preserve">1429-1452. </w:t>
      </w:r>
      <w:r>
        <w:rPr>
          <w:rFonts w:asciiTheme="majorBidi" w:hAnsiTheme="majorBidi" w:cstheme="majorBidi"/>
          <w:sz w:val="24"/>
          <w:szCs w:val="24"/>
        </w:rPr>
        <w:t>DOI</w:t>
      </w:r>
      <w:r w:rsidRPr="00FA01F1">
        <w:rPr>
          <w:rFonts w:asciiTheme="majorBidi" w:hAnsiTheme="majorBidi" w:cstheme="majorBidi"/>
          <w:sz w:val="24"/>
          <w:szCs w:val="24"/>
        </w:rPr>
        <w:t>:</w:t>
      </w:r>
      <w:r>
        <w:rPr>
          <w:rFonts w:asciiTheme="majorBidi" w:hAnsiTheme="majorBidi" w:cstheme="majorBidi"/>
          <w:sz w:val="24"/>
          <w:szCs w:val="24"/>
        </w:rPr>
        <w:t xml:space="preserve"> </w:t>
      </w:r>
      <w:r w:rsidRPr="00FA01F1">
        <w:rPr>
          <w:rFonts w:asciiTheme="majorBidi" w:hAnsiTheme="majorBidi" w:cstheme="majorBidi"/>
          <w:sz w:val="24"/>
          <w:szCs w:val="24"/>
        </w:rPr>
        <w:t>10.1177/1049732304270394</w:t>
      </w:r>
      <w:r>
        <w:rPr>
          <w:rFonts w:asciiTheme="majorBidi" w:hAnsiTheme="majorBidi" w:cstheme="majorBidi"/>
          <w:sz w:val="24"/>
          <w:szCs w:val="24"/>
        </w:rPr>
        <w:t xml:space="preserve"> </w:t>
      </w:r>
    </w:p>
    <w:p w14:paraId="319D3120" w14:textId="77777777" w:rsidR="00744E6E" w:rsidRDefault="00744E6E" w:rsidP="001B3318">
      <w:pPr>
        <w:spacing w:line="480" w:lineRule="auto"/>
        <w:rPr>
          <w:rFonts w:ascii="Times" w:hAnsi="Times" w:cs="Times"/>
          <w:sz w:val="24"/>
          <w:szCs w:val="24"/>
        </w:rPr>
      </w:pPr>
      <w:r w:rsidRPr="00B269DC">
        <w:rPr>
          <w:rFonts w:ascii="Times" w:hAnsi="Times" w:cs="Times"/>
          <w:sz w:val="24"/>
          <w:szCs w:val="24"/>
        </w:rPr>
        <w:t>Gentry</w:t>
      </w:r>
      <w:r>
        <w:rPr>
          <w:rFonts w:ascii="Times" w:hAnsi="Times" w:cs="Times"/>
          <w:sz w:val="24"/>
          <w:szCs w:val="24"/>
        </w:rPr>
        <w:t>, K. and</w:t>
      </w:r>
      <w:r w:rsidRPr="00B269DC">
        <w:rPr>
          <w:rFonts w:ascii="Times" w:hAnsi="Times" w:cs="Times"/>
          <w:sz w:val="24"/>
          <w:szCs w:val="24"/>
        </w:rPr>
        <w:t xml:space="preserve"> Smith</w:t>
      </w:r>
      <w:r>
        <w:rPr>
          <w:rFonts w:ascii="Times" w:hAnsi="Times" w:cs="Times"/>
          <w:sz w:val="24"/>
          <w:szCs w:val="24"/>
        </w:rPr>
        <w:t>, L.</w:t>
      </w:r>
      <w:r w:rsidRPr="00B269DC">
        <w:rPr>
          <w:rFonts w:ascii="Times" w:hAnsi="Times" w:cs="Times"/>
          <w:sz w:val="24"/>
          <w:szCs w:val="24"/>
        </w:rPr>
        <w:t xml:space="preserve"> (2019)</w:t>
      </w:r>
      <w:r>
        <w:rPr>
          <w:rFonts w:ascii="Times" w:hAnsi="Times" w:cs="Times"/>
          <w:sz w:val="24"/>
          <w:szCs w:val="24"/>
        </w:rPr>
        <w:t>.</w:t>
      </w:r>
      <w:r w:rsidRPr="00B269DC">
        <w:rPr>
          <w:rFonts w:ascii="Times" w:hAnsi="Times" w:cs="Times"/>
          <w:sz w:val="24"/>
          <w:szCs w:val="24"/>
        </w:rPr>
        <w:t xml:space="preserve"> Critical heritage studies and the legacies of the late-twentieth century heritage canon</w:t>
      </w:r>
      <w:r>
        <w:rPr>
          <w:rFonts w:ascii="Times" w:hAnsi="Times" w:cs="Times"/>
          <w:sz w:val="24"/>
          <w:szCs w:val="24"/>
        </w:rPr>
        <w:t xml:space="preserve">. </w:t>
      </w:r>
      <w:r w:rsidRPr="00394838">
        <w:rPr>
          <w:rFonts w:ascii="Times" w:hAnsi="Times" w:cs="Times"/>
          <w:i/>
          <w:iCs/>
          <w:sz w:val="24"/>
          <w:szCs w:val="24"/>
        </w:rPr>
        <w:t>International Journal of Heritage Studies</w:t>
      </w:r>
      <w:r w:rsidRPr="00B269DC">
        <w:rPr>
          <w:rFonts w:ascii="Times" w:hAnsi="Times" w:cs="Times"/>
          <w:sz w:val="24"/>
          <w:szCs w:val="24"/>
        </w:rPr>
        <w:t>, 25</w:t>
      </w:r>
      <w:r>
        <w:rPr>
          <w:rFonts w:ascii="Times" w:hAnsi="Times" w:cs="Times"/>
          <w:sz w:val="24"/>
          <w:szCs w:val="24"/>
        </w:rPr>
        <w:t>(</w:t>
      </w:r>
      <w:r w:rsidRPr="00B269DC">
        <w:rPr>
          <w:rFonts w:ascii="Times" w:hAnsi="Times" w:cs="Times"/>
          <w:sz w:val="24"/>
          <w:szCs w:val="24"/>
        </w:rPr>
        <w:t>11</w:t>
      </w:r>
      <w:r>
        <w:rPr>
          <w:rFonts w:ascii="Times" w:hAnsi="Times" w:cs="Times"/>
          <w:sz w:val="24"/>
          <w:szCs w:val="24"/>
        </w:rPr>
        <w:t>)</w:t>
      </w:r>
      <w:r w:rsidRPr="00B269DC">
        <w:rPr>
          <w:rFonts w:ascii="Times" w:hAnsi="Times" w:cs="Times"/>
          <w:sz w:val="24"/>
          <w:szCs w:val="24"/>
        </w:rPr>
        <w:t>,</w:t>
      </w:r>
      <w:r>
        <w:rPr>
          <w:rFonts w:ascii="Times" w:hAnsi="Times" w:cs="Times"/>
          <w:sz w:val="24"/>
          <w:szCs w:val="24"/>
        </w:rPr>
        <w:t xml:space="preserve"> pp. </w:t>
      </w:r>
      <w:r w:rsidRPr="00B269DC">
        <w:rPr>
          <w:rFonts w:ascii="Times" w:hAnsi="Times" w:cs="Times"/>
          <w:sz w:val="24"/>
          <w:szCs w:val="24"/>
        </w:rPr>
        <w:t>1148-1168</w:t>
      </w:r>
      <w:r>
        <w:rPr>
          <w:rFonts w:ascii="Times" w:hAnsi="Times" w:cs="Times"/>
          <w:sz w:val="24"/>
          <w:szCs w:val="24"/>
        </w:rPr>
        <w:t xml:space="preserve">. </w:t>
      </w:r>
      <w:r w:rsidRPr="00B269DC">
        <w:rPr>
          <w:rFonts w:ascii="Times" w:hAnsi="Times" w:cs="Times"/>
          <w:sz w:val="24"/>
          <w:szCs w:val="24"/>
        </w:rPr>
        <w:t>D</w:t>
      </w:r>
      <w:r>
        <w:rPr>
          <w:rFonts w:ascii="Times" w:hAnsi="Times" w:cs="Times"/>
          <w:sz w:val="24"/>
          <w:szCs w:val="24"/>
        </w:rPr>
        <w:t>oi</w:t>
      </w:r>
      <w:r w:rsidRPr="00B269DC">
        <w:rPr>
          <w:rFonts w:ascii="Times" w:hAnsi="Times" w:cs="Times"/>
          <w:sz w:val="24"/>
          <w:szCs w:val="24"/>
        </w:rPr>
        <w:t>: 10.1080/13527258.2019.1570964</w:t>
      </w:r>
      <w:r>
        <w:rPr>
          <w:rFonts w:ascii="Times" w:hAnsi="Times" w:cs="Times"/>
          <w:sz w:val="24"/>
          <w:szCs w:val="24"/>
        </w:rPr>
        <w:t xml:space="preserve"> </w:t>
      </w:r>
    </w:p>
    <w:p w14:paraId="76725983" w14:textId="77777777" w:rsidR="00744E6E" w:rsidRDefault="00744E6E" w:rsidP="001B3318">
      <w:pPr>
        <w:spacing w:line="480" w:lineRule="auto"/>
        <w:rPr>
          <w:rFonts w:ascii="Times" w:hAnsi="Times" w:cs="Times"/>
          <w:sz w:val="24"/>
          <w:szCs w:val="24"/>
        </w:rPr>
      </w:pPr>
      <w:r w:rsidRPr="00535EE6">
        <w:rPr>
          <w:rFonts w:ascii="Times" w:hAnsi="Times" w:cs="Times"/>
          <w:sz w:val="24"/>
          <w:szCs w:val="24"/>
        </w:rPr>
        <w:lastRenderedPageBreak/>
        <w:t>George, C. (2021). Subversion and the double voice in Lillian Smith and Katherine Dupre Lumpkin. </w:t>
      </w:r>
      <w:r w:rsidRPr="00535EE6">
        <w:rPr>
          <w:rFonts w:ascii="Times" w:hAnsi="Times" w:cs="Times"/>
          <w:i/>
          <w:iCs/>
          <w:sz w:val="24"/>
          <w:szCs w:val="24"/>
        </w:rPr>
        <w:t>Odisea</w:t>
      </w:r>
      <w:r w:rsidRPr="00535EE6">
        <w:rPr>
          <w:rFonts w:ascii="Times" w:hAnsi="Times" w:cs="Times"/>
          <w:sz w:val="24"/>
          <w:szCs w:val="24"/>
        </w:rPr>
        <w:t xml:space="preserve">, 22, pp.185-196. </w:t>
      </w:r>
    </w:p>
    <w:p w14:paraId="1BE0DBF8" w14:textId="77777777" w:rsidR="00744E6E" w:rsidRDefault="00744E6E" w:rsidP="001B3318">
      <w:pPr>
        <w:spacing w:line="480" w:lineRule="auto"/>
        <w:rPr>
          <w:rFonts w:ascii="Times" w:hAnsi="Times" w:cs="Times"/>
          <w:sz w:val="24"/>
          <w:szCs w:val="24"/>
        </w:rPr>
      </w:pPr>
      <w:r w:rsidRPr="009976C8">
        <w:rPr>
          <w:rFonts w:ascii="Times" w:hAnsi="Times" w:cs="Times"/>
          <w:sz w:val="24"/>
          <w:szCs w:val="24"/>
        </w:rPr>
        <w:t xml:space="preserve">Ghoshal, R.A. </w:t>
      </w:r>
      <w:r>
        <w:rPr>
          <w:rFonts w:ascii="Times" w:hAnsi="Times" w:cs="Times"/>
          <w:sz w:val="24"/>
          <w:szCs w:val="24"/>
        </w:rPr>
        <w:t xml:space="preserve">(2013). </w:t>
      </w:r>
      <w:r w:rsidRPr="009976C8">
        <w:rPr>
          <w:rFonts w:ascii="Times" w:hAnsi="Times" w:cs="Times"/>
          <w:sz w:val="24"/>
          <w:szCs w:val="24"/>
        </w:rPr>
        <w:t>Transforming collective memory: mnemonic opportunity structures and the outcomes of racial violence memory movements. </w:t>
      </w:r>
      <w:r w:rsidRPr="009976C8">
        <w:rPr>
          <w:rFonts w:ascii="Times" w:hAnsi="Times" w:cs="Times"/>
          <w:i/>
          <w:iCs/>
          <w:sz w:val="24"/>
          <w:szCs w:val="24"/>
        </w:rPr>
        <w:t>Theor Soc</w:t>
      </w:r>
      <w:r w:rsidRPr="009976C8">
        <w:rPr>
          <w:rFonts w:ascii="Times" w:hAnsi="Times" w:cs="Times"/>
          <w:sz w:val="24"/>
          <w:szCs w:val="24"/>
        </w:rPr>
        <w:t xml:space="preserve"> 42, </w:t>
      </w:r>
      <w:r>
        <w:rPr>
          <w:rFonts w:ascii="Times" w:hAnsi="Times" w:cs="Times"/>
          <w:sz w:val="24"/>
          <w:szCs w:val="24"/>
        </w:rPr>
        <w:t xml:space="preserve">pp. </w:t>
      </w:r>
      <w:r w:rsidRPr="009976C8">
        <w:rPr>
          <w:rFonts w:ascii="Times" w:hAnsi="Times" w:cs="Times"/>
          <w:sz w:val="24"/>
          <w:szCs w:val="24"/>
        </w:rPr>
        <w:t xml:space="preserve">329–350. </w:t>
      </w:r>
      <w:r>
        <w:rPr>
          <w:rFonts w:ascii="Times" w:hAnsi="Times" w:cs="Times"/>
          <w:sz w:val="24"/>
          <w:szCs w:val="24"/>
        </w:rPr>
        <w:t xml:space="preserve">DOI: </w:t>
      </w:r>
      <w:hyperlink r:id="rId126" w:history="1">
        <w:r w:rsidRPr="004E0B85">
          <w:rPr>
            <w:rFonts w:ascii="Times" w:hAnsi="Times" w:cs="Times"/>
            <w:sz w:val="24"/>
            <w:szCs w:val="24"/>
          </w:rPr>
          <w:t>https://doi.org/10.1007/s11186-013-9197-9</w:t>
        </w:r>
      </w:hyperlink>
    </w:p>
    <w:p w14:paraId="1C6389CB" w14:textId="77777777" w:rsidR="00744E6E" w:rsidRDefault="00744E6E" w:rsidP="001B3318">
      <w:pPr>
        <w:spacing w:line="480" w:lineRule="auto"/>
        <w:rPr>
          <w:rFonts w:ascii="Times" w:hAnsi="Times" w:cs="Times"/>
          <w:sz w:val="24"/>
          <w:szCs w:val="24"/>
        </w:rPr>
      </w:pPr>
      <w:r w:rsidRPr="007966E9">
        <w:rPr>
          <w:rFonts w:ascii="Times" w:hAnsi="Times" w:cs="Times"/>
          <w:sz w:val="24"/>
          <w:szCs w:val="24"/>
        </w:rPr>
        <w:t xml:space="preserve">Gibbons, L. (1997). </w:t>
      </w:r>
      <w:r>
        <w:rPr>
          <w:rFonts w:ascii="Times" w:hAnsi="Times" w:cs="Times"/>
          <w:sz w:val="24"/>
          <w:szCs w:val="24"/>
        </w:rPr>
        <w:t>‘</w:t>
      </w:r>
      <w:r w:rsidRPr="007966E9">
        <w:rPr>
          <w:rFonts w:ascii="Times" w:hAnsi="Times" w:cs="Times"/>
          <w:sz w:val="24"/>
          <w:szCs w:val="24"/>
        </w:rPr>
        <w:t>Doing justice to the past: The great famine and cultural memory</w:t>
      </w:r>
      <w:r>
        <w:rPr>
          <w:rFonts w:ascii="Times" w:hAnsi="Times" w:cs="Times"/>
          <w:sz w:val="24"/>
          <w:szCs w:val="24"/>
        </w:rPr>
        <w:t>’, i</w:t>
      </w:r>
      <w:r w:rsidRPr="007966E9">
        <w:rPr>
          <w:rFonts w:ascii="Times" w:hAnsi="Times" w:cs="Times"/>
          <w:sz w:val="24"/>
          <w:szCs w:val="24"/>
        </w:rPr>
        <w:t>n Hayden</w:t>
      </w:r>
      <w:r>
        <w:rPr>
          <w:rFonts w:ascii="Times" w:hAnsi="Times" w:cs="Times"/>
          <w:sz w:val="24"/>
          <w:szCs w:val="24"/>
        </w:rPr>
        <w:t>, T</w:t>
      </w:r>
      <w:r w:rsidRPr="007966E9">
        <w:rPr>
          <w:rFonts w:ascii="Times" w:hAnsi="Times" w:cs="Times"/>
          <w:sz w:val="24"/>
          <w:szCs w:val="24"/>
        </w:rPr>
        <w:t xml:space="preserve"> (Ed.)</w:t>
      </w:r>
      <w:r>
        <w:rPr>
          <w:rFonts w:ascii="Times" w:hAnsi="Times" w:cs="Times"/>
          <w:sz w:val="24"/>
          <w:szCs w:val="24"/>
        </w:rPr>
        <w:t>.</w:t>
      </w:r>
      <w:r w:rsidRPr="007966E9">
        <w:rPr>
          <w:rFonts w:ascii="Times" w:hAnsi="Times" w:cs="Times"/>
          <w:sz w:val="24"/>
          <w:szCs w:val="24"/>
        </w:rPr>
        <w:t xml:space="preserve"> </w:t>
      </w:r>
      <w:r w:rsidRPr="00A0619B">
        <w:rPr>
          <w:rFonts w:ascii="Times" w:hAnsi="Times" w:cs="Times"/>
          <w:i/>
          <w:iCs/>
          <w:sz w:val="24"/>
          <w:szCs w:val="24"/>
        </w:rPr>
        <w:t>Irish hunger: Personal reflections on the legacy of the famine</w:t>
      </w:r>
      <w:r>
        <w:rPr>
          <w:rFonts w:ascii="Times" w:hAnsi="Times" w:cs="Times"/>
          <w:sz w:val="24"/>
          <w:szCs w:val="24"/>
        </w:rPr>
        <w:t xml:space="preserve">. </w:t>
      </w:r>
      <w:r w:rsidRPr="007966E9">
        <w:rPr>
          <w:rFonts w:ascii="Times" w:hAnsi="Times" w:cs="Times"/>
          <w:sz w:val="24"/>
          <w:szCs w:val="24"/>
        </w:rPr>
        <w:t>Dublin, Ireland: Wolfhound. pp. 258–270.</w:t>
      </w:r>
    </w:p>
    <w:p w14:paraId="31A9FC46" w14:textId="77777777" w:rsidR="00744E6E" w:rsidRDefault="00744E6E" w:rsidP="001B3318">
      <w:pPr>
        <w:spacing w:line="480" w:lineRule="auto"/>
        <w:rPr>
          <w:rFonts w:ascii="Times" w:hAnsi="Times" w:cs="Times"/>
          <w:sz w:val="24"/>
          <w:szCs w:val="24"/>
        </w:rPr>
      </w:pPr>
      <w:r w:rsidRPr="00C12249">
        <w:rPr>
          <w:rFonts w:ascii="Times" w:hAnsi="Times" w:cs="Times"/>
          <w:sz w:val="24"/>
          <w:szCs w:val="24"/>
        </w:rPr>
        <w:t>Gibson, J.E.</w:t>
      </w:r>
      <w:r>
        <w:rPr>
          <w:rFonts w:ascii="Times" w:hAnsi="Times" w:cs="Times"/>
          <w:sz w:val="24"/>
          <w:szCs w:val="24"/>
        </w:rPr>
        <w:t xml:space="preserve"> (</w:t>
      </w:r>
      <w:r w:rsidRPr="00C12249">
        <w:rPr>
          <w:rFonts w:ascii="Times" w:hAnsi="Times" w:cs="Times"/>
          <w:sz w:val="24"/>
          <w:szCs w:val="24"/>
        </w:rPr>
        <w:t>1991</w:t>
      </w:r>
      <w:r>
        <w:rPr>
          <w:rFonts w:ascii="Times" w:hAnsi="Times" w:cs="Times"/>
          <w:sz w:val="24"/>
          <w:szCs w:val="24"/>
        </w:rPr>
        <w:t>)</w:t>
      </w:r>
      <w:r w:rsidRPr="00C12249">
        <w:rPr>
          <w:rFonts w:ascii="Times" w:hAnsi="Times" w:cs="Times"/>
          <w:sz w:val="24"/>
          <w:szCs w:val="24"/>
        </w:rPr>
        <w:t>. Celebration and transgression: Nietzsche on ritual. </w:t>
      </w:r>
      <w:r w:rsidRPr="00C12249">
        <w:rPr>
          <w:rFonts w:ascii="Times" w:hAnsi="Times" w:cs="Times"/>
          <w:i/>
          <w:iCs/>
          <w:sz w:val="24"/>
          <w:szCs w:val="24"/>
        </w:rPr>
        <w:t>Journal of Ritual studies</w:t>
      </w:r>
      <w:r w:rsidRPr="00C12249">
        <w:rPr>
          <w:rFonts w:ascii="Times" w:hAnsi="Times" w:cs="Times"/>
          <w:sz w:val="24"/>
          <w:szCs w:val="24"/>
        </w:rPr>
        <w:t>, pp.</w:t>
      </w:r>
      <w:r>
        <w:rPr>
          <w:rFonts w:ascii="Times" w:hAnsi="Times" w:cs="Times"/>
          <w:sz w:val="24"/>
          <w:szCs w:val="24"/>
        </w:rPr>
        <w:t xml:space="preserve"> </w:t>
      </w:r>
      <w:r w:rsidRPr="00C12249">
        <w:rPr>
          <w:rFonts w:ascii="Times" w:hAnsi="Times" w:cs="Times"/>
          <w:sz w:val="24"/>
          <w:szCs w:val="24"/>
        </w:rPr>
        <w:t xml:space="preserve">1-13. </w:t>
      </w:r>
    </w:p>
    <w:p w14:paraId="613FE6DD"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Giesen, B. and Eisenstadt, S.N. (2004). </w:t>
      </w:r>
      <w:r w:rsidRPr="008144AA">
        <w:rPr>
          <w:rFonts w:ascii="Times" w:hAnsi="Times" w:cs="Times"/>
          <w:i/>
          <w:iCs/>
          <w:sz w:val="24"/>
          <w:szCs w:val="24"/>
        </w:rPr>
        <w:t>Triumph and Trauma</w:t>
      </w:r>
      <w:r>
        <w:rPr>
          <w:rFonts w:ascii="Times" w:hAnsi="Times" w:cs="Times"/>
          <w:sz w:val="24"/>
          <w:szCs w:val="24"/>
        </w:rPr>
        <w:t xml:space="preserve">. New York: Routledge. </w:t>
      </w:r>
    </w:p>
    <w:p w14:paraId="6B889987" w14:textId="77777777" w:rsidR="00744E6E" w:rsidRDefault="00744E6E" w:rsidP="001B3318">
      <w:pPr>
        <w:spacing w:line="480" w:lineRule="auto"/>
        <w:rPr>
          <w:rFonts w:ascii="Times" w:hAnsi="Times" w:cs="Times"/>
          <w:sz w:val="24"/>
          <w:szCs w:val="24"/>
        </w:rPr>
      </w:pPr>
      <w:r w:rsidRPr="00127E55">
        <w:rPr>
          <w:rFonts w:ascii="Times" w:hAnsi="Times" w:cs="Times"/>
          <w:sz w:val="24"/>
          <w:szCs w:val="24"/>
        </w:rPr>
        <w:t>Gildart, K., Perchard, A., Curtis, B. and Millar, G. (2020)</w:t>
      </w:r>
      <w:r>
        <w:rPr>
          <w:rFonts w:ascii="Times" w:hAnsi="Times" w:cs="Times"/>
          <w:sz w:val="24"/>
          <w:szCs w:val="24"/>
        </w:rPr>
        <w:t>.</w:t>
      </w:r>
      <w:r w:rsidRPr="00127E55">
        <w:rPr>
          <w:rFonts w:ascii="Times" w:hAnsi="Times" w:cs="Times"/>
          <w:sz w:val="24"/>
          <w:szCs w:val="24"/>
        </w:rPr>
        <w:t xml:space="preserve"> Revisiting the history of the British coal industry: the politics of legacy, memory and heritage</w:t>
      </w:r>
      <w:r>
        <w:rPr>
          <w:rFonts w:ascii="Times" w:hAnsi="Times" w:cs="Times"/>
          <w:sz w:val="24"/>
          <w:szCs w:val="24"/>
        </w:rPr>
        <w:t xml:space="preserve">. </w:t>
      </w:r>
      <w:r w:rsidRPr="00552336">
        <w:rPr>
          <w:rFonts w:ascii="Times" w:hAnsi="Times" w:cs="Times"/>
          <w:i/>
          <w:iCs/>
          <w:sz w:val="24"/>
          <w:szCs w:val="24"/>
        </w:rPr>
        <w:t>Waseda Rilas</w:t>
      </w:r>
      <w:r>
        <w:rPr>
          <w:rFonts w:ascii="Times" w:hAnsi="Times" w:cs="Times"/>
          <w:sz w:val="24"/>
          <w:szCs w:val="24"/>
        </w:rPr>
        <w:t xml:space="preserve">, </w:t>
      </w:r>
      <w:r w:rsidRPr="00127E55">
        <w:rPr>
          <w:rFonts w:ascii="Times" w:hAnsi="Times" w:cs="Times"/>
          <w:sz w:val="24"/>
          <w:szCs w:val="24"/>
        </w:rPr>
        <w:t>8, pp.407-411.</w:t>
      </w:r>
      <w:r>
        <w:rPr>
          <w:rFonts w:ascii="Times" w:hAnsi="Times" w:cs="Times"/>
          <w:sz w:val="24"/>
          <w:szCs w:val="24"/>
        </w:rPr>
        <w:t xml:space="preserve"> </w:t>
      </w:r>
    </w:p>
    <w:p w14:paraId="7276C9CC" w14:textId="77777777" w:rsidR="00744E6E" w:rsidRDefault="00744E6E" w:rsidP="001B3318">
      <w:pPr>
        <w:spacing w:line="480" w:lineRule="auto"/>
        <w:rPr>
          <w:rFonts w:ascii="Times" w:hAnsi="Times" w:cs="Times"/>
          <w:sz w:val="24"/>
          <w:szCs w:val="24"/>
        </w:rPr>
      </w:pPr>
      <w:r w:rsidRPr="003463A3">
        <w:rPr>
          <w:rFonts w:ascii="Times" w:hAnsi="Times" w:cs="Times"/>
          <w:sz w:val="24"/>
          <w:szCs w:val="24"/>
        </w:rPr>
        <w:t xml:space="preserve">Gillborn, D. (2010). The White Working Class, Racism and Respectability: Victims, Degenerates and Interest-Convergence. British Journal of Educational Studies, 58(1), 3–25. </w:t>
      </w:r>
      <w:r>
        <w:rPr>
          <w:rFonts w:ascii="Times" w:hAnsi="Times" w:cs="Times"/>
          <w:sz w:val="24"/>
          <w:szCs w:val="24"/>
        </w:rPr>
        <w:t xml:space="preserve">Doi: </w:t>
      </w:r>
      <w:hyperlink r:id="rId127" w:history="1">
        <w:r w:rsidRPr="0006731A">
          <w:rPr>
            <w:rFonts w:ascii="Times" w:hAnsi="Times" w:cs="Times"/>
            <w:sz w:val="24"/>
            <w:szCs w:val="24"/>
          </w:rPr>
          <w:t>https://doi.org/10.1080/00071000903516361</w:t>
        </w:r>
      </w:hyperlink>
      <w:r>
        <w:rPr>
          <w:rFonts w:ascii="Times" w:hAnsi="Times" w:cs="Times"/>
          <w:sz w:val="24"/>
          <w:szCs w:val="24"/>
        </w:rPr>
        <w:t xml:space="preserve"> </w:t>
      </w:r>
    </w:p>
    <w:p w14:paraId="52289DC1"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Gillis, J.R. (1994) </w:t>
      </w:r>
      <w:r w:rsidRPr="00E95C31">
        <w:rPr>
          <w:rFonts w:ascii="Times" w:hAnsi="Times" w:cs="Times"/>
          <w:i/>
          <w:iCs/>
          <w:sz w:val="24"/>
          <w:szCs w:val="24"/>
        </w:rPr>
        <w:t>Commemorations: The Politics of National Identity</w:t>
      </w:r>
      <w:r>
        <w:rPr>
          <w:rFonts w:ascii="Times" w:hAnsi="Times" w:cs="Times"/>
          <w:sz w:val="24"/>
          <w:szCs w:val="24"/>
        </w:rPr>
        <w:t xml:space="preserve">. New Jersey: Princeton University Press. </w:t>
      </w:r>
    </w:p>
    <w:p w14:paraId="7B38DEAF" w14:textId="77777777" w:rsidR="00744E6E" w:rsidRDefault="00744E6E" w:rsidP="001B3318">
      <w:pPr>
        <w:spacing w:line="480" w:lineRule="auto"/>
        <w:rPr>
          <w:rFonts w:asciiTheme="majorBidi" w:hAnsiTheme="majorBidi" w:cstheme="majorBidi"/>
          <w:sz w:val="24"/>
          <w:szCs w:val="24"/>
        </w:rPr>
      </w:pPr>
      <w:r w:rsidRPr="00F5677A">
        <w:rPr>
          <w:rFonts w:asciiTheme="majorBidi" w:hAnsiTheme="majorBidi" w:cstheme="majorBidi"/>
          <w:sz w:val="24"/>
          <w:szCs w:val="24"/>
        </w:rPr>
        <w:t>Giorgi, A. (1985)</w:t>
      </w:r>
      <w:r>
        <w:rPr>
          <w:rFonts w:asciiTheme="majorBidi" w:hAnsiTheme="majorBidi" w:cstheme="majorBidi"/>
          <w:sz w:val="24"/>
          <w:szCs w:val="24"/>
        </w:rPr>
        <w:t xml:space="preserve"> </w:t>
      </w:r>
      <w:r w:rsidRPr="00F5677A">
        <w:rPr>
          <w:rFonts w:asciiTheme="majorBidi" w:hAnsiTheme="majorBidi" w:cstheme="majorBidi"/>
          <w:i/>
          <w:iCs/>
          <w:sz w:val="24"/>
          <w:szCs w:val="24"/>
        </w:rPr>
        <w:t>Phenomenology and Psychological Research</w:t>
      </w:r>
      <w:r w:rsidRPr="00F5677A">
        <w:rPr>
          <w:rFonts w:asciiTheme="majorBidi" w:hAnsiTheme="majorBidi" w:cstheme="majorBidi"/>
          <w:sz w:val="24"/>
          <w:szCs w:val="24"/>
        </w:rPr>
        <w:t>. Pittsburgh, PA: Duquesne University Press.</w:t>
      </w:r>
      <w:r>
        <w:rPr>
          <w:rFonts w:asciiTheme="majorBidi" w:hAnsiTheme="majorBidi" w:cstheme="majorBidi"/>
          <w:sz w:val="24"/>
          <w:szCs w:val="24"/>
        </w:rPr>
        <w:t xml:space="preserve"> </w:t>
      </w:r>
    </w:p>
    <w:p w14:paraId="4FC3DD27" w14:textId="77777777" w:rsidR="00744E6E" w:rsidRDefault="00744E6E" w:rsidP="001B3318">
      <w:pPr>
        <w:spacing w:line="480" w:lineRule="auto"/>
        <w:rPr>
          <w:rFonts w:ascii="Times" w:hAnsi="Times" w:cs="Times"/>
          <w:sz w:val="24"/>
          <w:szCs w:val="24"/>
        </w:rPr>
      </w:pPr>
      <w:r w:rsidRPr="00CA26B8">
        <w:rPr>
          <w:rFonts w:ascii="Times" w:hAnsi="Times" w:cs="Times"/>
          <w:sz w:val="24"/>
          <w:szCs w:val="24"/>
        </w:rPr>
        <w:t>Giubilini, A. and Levy, N.</w:t>
      </w:r>
      <w:r>
        <w:rPr>
          <w:rFonts w:ascii="Times" w:hAnsi="Times" w:cs="Times"/>
          <w:sz w:val="24"/>
          <w:szCs w:val="24"/>
        </w:rPr>
        <w:t xml:space="preserve"> (</w:t>
      </w:r>
      <w:r w:rsidRPr="00CA26B8">
        <w:rPr>
          <w:rFonts w:ascii="Times" w:hAnsi="Times" w:cs="Times"/>
          <w:sz w:val="24"/>
          <w:szCs w:val="24"/>
        </w:rPr>
        <w:t>2018</w:t>
      </w:r>
      <w:r>
        <w:rPr>
          <w:rFonts w:ascii="Times" w:hAnsi="Times" w:cs="Times"/>
          <w:sz w:val="24"/>
          <w:szCs w:val="24"/>
        </w:rPr>
        <w:t>)</w:t>
      </w:r>
      <w:r w:rsidRPr="00CA26B8">
        <w:rPr>
          <w:rFonts w:ascii="Times" w:hAnsi="Times" w:cs="Times"/>
          <w:sz w:val="24"/>
          <w:szCs w:val="24"/>
        </w:rPr>
        <w:t>. What in the world is collective responsibility?. </w:t>
      </w:r>
      <w:r w:rsidRPr="00CA26B8">
        <w:rPr>
          <w:rFonts w:ascii="Times" w:hAnsi="Times" w:cs="Times"/>
          <w:i/>
          <w:iCs/>
          <w:sz w:val="24"/>
          <w:szCs w:val="24"/>
        </w:rPr>
        <w:t>dialectica</w:t>
      </w:r>
      <w:r w:rsidRPr="00CA26B8">
        <w:rPr>
          <w:rFonts w:ascii="Times" w:hAnsi="Times" w:cs="Times"/>
          <w:sz w:val="24"/>
          <w:szCs w:val="24"/>
        </w:rPr>
        <w:t>, 72(2), pp.</w:t>
      </w:r>
      <w:r>
        <w:rPr>
          <w:rFonts w:ascii="Times" w:hAnsi="Times" w:cs="Times"/>
          <w:sz w:val="24"/>
          <w:szCs w:val="24"/>
        </w:rPr>
        <w:t xml:space="preserve"> </w:t>
      </w:r>
      <w:r w:rsidRPr="00CA26B8">
        <w:rPr>
          <w:rFonts w:ascii="Times" w:hAnsi="Times" w:cs="Times"/>
          <w:sz w:val="24"/>
          <w:szCs w:val="24"/>
        </w:rPr>
        <w:t>191-217.</w:t>
      </w:r>
      <w:r>
        <w:rPr>
          <w:rFonts w:ascii="Times" w:hAnsi="Times" w:cs="Times"/>
          <w:sz w:val="24"/>
          <w:szCs w:val="24"/>
        </w:rPr>
        <w:t xml:space="preserve"> Doi: </w:t>
      </w:r>
      <w:r w:rsidRPr="00F65641">
        <w:rPr>
          <w:rFonts w:ascii="Times" w:hAnsi="Times" w:cs="Times"/>
          <w:sz w:val="24"/>
          <w:szCs w:val="24"/>
        </w:rPr>
        <w:t>10.1111/1746-8361.12228</w:t>
      </w:r>
      <w:r>
        <w:rPr>
          <w:rFonts w:ascii="Times" w:hAnsi="Times" w:cs="Times"/>
          <w:sz w:val="24"/>
          <w:szCs w:val="24"/>
        </w:rPr>
        <w:t xml:space="preserve"> </w:t>
      </w:r>
    </w:p>
    <w:p w14:paraId="28080B7E" w14:textId="77777777" w:rsidR="00744E6E" w:rsidRDefault="00744E6E" w:rsidP="001B3318">
      <w:pPr>
        <w:spacing w:line="480" w:lineRule="auto"/>
        <w:rPr>
          <w:rFonts w:ascii="Times" w:hAnsi="Times" w:cs="Times"/>
          <w:sz w:val="24"/>
          <w:szCs w:val="24"/>
        </w:rPr>
      </w:pPr>
      <w:r w:rsidRPr="00A07462">
        <w:rPr>
          <w:rFonts w:ascii="Times" w:hAnsi="Times" w:cs="Times"/>
          <w:sz w:val="24"/>
          <w:szCs w:val="24"/>
        </w:rPr>
        <w:lastRenderedPageBreak/>
        <w:t xml:space="preserve">Gkartzonika, E. (2011). Post-cold war trajectories of memory and oblivion in Bulgaria and Kosovo. </w:t>
      </w:r>
      <w:r w:rsidRPr="00A07462">
        <w:rPr>
          <w:rFonts w:ascii="Times" w:hAnsi="Times" w:cs="Times"/>
          <w:i/>
          <w:iCs/>
          <w:sz w:val="24"/>
          <w:szCs w:val="24"/>
        </w:rPr>
        <w:t>Studia Politica: Romanian Political Science Review</w:t>
      </w:r>
      <w:r w:rsidRPr="00A07462">
        <w:rPr>
          <w:rFonts w:ascii="Times" w:hAnsi="Times" w:cs="Times"/>
          <w:sz w:val="24"/>
          <w:szCs w:val="24"/>
        </w:rPr>
        <w:t xml:space="preserve">, 11(4), 725-736. </w:t>
      </w:r>
      <w:r>
        <w:rPr>
          <w:rFonts w:ascii="Times" w:hAnsi="Times" w:cs="Times"/>
          <w:sz w:val="24"/>
          <w:szCs w:val="24"/>
        </w:rPr>
        <w:t xml:space="preserve">Doi: </w:t>
      </w:r>
      <w:hyperlink r:id="rId128" w:history="1">
        <w:r w:rsidRPr="00A07462">
          <w:rPr>
            <w:rFonts w:ascii="Times" w:hAnsi="Times" w:cs="Times"/>
            <w:sz w:val="24"/>
            <w:szCs w:val="24"/>
          </w:rPr>
          <w:t>https://nbn-resolving.org/urn:nbn:de:0168-ssoar-445834</w:t>
        </w:r>
      </w:hyperlink>
      <w:r>
        <w:rPr>
          <w:rFonts w:ascii="Times" w:hAnsi="Times" w:cs="Times"/>
          <w:sz w:val="24"/>
          <w:szCs w:val="24"/>
        </w:rPr>
        <w:t xml:space="preserve"> </w:t>
      </w:r>
    </w:p>
    <w:p w14:paraId="57ADB0F2" w14:textId="77777777" w:rsidR="00744E6E" w:rsidRDefault="00744E6E" w:rsidP="001B3318">
      <w:pPr>
        <w:spacing w:line="480" w:lineRule="auto"/>
        <w:rPr>
          <w:rFonts w:ascii="Times" w:hAnsi="Times" w:cs="Times"/>
          <w:sz w:val="24"/>
          <w:szCs w:val="24"/>
        </w:rPr>
      </w:pPr>
      <w:r w:rsidRPr="00B76E33">
        <w:rPr>
          <w:rFonts w:ascii="Times" w:hAnsi="Times" w:cs="Times"/>
          <w:sz w:val="24"/>
          <w:szCs w:val="24"/>
        </w:rPr>
        <w:t>Goh, R.B., 2018. Memorializing genocide: embodied semiotics in concentration camp memorials. </w:t>
      </w:r>
      <w:r w:rsidRPr="00B76E33">
        <w:rPr>
          <w:rFonts w:ascii="Times" w:hAnsi="Times" w:cs="Times"/>
          <w:i/>
          <w:iCs/>
          <w:sz w:val="24"/>
          <w:szCs w:val="24"/>
        </w:rPr>
        <w:t>Social Semiotics</w:t>
      </w:r>
      <w:r w:rsidRPr="00B76E33">
        <w:rPr>
          <w:rFonts w:ascii="Times" w:hAnsi="Times" w:cs="Times"/>
          <w:sz w:val="24"/>
          <w:szCs w:val="24"/>
        </w:rPr>
        <w:t>, </w:t>
      </w:r>
      <w:r w:rsidRPr="00B76E33">
        <w:rPr>
          <w:rFonts w:ascii="Times" w:hAnsi="Times" w:cs="Times"/>
          <w:i/>
          <w:iCs/>
          <w:sz w:val="24"/>
          <w:szCs w:val="24"/>
        </w:rPr>
        <w:t>28</w:t>
      </w:r>
      <w:r w:rsidRPr="00B76E33">
        <w:rPr>
          <w:rFonts w:ascii="Times" w:hAnsi="Times" w:cs="Times"/>
          <w:sz w:val="24"/>
          <w:szCs w:val="24"/>
        </w:rPr>
        <w:t>(1), pp.18-40.</w:t>
      </w:r>
      <w:r>
        <w:rPr>
          <w:rFonts w:ascii="Times" w:hAnsi="Times" w:cs="Times"/>
          <w:sz w:val="24"/>
          <w:szCs w:val="24"/>
        </w:rPr>
        <w:t xml:space="preserve"> D</w:t>
      </w:r>
      <w:r w:rsidRPr="00037DB9">
        <w:rPr>
          <w:rFonts w:ascii="Times" w:hAnsi="Times" w:cs="Times"/>
          <w:sz w:val="24"/>
          <w:szCs w:val="24"/>
        </w:rPr>
        <w:t>oi:10.1080/10350330.2016.1193990.</w:t>
      </w:r>
    </w:p>
    <w:p w14:paraId="3D6A1B64" w14:textId="77777777" w:rsidR="00744E6E" w:rsidRDefault="00744E6E" w:rsidP="001B3318">
      <w:pPr>
        <w:spacing w:line="480" w:lineRule="auto"/>
        <w:rPr>
          <w:rFonts w:ascii="Times" w:hAnsi="Times" w:cs="Times"/>
          <w:sz w:val="24"/>
          <w:szCs w:val="24"/>
        </w:rPr>
      </w:pPr>
      <w:r w:rsidRPr="005B15D4">
        <w:rPr>
          <w:rFonts w:ascii="Times" w:hAnsi="Times" w:cs="Times"/>
          <w:sz w:val="24"/>
          <w:szCs w:val="24"/>
        </w:rPr>
        <w:t>Golańska</w:t>
      </w:r>
      <w:r>
        <w:rPr>
          <w:rFonts w:ascii="Times" w:hAnsi="Times" w:cs="Times"/>
          <w:sz w:val="24"/>
          <w:szCs w:val="24"/>
        </w:rPr>
        <w:t>, D.</w:t>
      </w:r>
      <w:r w:rsidRPr="005B15D4">
        <w:rPr>
          <w:rFonts w:ascii="Times" w:hAnsi="Times" w:cs="Times"/>
          <w:sz w:val="24"/>
          <w:szCs w:val="24"/>
        </w:rPr>
        <w:t xml:space="preserve"> (2015)</w:t>
      </w:r>
      <w:r>
        <w:rPr>
          <w:rFonts w:ascii="Times" w:hAnsi="Times" w:cs="Times"/>
          <w:sz w:val="24"/>
          <w:szCs w:val="24"/>
        </w:rPr>
        <w:t>.</w:t>
      </w:r>
      <w:r w:rsidRPr="005B15D4">
        <w:rPr>
          <w:rFonts w:ascii="Times" w:hAnsi="Times" w:cs="Times"/>
          <w:sz w:val="24"/>
          <w:szCs w:val="24"/>
        </w:rPr>
        <w:t xml:space="preserve"> Affective spaces, sensuous engagements: in quest of a synaesthetic approach to ‘dark memorials’</w:t>
      </w:r>
      <w:r>
        <w:rPr>
          <w:rFonts w:ascii="Times" w:hAnsi="Times" w:cs="Times"/>
          <w:sz w:val="24"/>
          <w:szCs w:val="24"/>
        </w:rPr>
        <w:t xml:space="preserve">. </w:t>
      </w:r>
      <w:r w:rsidRPr="005B15D4">
        <w:rPr>
          <w:rFonts w:ascii="Times" w:hAnsi="Times" w:cs="Times"/>
          <w:i/>
          <w:iCs/>
          <w:sz w:val="24"/>
          <w:szCs w:val="24"/>
        </w:rPr>
        <w:t>International Journal of Heritage Studies</w:t>
      </w:r>
      <w:r w:rsidRPr="005B15D4">
        <w:rPr>
          <w:rFonts w:ascii="Times" w:hAnsi="Times" w:cs="Times"/>
          <w:sz w:val="24"/>
          <w:szCs w:val="24"/>
        </w:rPr>
        <w:t>, 21</w:t>
      </w:r>
      <w:r>
        <w:rPr>
          <w:rFonts w:ascii="Times" w:hAnsi="Times" w:cs="Times"/>
          <w:sz w:val="24"/>
          <w:szCs w:val="24"/>
        </w:rPr>
        <w:t>(</w:t>
      </w:r>
      <w:r w:rsidRPr="005B15D4">
        <w:rPr>
          <w:rFonts w:ascii="Times" w:hAnsi="Times" w:cs="Times"/>
          <w:sz w:val="24"/>
          <w:szCs w:val="24"/>
        </w:rPr>
        <w:t>8</w:t>
      </w:r>
      <w:r>
        <w:rPr>
          <w:rFonts w:ascii="Times" w:hAnsi="Times" w:cs="Times"/>
          <w:sz w:val="24"/>
          <w:szCs w:val="24"/>
        </w:rPr>
        <w:t>)</w:t>
      </w:r>
      <w:r w:rsidRPr="005B15D4">
        <w:rPr>
          <w:rFonts w:ascii="Times" w:hAnsi="Times" w:cs="Times"/>
          <w:sz w:val="24"/>
          <w:szCs w:val="24"/>
        </w:rPr>
        <w:t xml:space="preserve">, </w:t>
      </w:r>
      <w:r>
        <w:rPr>
          <w:rFonts w:ascii="Times" w:hAnsi="Times" w:cs="Times"/>
          <w:sz w:val="24"/>
          <w:szCs w:val="24"/>
        </w:rPr>
        <w:t xml:space="preserve">pp. </w:t>
      </w:r>
      <w:r w:rsidRPr="005B15D4">
        <w:rPr>
          <w:rFonts w:ascii="Times" w:hAnsi="Times" w:cs="Times"/>
          <w:sz w:val="24"/>
          <w:szCs w:val="24"/>
        </w:rPr>
        <w:t>773-790</w:t>
      </w:r>
      <w:r>
        <w:rPr>
          <w:rFonts w:ascii="Times" w:hAnsi="Times" w:cs="Times"/>
          <w:sz w:val="24"/>
          <w:szCs w:val="24"/>
        </w:rPr>
        <w:t>.</w:t>
      </w:r>
      <w:r w:rsidRPr="005B15D4">
        <w:rPr>
          <w:rFonts w:ascii="Times" w:hAnsi="Times" w:cs="Times"/>
          <w:sz w:val="24"/>
          <w:szCs w:val="24"/>
        </w:rPr>
        <w:t xml:space="preserve"> DOI: 10.1080/13527258.2015.1020960 </w:t>
      </w:r>
    </w:p>
    <w:p w14:paraId="2AA99F40" w14:textId="77777777" w:rsidR="00744E6E" w:rsidRDefault="00744E6E" w:rsidP="001B3318">
      <w:pPr>
        <w:spacing w:line="480" w:lineRule="auto"/>
        <w:rPr>
          <w:rFonts w:ascii="Times" w:hAnsi="Times" w:cs="Times"/>
          <w:sz w:val="24"/>
          <w:szCs w:val="24"/>
        </w:rPr>
      </w:pPr>
      <w:r w:rsidRPr="003A67F7">
        <w:rPr>
          <w:rFonts w:ascii="Times" w:hAnsi="Times" w:cs="Times"/>
          <w:sz w:val="24"/>
          <w:szCs w:val="24"/>
        </w:rPr>
        <w:t xml:space="preserve">Goldhill, S. (2004). </w:t>
      </w:r>
      <w:r w:rsidRPr="003A67F7">
        <w:rPr>
          <w:rFonts w:ascii="Times" w:hAnsi="Times" w:cs="Times"/>
          <w:i/>
          <w:iCs/>
          <w:sz w:val="24"/>
          <w:szCs w:val="24"/>
        </w:rPr>
        <w:t>Why classics matter</w:t>
      </w:r>
      <w:r w:rsidRPr="003A67F7">
        <w:rPr>
          <w:rFonts w:ascii="Times" w:hAnsi="Times" w:cs="Times"/>
          <w:sz w:val="24"/>
          <w:szCs w:val="24"/>
        </w:rPr>
        <w:t xml:space="preserve">. </w:t>
      </w:r>
      <w:r>
        <w:rPr>
          <w:rFonts w:ascii="Times" w:hAnsi="Times" w:cs="Times"/>
          <w:sz w:val="24"/>
          <w:szCs w:val="24"/>
        </w:rPr>
        <w:t xml:space="preserve">London: </w:t>
      </w:r>
      <w:r w:rsidRPr="003A67F7">
        <w:rPr>
          <w:rFonts w:ascii="Times" w:hAnsi="Times" w:cs="Times"/>
          <w:sz w:val="24"/>
          <w:szCs w:val="24"/>
        </w:rPr>
        <w:t xml:space="preserve">John Murray. </w:t>
      </w:r>
    </w:p>
    <w:p w14:paraId="484F1E82" w14:textId="77777777" w:rsidR="00744E6E" w:rsidRDefault="00744E6E" w:rsidP="001B3318">
      <w:pPr>
        <w:spacing w:line="480" w:lineRule="auto"/>
        <w:rPr>
          <w:rFonts w:asciiTheme="majorBidi" w:hAnsiTheme="majorBidi" w:cstheme="majorBidi"/>
          <w:sz w:val="24"/>
          <w:szCs w:val="24"/>
        </w:rPr>
      </w:pPr>
      <w:r w:rsidRPr="00773E59">
        <w:rPr>
          <w:rFonts w:asciiTheme="majorBidi" w:hAnsiTheme="majorBidi" w:cstheme="majorBidi"/>
          <w:sz w:val="24"/>
          <w:szCs w:val="24"/>
        </w:rPr>
        <w:t xml:space="preserve">Goldie, J. and Pritchard, J. </w:t>
      </w:r>
      <w:r>
        <w:rPr>
          <w:rFonts w:asciiTheme="majorBidi" w:hAnsiTheme="majorBidi" w:cstheme="majorBidi"/>
          <w:sz w:val="24"/>
          <w:szCs w:val="24"/>
        </w:rPr>
        <w:t>(</w:t>
      </w:r>
      <w:r w:rsidRPr="00773E59">
        <w:rPr>
          <w:rFonts w:asciiTheme="majorBidi" w:hAnsiTheme="majorBidi" w:cstheme="majorBidi"/>
          <w:sz w:val="24"/>
          <w:szCs w:val="24"/>
        </w:rPr>
        <w:t>1981</w:t>
      </w:r>
      <w:r>
        <w:rPr>
          <w:rFonts w:asciiTheme="majorBidi" w:hAnsiTheme="majorBidi" w:cstheme="majorBidi"/>
          <w:sz w:val="24"/>
          <w:szCs w:val="24"/>
        </w:rPr>
        <w:t>)</w:t>
      </w:r>
      <w:r w:rsidRPr="00773E59">
        <w:rPr>
          <w:rFonts w:asciiTheme="majorBidi" w:hAnsiTheme="majorBidi" w:cstheme="majorBidi"/>
          <w:sz w:val="24"/>
          <w:szCs w:val="24"/>
        </w:rPr>
        <w:t xml:space="preserve">. Interview methodology—comparison of three types of interview: one to one, group and telephone interviews. </w:t>
      </w:r>
      <w:r w:rsidRPr="00773E59">
        <w:rPr>
          <w:rFonts w:asciiTheme="majorBidi" w:hAnsiTheme="majorBidi" w:cstheme="majorBidi"/>
          <w:i/>
          <w:iCs/>
          <w:sz w:val="24"/>
          <w:szCs w:val="24"/>
        </w:rPr>
        <w:t>Aslib Proceedings</w:t>
      </w:r>
      <w:r>
        <w:rPr>
          <w:rFonts w:asciiTheme="majorBidi" w:hAnsiTheme="majorBidi" w:cstheme="majorBidi"/>
          <w:sz w:val="24"/>
          <w:szCs w:val="24"/>
        </w:rPr>
        <w:t xml:space="preserve">, </w:t>
      </w:r>
      <w:r w:rsidRPr="00773E59">
        <w:rPr>
          <w:rFonts w:asciiTheme="majorBidi" w:hAnsiTheme="majorBidi" w:cstheme="majorBidi"/>
          <w:sz w:val="24"/>
          <w:szCs w:val="24"/>
        </w:rPr>
        <w:t>33</w:t>
      </w:r>
      <w:r>
        <w:rPr>
          <w:rFonts w:asciiTheme="majorBidi" w:hAnsiTheme="majorBidi" w:cstheme="majorBidi"/>
          <w:sz w:val="24"/>
          <w:szCs w:val="24"/>
        </w:rPr>
        <w:t>(</w:t>
      </w:r>
      <w:r w:rsidRPr="00773E59">
        <w:rPr>
          <w:rFonts w:asciiTheme="majorBidi" w:hAnsiTheme="majorBidi" w:cstheme="majorBidi"/>
          <w:sz w:val="24"/>
          <w:szCs w:val="24"/>
        </w:rPr>
        <w:t>2</w:t>
      </w:r>
      <w:r>
        <w:rPr>
          <w:rFonts w:asciiTheme="majorBidi" w:hAnsiTheme="majorBidi" w:cstheme="majorBidi"/>
          <w:sz w:val="24"/>
          <w:szCs w:val="24"/>
        </w:rPr>
        <w:t>)</w:t>
      </w:r>
      <w:r w:rsidRPr="00773E59">
        <w:rPr>
          <w:rFonts w:asciiTheme="majorBidi" w:hAnsiTheme="majorBidi" w:cstheme="majorBidi"/>
          <w:sz w:val="24"/>
          <w:szCs w:val="24"/>
        </w:rPr>
        <w:t xml:space="preserve">, pp. 62-66. </w:t>
      </w:r>
    </w:p>
    <w:p w14:paraId="1E524D47" w14:textId="77777777" w:rsidR="00744E6E" w:rsidRDefault="00744E6E" w:rsidP="001B3318">
      <w:pPr>
        <w:spacing w:line="480" w:lineRule="auto"/>
        <w:rPr>
          <w:rFonts w:ascii="Times" w:hAnsi="Times" w:cs="Times"/>
          <w:sz w:val="24"/>
          <w:szCs w:val="24"/>
        </w:rPr>
      </w:pPr>
      <w:r w:rsidRPr="007F4D2B">
        <w:rPr>
          <w:rFonts w:ascii="Times" w:hAnsi="Times" w:cs="Times"/>
          <w:sz w:val="24"/>
          <w:szCs w:val="24"/>
        </w:rPr>
        <w:t>González-Ruibal, A.</w:t>
      </w:r>
      <w:r>
        <w:rPr>
          <w:rFonts w:ascii="Times" w:hAnsi="Times" w:cs="Times"/>
          <w:sz w:val="24"/>
          <w:szCs w:val="24"/>
        </w:rPr>
        <w:t xml:space="preserve"> (</w:t>
      </w:r>
      <w:r w:rsidRPr="007F4D2B">
        <w:rPr>
          <w:rFonts w:ascii="Times" w:hAnsi="Times" w:cs="Times"/>
          <w:sz w:val="24"/>
          <w:szCs w:val="24"/>
        </w:rPr>
        <w:t>2008</w:t>
      </w:r>
      <w:r>
        <w:rPr>
          <w:rFonts w:ascii="Times" w:hAnsi="Times" w:cs="Times"/>
          <w:sz w:val="24"/>
          <w:szCs w:val="24"/>
        </w:rPr>
        <w:t>)</w:t>
      </w:r>
      <w:r w:rsidRPr="007F4D2B">
        <w:rPr>
          <w:rFonts w:ascii="Times" w:hAnsi="Times" w:cs="Times"/>
          <w:sz w:val="24"/>
          <w:szCs w:val="24"/>
        </w:rPr>
        <w:t>. Time to destroy: an archaeology of supermodernity. </w:t>
      </w:r>
      <w:r w:rsidRPr="007F4D2B">
        <w:rPr>
          <w:rFonts w:ascii="Times" w:hAnsi="Times" w:cs="Times"/>
          <w:i/>
          <w:iCs/>
          <w:sz w:val="24"/>
          <w:szCs w:val="24"/>
        </w:rPr>
        <w:t>Current anthropology</w:t>
      </w:r>
      <w:r w:rsidRPr="007F4D2B">
        <w:rPr>
          <w:rFonts w:ascii="Times" w:hAnsi="Times" w:cs="Times"/>
          <w:sz w:val="24"/>
          <w:szCs w:val="24"/>
        </w:rPr>
        <w:t>, 49(2), pp.247-279.</w:t>
      </w:r>
      <w:r>
        <w:rPr>
          <w:rFonts w:ascii="Times" w:hAnsi="Times" w:cs="Times"/>
          <w:sz w:val="24"/>
          <w:szCs w:val="24"/>
        </w:rPr>
        <w:t xml:space="preserve"> </w:t>
      </w:r>
      <w:hyperlink r:id="rId129" w:history="1">
        <w:r w:rsidRPr="0097428A">
          <w:rPr>
            <w:rFonts w:ascii="Times" w:hAnsi="Times" w:cs="Times"/>
            <w:sz w:val="24"/>
            <w:szCs w:val="24"/>
          </w:rPr>
          <w:t>http://www.jstor.org/stable/10.1086/526099</w:t>
        </w:r>
      </w:hyperlink>
      <w:r>
        <w:rPr>
          <w:rFonts w:ascii="Times" w:hAnsi="Times" w:cs="Times"/>
          <w:sz w:val="24"/>
          <w:szCs w:val="24"/>
        </w:rPr>
        <w:t xml:space="preserve"> </w:t>
      </w:r>
    </w:p>
    <w:p w14:paraId="566B4D6C" w14:textId="77777777" w:rsidR="00744E6E" w:rsidRDefault="00744E6E" w:rsidP="001B3318">
      <w:pPr>
        <w:spacing w:line="480" w:lineRule="auto"/>
        <w:rPr>
          <w:rFonts w:ascii="Times" w:hAnsi="Times" w:cs="Times"/>
          <w:sz w:val="24"/>
          <w:szCs w:val="24"/>
        </w:rPr>
      </w:pPr>
      <w:r w:rsidRPr="00BA2FDA">
        <w:rPr>
          <w:rFonts w:ascii="Times" w:hAnsi="Times" w:cs="Times"/>
          <w:sz w:val="24"/>
          <w:szCs w:val="24"/>
        </w:rPr>
        <w:t>González-Ruibal, A.</w:t>
      </w:r>
      <w:r>
        <w:rPr>
          <w:rFonts w:ascii="Times" w:hAnsi="Times" w:cs="Times"/>
          <w:sz w:val="24"/>
          <w:szCs w:val="24"/>
        </w:rPr>
        <w:t xml:space="preserve"> (</w:t>
      </w:r>
      <w:r w:rsidRPr="00BA2FDA">
        <w:rPr>
          <w:rFonts w:ascii="Times" w:hAnsi="Times" w:cs="Times"/>
          <w:sz w:val="24"/>
          <w:szCs w:val="24"/>
        </w:rPr>
        <w:t>2016</w:t>
      </w:r>
      <w:r>
        <w:rPr>
          <w:rFonts w:ascii="Times" w:hAnsi="Times" w:cs="Times"/>
          <w:sz w:val="24"/>
          <w:szCs w:val="24"/>
        </w:rPr>
        <w:t>)</w:t>
      </w:r>
      <w:r w:rsidRPr="00BA2FDA">
        <w:rPr>
          <w:rFonts w:ascii="Times" w:hAnsi="Times" w:cs="Times"/>
          <w:sz w:val="24"/>
          <w:szCs w:val="24"/>
        </w:rPr>
        <w:t xml:space="preserve">. </w:t>
      </w:r>
      <w:r>
        <w:rPr>
          <w:rFonts w:ascii="Times" w:hAnsi="Times" w:cs="Times"/>
          <w:sz w:val="24"/>
          <w:szCs w:val="24"/>
        </w:rPr>
        <w:t>‘</w:t>
      </w:r>
      <w:r w:rsidRPr="00BA2FDA">
        <w:rPr>
          <w:rFonts w:ascii="Times" w:hAnsi="Times" w:cs="Times"/>
          <w:sz w:val="24"/>
          <w:szCs w:val="24"/>
        </w:rPr>
        <w:t>Beyond the mass grave: producing and remembering landscapes of violence in Francoist Spain</w:t>
      </w:r>
      <w:r>
        <w:rPr>
          <w:rFonts w:ascii="Times" w:hAnsi="Times" w:cs="Times"/>
          <w:sz w:val="24"/>
          <w:szCs w:val="24"/>
        </w:rPr>
        <w:t>’, i</w:t>
      </w:r>
      <w:r w:rsidRPr="00BA2FDA">
        <w:rPr>
          <w:rFonts w:ascii="Times" w:hAnsi="Times" w:cs="Times"/>
          <w:sz w:val="24"/>
          <w:szCs w:val="24"/>
        </w:rPr>
        <w:t>n</w:t>
      </w:r>
      <w:r>
        <w:rPr>
          <w:rFonts w:ascii="Times" w:hAnsi="Times" w:cs="Times"/>
          <w:sz w:val="24"/>
          <w:szCs w:val="24"/>
        </w:rPr>
        <w:t xml:space="preserve"> </w:t>
      </w:r>
      <w:r w:rsidRPr="008822A5">
        <w:rPr>
          <w:rFonts w:ascii="Times" w:hAnsi="Times" w:cs="Times"/>
          <w:sz w:val="24"/>
          <w:szCs w:val="24"/>
        </w:rPr>
        <w:t>Ferrán</w:t>
      </w:r>
      <w:r>
        <w:rPr>
          <w:rFonts w:ascii="Times" w:hAnsi="Times" w:cs="Times"/>
          <w:sz w:val="24"/>
          <w:szCs w:val="24"/>
        </w:rPr>
        <w:t xml:space="preserve">, O. and Hillbink, L. (eds.). </w:t>
      </w:r>
      <w:r w:rsidRPr="00BA2FDA">
        <w:rPr>
          <w:rFonts w:ascii="Times" w:hAnsi="Times" w:cs="Times"/>
          <w:sz w:val="24"/>
          <w:szCs w:val="24"/>
        </w:rPr>
        <w:t> </w:t>
      </w:r>
      <w:r w:rsidRPr="008822A5">
        <w:rPr>
          <w:rFonts w:ascii="Times" w:hAnsi="Times" w:cs="Times"/>
          <w:i/>
          <w:iCs/>
          <w:sz w:val="24"/>
          <w:szCs w:val="24"/>
        </w:rPr>
        <w:t>Legacies of Violence in Contemporary Spain</w:t>
      </w:r>
      <w:r w:rsidRPr="00541CA5">
        <w:rPr>
          <w:rFonts w:ascii="Times" w:hAnsi="Times" w:cs="Times"/>
          <w:i/>
          <w:iCs/>
          <w:sz w:val="24"/>
          <w:szCs w:val="24"/>
        </w:rPr>
        <w:t xml:space="preserve">: </w:t>
      </w:r>
      <w:r w:rsidRPr="008822A5">
        <w:rPr>
          <w:rFonts w:ascii="Times" w:hAnsi="Times" w:cs="Times"/>
          <w:i/>
          <w:iCs/>
          <w:sz w:val="24"/>
          <w:szCs w:val="24"/>
        </w:rPr>
        <w:t>Exhuming the Past, Understanding the Presen</w:t>
      </w:r>
      <w:r w:rsidRPr="008822A5">
        <w:rPr>
          <w:rFonts w:ascii="Times" w:hAnsi="Times" w:cs="Times"/>
          <w:sz w:val="24"/>
          <w:szCs w:val="24"/>
        </w:rPr>
        <w:t>t</w:t>
      </w:r>
      <w:r>
        <w:rPr>
          <w:rFonts w:ascii="Times" w:hAnsi="Times" w:cs="Times"/>
          <w:sz w:val="24"/>
          <w:szCs w:val="24"/>
        </w:rPr>
        <w:t>. New York: Routledge.</w:t>
      </w:r>
      <w:r w:rsidRPr="00BA2FDA">
        <w:rPr>
          <w:rFonts w:ascii="Times" w:hAnsi="Times" w:cs="Times"/>
          <w:sz w:val="24"/>
          <w:szCs w:val="24"/>
        </w:rPr>
        <w:t xml:space="preserve"> pp. 111-136.</w:t>
      </w:r>
      <w:r>
        <w:rPr>
          <w:rFonts w:ascii="Times" w:hAnsi="Times" w:cs="Times"/>
          <w:sz w:val="24"/>
          <w:szCs w:val="24"/>
        </w:rPr>
        <w:t xml:space="preserve"> </w:t>
      </w:r>
    </w:p>
    <w:p w14:paraId="6D85FDA6" w14:textId="77777777" w:rsidR="00744E6E" w:rsidRDefault="00744E6E" w:rsidP="001B3318">
      <w:pPr>
        <w:spacing w:line="480" w:lineRule="auto"/>
        <w:rPr>
          <w:rFonts w:ascii="Times" w:hAnsi="Times" w:cs="Times"/>
          <w:sz w:val="24"/>
          <w:szCs w:val="24"/>
        </w:rPr>
      </w:pPr>
      <w:r w:rsidRPr="00E7766C">
        <w:rPr>
          <w:rFonts w:ascii="Times" w:hAnsi="Times" w:cs="Times"/>
          <w:sz w:val="24"/>
          <w:szCs w:val="24"/>
        </w:rPr>
        <w:t xml:space="preserve">Goodchild, J. (1986) </w:t>
      </w:r>
      <w:r w:rsidRPr="00E7766C">
        <w:rPr>
          <w:rFonts w:ascii="Times" w:hAnsi="Times" w:cs="Times"/>
          <w:i/>
          <w:iCs/>
          <w:sz w:val="24"/>
          <w:szCs w:val="24"/>
        </w:rPr>
        <w:t>Coals from Barnsley: the rise of the Barnsley coal industry as illustrated by the history of the Gawber, North Gawber and Woolley colleries</w:t>
      </w:r>
      <w:r w:rsidRPr="00E7766C">
        <w:rPr>
          <w:rFonts w:ascii="Times" w:hAnsi="Times" w:cs="Times"/>
          <w:sz w:val="24"/>
          <w:szCs w:val="24"/>
        </w:rPr>
        <w:t>. Wakefield: Wakefield Historical Publications.</w:t>
      </w:r>
    </w:p>
    <w:p w14:paraId="4860CC34" w14:textId="77777777" w:rsidR="00744E6E" w:rsidRDefault="00744E6E" w:rsidP="001B3318">
      <w:pPr>
        <w:spacing w:line="480" w:lineRule="auto"/>
        <w:rPr>
          <w:rFonts w:ascii="Times" w:hAnsi="Times" w:cs="Times"/>
          <w:sz w:val="24"/>
          <w:szCs w:val="24"/>
        </w:rPr>
      </w:pPr>
      <w:r w:rsidRPr="00745D6C">
        <w:rPr>
          <w:rFonts w:ascii="Times" w:hAnsi="Times" w:cs="Times"/>
          <w:sz w:val="24"/>
          <w:szCs w:val="24"/>
        </w:rPr>
        <w:t>Goodman, G.</w:t>
      </w:r>
      <w:r>
        <w:rPr>
          <w:rFonts w:ascii="Times" w:hAnsi="Times" w:cs="Times"/>
          <w:sz w:val="24"/>
          <w:szCs w:val="24"/>
        </w:rPr>
        <w:t xml:space="preserve">, </w:t>
      </w:r>
      <w:r w:rsidRPr="00745D6C">
        <w:rPr>
          <w:rFonts w:ascii="Times" w:hAnsi="Times" w:cs="Times"/>
          <w:sz w:val="24"/>
          <w:szCs w:val="24"/>
        </w:rPr>
        <w:t xml:space="preserve">and Hines, B. (1985) </w:t>
      </w:r>
      <w:r w:rsidRPr="00745D6C">
        <w:rPr>
          <w:rFonts w:ascii="Times" w:hAnsi="Times" w:cs="Times"/>
          <w:i/>
          <w:iCs/>
          <w:sz w:val="24"/>
          <w:szCs w:val="24"/>
        </w:rPr>
        <w:t>The miners’ strike</w:t>
      </w:r>
      <w:r w:rsidRPr="00745D6C">
        <w:rPr>
          <w:rFonts w:ascii="Times" w:hAnsi="Times" w:cs="Times"/>
          <w:sz w:val="24"/>
          <w:szCs w:val="24"/>
        </w:rPr>
        <w:t>. London: Pluto.</w:t>
      </w:r>
    </w:p>
    <w:p w14:paraId="4486CD51"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Gordon, A.F. (2008) </w:t>
      </w:r>
      <w:r w:rsidRPr="0016620E">
        <w:rPr>
          <w:rFonts w:ascii="Times" w:hAnsi="Times" w:cs="Times"/>
          <w:i/>
          <w:iCs/>
          <w:sz w:val="24"/>
          <w:szCs w:val="24"/>
        </w:rPr>
        <w:t>Ghostly Matters: Haunting and the Sociological Imagination</w:t>
      </w:r>
      <w:r>
        <w:rPr>
          <w:rFonts w:ascii="Times" w:hAnsi="Times" w:cs="Times"/>
          <w:sz w:val="24"/>
          <w:szCs w:val="24"/>
        </w:rPr>
        <w:t xml:space="preserve">. Minnesota: University of Minnesota Press. </w:t>
      </w:r>
    </w:p>
    <w:p w14:paraId="027F81E2" w14:textId="77777777" w:rsidR="00744E6E" w:rsidRDefault="00744E6E" w:rsidP="001B3318">
      <w:pPr>
        <w:spacing w:line="480" w:lineRule="auto"/>
        <w:rPr>
          <w:rFonts w:ascii="Times" w:hAnsi="Times" w:cs="Times"/>
          <w:sz w:val="24"/>
          <w:szCs w:val="24"/>
        </w:rPr>
      </w:pPr>
      <w:r>
        <w:rPr>
          <w:rFonts w:ascii="Times" w:hAnsi="Times" w:cs="Times"/>
          <w:sz w:val="24"/>
          <w:szCs w:val="24"/>
        </w:rPr>
        <w:lastRenderedPageBreak/>
        <w:t xml:space="preserve">Greco, J. and Sosa, E. (1999) </w:t>
      </w:r>
      <w:r w:rsidRPr="00D01F74">
        <w:rPr>
          <w:rFonts w:ascii="Times" w:hAnsi="Times" w:cs="Times"/>
          <w:i/>
          <w:iCs/>
          <w:sz w:val="24"/>
          <w:szCs w:val="24"/>
        </w:rPr>
        <w:t>The Blackwell Guide to Epistemology</w:t>
      </w:r>
      <w:r>
        <w:rPr>
          <w:rFonts w:ascii="Times" w:hAnsi="Times" w:cs="Times"/>
          <w:sz w:val="24"/>
          <w:szCs w:val="24"/>
        </w:rPr>
        <w:t xml:space="preserve">. New Jersey: Wiley-Blackwell. </w:t>
      </w:r>
    </w:p>
    <w:p w14:paraId="70A66C54" w14:textId="77777777" w:rsidR="00744E6E" w:rsidRPr="0078667F" w:rsidRDefault="00744E6E" w:rsidP="0078667F">
      <w:pPr>
        <w:spacing w:line="480" w:lineRule="auto"/>
        <w:rPr>
          <w:rFonts w:ascii="Times" w:hAnsi="Times" w:cs="Times"/>
          <w:b/>
          <w:bCs/>
          <w:sz w:val="24"/>
          <w:szCs w:val="24"/>
        </w:rPr>
      </w:pPr>
      <w:r>
        <w:rPr>
          <w:rFonts w:ascii="Times" w:hAnsi="Times" w:cs="Times"/>
          <w:sz w:val="24"/>
          <w:szCs w:val="24"/>
        </w:rPr>
        <w:t xml:space="preserve">Greco, J. and Sosa, E. (2017). </w:t>
      </w:r>
      <w:r w:rsidRPr="00935EA5">
        <w:rPr>
          <w:rFonts w:ascii="Times" w:hAnsi="Times" w:cs="Times"/>
          <w:i/>
          <w:iCs/>
          <w:sz w:val="24"/>
          <w:szCs w:val="24"/>
        </w:rPr>
        <w:t>The Blackwell Guide to Epistemology</w:t>
      </w:r>
      <w:r>
        <w:rPr>
          <w:rFonts w:ascii="Times" w:hAnsi="Times" w:cs="Times"/>
          <w:sz w:val="24"/>
          <w:szCs w:val="24"/>
        </w:rPr>
        <w:t xml:space="preserve">. Oxford: Blackwell Publishing. </w:t>
      </w:r>
    </w:p>
    <w:p w14:paraId="3B96B952" w14:textId="77777777" w:rsidR="00744E6E" w:rsidRDefault="00744E6E" w:rsidP="001B3318">
      <w:pPr>
        <w:spacing w:line="480" w:lineRule="auto"/>
        <w:rPr>
          <w:rFonts w:ascii="Times" w:hAnsi="Times" w:cs="Times"/>
          <w:sz w:val="24"/>
          <w:szCs w:val="24"/>
        </w:rPr>
      </w:pPr>
      <w:r w:rsidRPr="004D7C13">
        <w:rPr>
          <w:rFonts w:ascii="Times" w:hAnsi="Times" w:cs="Times"/>
          <w:sz w:val="24"/>
          <w:szCs w:val="24"/>
        </w:rPr>
        <w:t>Green, A.</w:t>
      </w:r>
      <w:r>
        <w:rPr>
          <w:rFonts w:ascii="Times" w:hAnsi="Times" w:cs="Times"/>
          <w:sz w:val="24"/>
          <w:szCs w:val="24"/>
        </w:rPr>
        <w:t xml:space="preserve"> (</w:t>
      </w:r>
      <w:r w:rsidRPr="004D7C13">
        <w:rPr>
          <w:rFonts w:ascii="Times" w:hAnsi="Times" w:cs="Times"/>
          <w:sz w:val="24"/>
          <w:szCs w:val="24"/>
        </w:rPr>
        <w:t>2004</w:t>
      </w:r>
      <w:r>
        <w:rPr>
          <w:rFonts w:ascii="Times" w:hAnsi="Times" w:cs="Times"/>
          <w:sz w:val="24"/>
          <w:szCs w:val="24"/>
        </w:rPr>
        <w:t>)</w:t>
      </w:r>
      <w:r w:rsidRPr="004D7C13">
        <w:rPr>
          <w:rFonts w:ascii="Times" w:hAnsi="Times" w:cs="Times"/>
          <w:sz w:val="24"/>
          <w:szCs w:val="24"/>
        </w:rPr>
        <w:t>. Individual remembering and ‘collective memory’: Theoretical presuppositions and contemporary debates. </w:t>
      </w:r>
      <w:r w:rsidRPr="004D7C13">
        <w:rPr>
          <w:rFonts w:ascii="Times" w:hAnsi="Times" w:cs="Times"/>
          <w:i/>
          <w:iCs/>
          <w:sz w:val="24"/>
          <w:szCs w:val="24"/>
        </w:rPr>
        <w:t>Oral history</w:t>
      </w:r>
      <w:r w:rsidRPr="004D7C13">
        <w:rPr>
          <w:rFonts w:ascii="Times" w:hAnsi="Times" w:cs="Times"/>
          <w:sz w:val="24"/>
          <w:szCs w:val="24"/>
        </w:rPr>
        <w:t>, 32(2), pp.</w:t>
      </w:r>
      <w:r>
        <w:rPr>
          <w:rFonts w:ascii="Times" w:hAnsi="Times" w:cs="Times"/>
          <w:sz w:val="24"/>
          <w:szCs w:val="24"/>
        </w:rPr>
        <w:t xml:space="preserve"> </w:t>
      </w:r>
      <w:r w:rsidRPr="004D7C13">
        <w:rPr>
          <w:rFonts w:ascii="Times" w:hAnsi="Times" w:cs="Times"/>
          <w:sz w:val="24"/>
          <w:szCs w:val="24"/>
        </w:rPr>
        <w:t>35-44.</w:t>
      </w:r>
      <w:r>
        <w:rPr>
          <w:rFonts w:ascii="Times" w:hAnsi="Times" w:cs="Times"/>
          <w:sz w:val="24"/>
          <w:szCs w:val="24"/>
        </w:rPr>
        <w:t xml:space="preserve"> </w:t>
      </w:r>
      <w:hyperlink r:id="rId130" w:history="1">
        <w:r w:rsidRPr="00666C98">
          <w:rPr>
            <w:rFonts w:ascii="Times" w:hAnsi="Times" w:cs="Times"/>
            <w:sz w:val="24"/>
            <w:szCs w:val="24"/>
          </w:rPr>
          <w:t>http://www.jstor.org/stable/40179797</w:t>
        </w:r>
      </w:hyperlink>
      <w:r>
        <w:rPr>
          <w:rFonts w:ascii="Times" w:hAnsi="Times" w:cs="Times"/>
          <w:sz w:val="24"/>
          <w:szCs w:val="24"/>
        </w:rPr>
        <w:t xml:space="preserve"> </w:t>
      </w:r>
    </w:p>
    <w:p w14:paraId="20505170" w14:textId="77777777" w:rsidR="00744E6E" w:rsidRDefault="00744E6E" w:rsidP="001B3318">
      <w:pPr>
        <w:spacing w:line="480" w:lineRule="auto"/>
        <w:rPr>
          <w:rFonts w:ascii="Times" w:hAnsi="Times" w:cs="Times"/>
          <w:sz w:val="24"/>
          <w:szCs w:val="24"/>
        </w:rPr>
      </w:pPr>
      <w:r w:rsidRPr="00ED49C9">
        <w:rPr>
          <w:rFonts w:ascii="Times" w:hAnsi="Times" w:cs="Times"/>
          <w:sz w:val="24"/>
          <w:szCs w:val="24"/>
        </w:rPr>
        <w:t>Griffin, L.J. and Hargis, P.G.</w:t>
      </w:r>
      <w:r>
        <w:rPr>
          <w:rFonts w:ascii="Times" w:hAnsi="Times" w:cs="Times"/>
          <w:sz w:val="24"/>
          <w:szCs w:val="24"/>
        </w:rPr>
        <w:t xml:space="preserve"> (</w:t>
      </w:r>
      <w:r w:rsidRPr="00ED49C9">
        <w:rPr>
          <w:rFonts w:ascii="Times" w:hAnsi="Times" w:cs="Times"/>
          <w:sz w:val="24"/>
          <w:szCs w:val="24"/>
        </w:rPr>
        <w:t>2012</w:t>
      </w:r>
      <w:r>
        <w:rPr>
          <w:rFonts w:ascii="Times" w:hAnsi="Times" w:cs="Times"/>
          <w:sz w:val="24"/>
          <w:szCs w:val="24"/>
        </w:rPr>
        <w:t>)</w:t>
      </w:r>
      <w:r w:rsidRPr="00ED49C9">
        <w:rPr>
          <w:rFonts w:ascii="Times" w:hAnsi="Times" w:cs="Times"/>
          <w:sz w:val="24"/>
          <w:szCs w:val="24"/>
        </w:rPr>
        <w:t>. Race, memory, and historical responsibility: What do southerners do with a difficult past? In </w:t>
      </w:r>
      <w:r w:rsidRPr="00ED49C9">
        <w:rPr>
          <w:rFonts w:ascii="Times" w:hAnsi="Times" w:cs="Times"/>
          <w:i/>
          <w:iCs/>
          <w:sz w:val="24"/>
          <w:szCs w:val="24"/>
        </w:rPr>
        <w:t>Catalyst: A Social Justice Forum</w:t>
      </w:r>
      <w:r>
        <w:rPr>
          <w:rFonts w:ascii="Times" w:hAnsi="Times" w:cs="Times"/>
          <w:sz w:val="24"/>
          <w:szCs w:val="24"/>
        </w:rPr>
        <w:t xml:space="preserve">. </w:t>
      </w:r>
      <w:r w:rsidRPr="00ED49C9">
        <w:rPr>
          <w:rFonts w:ascii="Times" w:hAnsi="Times" w:cs="Times"/>
          <w:sz w:val="24"/>
          <w:szCs w:val="24"/>
        </w:rPr>
        <w:t>2</w:t>
      </w:r>
      <w:r>
        <w:rPr>
          <w:rFonts w:ascii="Times" w:hAnsi="Times" w:cs="Times"/>
          <w:sz w:val="24"/>
          <w:szCs w:val="24"/>
        </w:rPr>
        <w:t>(</w:t>
      </w:r>
      <w:r w:rsidRPr="00ED49C9">
        <w:rPr>
          <w:rFonts w:ascii="Times" w:hAnsi="Times" w:cs="Times"/>
          <w:sz w:val="24"/>
          <w:szCs w:val="24"/>
        </w:rPr>
        <w:t>1</w:t>
      </w:r>
      <w:r>
        <w:rPr>
          <w:rFonts w:ascii="Times" w:hAnsi="Times" w:cs="Times"/>
          <w:sz w:val="24"/>
          <w:szCs w:val="24"/>
        </w:rPr>
        <w:t>),</w:t>
      </w:r>
      <w:r w:rsidRPr="00ED49C9">
        <w:rPr>
          <w:rFonts w:ascii="Times" w:hAnsi="Times" w:cs="Times"/>
          <w:sz w:val="24"/>
          <w:szCs w:val="24"/>
        </w:rPr>
        <w:t xml:space="preserve"> p</w:t>
      </w:r>
      <w:r>
        <w:rPr>
          <w:rFonts w:ascii="Times" w:hAnsi="Times" w:cs="Times"/>
          <w:sz w:val="24"/>
          <w:szCs w:val="24"/>
        </w:rPr>
        <w:t>p</w:t>
      </w:r>
      <w:r w:rsidRPr="00ED49C9">
        <w:rPr>
          <w:rFonts w:ascii="Times" w:hAnsi="Times" w:cs="Times"/>
          <w:sz w:val="24"/>
          <w:szCs w:val="24"/>
        </w:rPr>
        <w:t xml:space="preserve">. </w:t>
      </w:r>
      <w:r>
        <w:rPr>
          <w:rFonts w:ascii="Times" w:hAnsi="Times" w:cs="Times"/>
          <w:sz w:val="24"/>
          <w:szCs w:val="24"/>
        </w:rPr>
        <w:t>2-12</w:t>
      </w:r>
      <w:r w:rsidRPr="00ED49C9">
        <w:rPr>
          <w:rFonts w:ascii="Times" w:hAnsi="Times" w:cs="Times"/>
          <w:sz w:val="24"/>
          <w:szCs w:val="24"/>
        </w:rPr>
        <w:t>.</w:t>
      </w:r>
      <w:r>
        <w:rPr>
          <w:rFonts w:ascii="Times" w:hAnsi="Times" w:cs="Times"/>
          <w:sz w:val="24"/>
          <w:szCs w:val="24"/>
        </w:rPr>
        <w:t xml:space="preserve"> </w:t>
      </w:r>
    </w:p>
    <w:p w14:paraId="4450F693" w14:textId="77777777" w:rsidR="00744E6E" w:rsidRDefault="00744E6E" w:rsidP="001B3318">
      <w:pPr>
        <w:spacing w:line="480" w:lineRule="auto"/>
        <w:rPr>
          <w:rFonts w:ascii="Times" w:hAnsi="Times" w:cs="Times"/>
          <w:sz w:val="24"/>
          <w:szCs w:val="24"/>
        </w:rPr>
      </w:pPr>
      <w:r w:rsidRPr="003F735A">
        <w:rPr>
          <w:rFonts w:ascii="Times" w:hAnsi="Times" w:cs="Times"/>
          <w:sz w:val="24"/>
          <w:szCs w:val="24"/>
        </w:rPr>
        <w:t>Gross</w:t>
      </w:r>
      <w:r>
        <w:rPr>
          <w:rFonts w:ascii="Times" w:hAnsi="Times" w:cs="Times"/>
          <w:sz w:val="24"/>
          <w:szCs w:val="24"/>
        </w:rPr>
        <w:t xml:space="preserve">, D. </w:t>
      </w:r>
      <w:r w:rsidRPr="003F735A">
        <w:rPr>
          <w:rFonts w:ascii="Times" w:hAnsi="Times" w:cs="Times"/>
          <w:sz w:val="24"/>
          <w:szCs w:val="24"/>
        </w:rPr>
        <w:t>(1990)</w:t>
      </w:r>
      <w:r>
        <w:rPr>
          <w:rFonts w:ascii="Times" w:hAnsi="Times" w:cs="Times"/>
          <w:sz w:val="24"/>
          <w:szCs w:val="24"/>
        </w:rPr>
        <w:t>.</w:t>
      </w:r>
      <w:r w:rsidRPr="003F735A">
        <w:rPr>
          <w:rFonts w:ascii="Times" w:hAnsi="Times" w:cs="Times"/>
          <w:sz w:val="24"/>
          <w:szCs w:val="24"/>
        </w:rPr>
        <w:t xml:space="preserve"> Critical synthesis on urban knowledge: Remembering and forgetting in the modern city</w:t>
      </w:r>
      <w:r>
        <w:rPr>
          <w:rFonts w:ascii="Times" w:hAnsi="Times" w:cs="Times"/>
          <w:sz w:val="24"/>
          <w:szCs w:val="24"/>
        </w:rPr>
        <w:t xml:space="preserve">. </w:t>
      </w:r>
      <w:r w:rsidRPr="003F735A">
        <w:rPr>
          <w:rFonts w:ascii="Times" w:hAnsi="Times" w:cs="Times"/>
          <w:i/>
          <w:iCs/>
          <w:sz w:val="24"/>
          <w:szCs w:val="24"/>
        </w:rPr>
        <w:t>Social Epistemology</w:t>
      </w:r>
      <w:r w:rsidRPr="003F735A">
        <w:rPr>
          <w:rFonts w:ascii="Times" w:hAnsi="Times" w:cs="Times"/>
          <w:sz w:val="24"/>
          <w:szCs w:val="24"/>
        </w:rPr>
        <w:t>, 4</w:t>
      </w:r>
      <w:r>
        <w:rPr>
          <w:rFonts w:ascii="Times" w:hAnsi="Times" w:cs="Times"/>
          <w:sz w:val="24"/>
          <w:szCs w:val="24"/>
        </w:rPr>
        <w:t>(</w:t>
      </w:r>
      <w:r w:rsidRPr="003F735A">
        <w:rPr>
          <w:rFonts w:ascii="Times" w:hAnsi="Times" w:cs="Times"/>
          <w:sz w:val="24"/>
          <w:szCs w:val="24"/>
        </w:rPr>
        <w:t>1</w:t>
      </w:r>
      <w:r>
        <w:rPr>
          <w:rFonts w:ascii="Times" w:hAnsi="Times" w:cs="Times"/>
          <w:sz w:val="24"/>
          <w:szCs w:val="24"/>
        </w:rPr>
        <w:t>)</w:t>
      </w:r>
      <w:r w:rsidRPr="003F735A">
        <w:rPr>
          <w:rFonts w:ascii="Times" w:hAnsi="Times" w:cs="Times"/>
          <w:sz w:val="24"/>
          <w:szCs w:val="24"/>
        </w:rPr>
        <w:t xml:space="preserve">, </w:t>
      </w:r>
      <w:r>
        <w:rPr>
          <w:rFonts w:ascii="Times" w:hAnsi="Times" w:cs="Times"/>
          <w:sz w:val="24"/>
          <w:szCs w:val="24"/>
        </w:rPr>
        <w:t xml:space="preserve">pp. </w:t>
      </w:r>
      <w:r w:rsidRPr="003F735A">
        <w:rPr>
          <w:rFonts w:ascii="Times" w:hAnsi="Times" w:cs="Times"/>
          <w:sz w:val="24"/>
          <w:szCs w:val="24"/>
        </w:rPr>
        <w:t>3-22</w:t>
      </w:r>
      <w:r>
        <w:rPr>
          <w:rFonts w:ascii="Times" w:hAnsi="Times" w:cs="Times"/>
          <w:sz w:val="24"/>
          <w:szCs w:val="24"/>
        </w:rPr>
        <w:t xml:space="preserve">. </w:t>
      </w:r>
      <w:r w:rsidRPr="003F735A">
        <w:rPr>
          <w:rFonts w:ascii="Times" w:hAnsi="Times" w:cs="Times"/>
          <w:sz w:val="24"/>
          <w:szCs w:val="24"/>
        </w:rPr>
        <w:t>DOI: 10.1080/02691729008578553</w:t>
      </w:r>
      <w:r>
        <w:rPr>
          <w:rFonts w:ascii="Times" w:hAnsi="Times" w:cs="Times"/>
          <w:sz w:val="24"/>
          <w:szCs w:val="24"/>
        </w:rPr>
        <w:t xml:space="preserve"> </w:t>
      </w:r>
    </w:p>
    <w:p w14:paraId="71104AC7" w14:textId="77777777" w:rsidR="00744E6E" w:rsidRDefault="00744E6E" w:rsidP="001B3318">
      <w:pPr>
        <w:spacing w:line="480" w:lineRule="auto"/>
        <w:rPr>
          <w:rFonts w:ascii="Times" w:hAnsi="Times" w:cs="Times"/>
          <w:sz w:val="24"/>
          <w:szCs w:val="24"/>
        </w:rPr>
      </w:pPr>
      <w:r w:rsidRPr="00915F60">
        <w:rPr>
          <w:rFonts w:ascii="Times" w:hAnsi="Times" w:cs="Times"/>
          <w:sz w:val="24"/>
          <w:szCs w:val="24"/>
        </w:rPr>
        <w:t xml:space="preserve">Gullestad, M. (2006) </w:t>
      </w:r>
      <w:r w:rsidRPr="00915F60">
        <w:rPr>
          <w:rFonts w:ascii="Times" w:hAnsi="Times" w:cs="Times"/>
          <w:i/>
          <w:iCs/>
          <w:sz w:val="24"/>
          <w:szCs w:val="24"/>
        </w:rPr>
        <w:t>Plausible prejudice: everyday experiences and social images of nation, culture, and race</w:t>
      </w:r>
      <w:r w:rsidRPr="00915F60">
        <w:rPr>
          <w:rFonts w:ascii="Times" w:hAnsi="Times" w:cs="Times"/>
          <w:sz w:val="24"/>
          <w:szCs w:val="24"/>
        </w:rPr>
        <w:t>. Oslo: Universitetsforlaget.</w:t>
      </w:r>
    </w:p>
    <w:p w14:paraId="1911AB48" w14:textId="77777777" w:rsidR="00744E6E" w:rsidRDefault="00744E6E" w:rsidP="001B3318">
      <w:pPr>
        <w:spacing w:line="480" w:lineRule="auto"/>
        <w:rPr>
          <w:rFonts w:ascii="Times" w:hAnsi="Times" w:cs="Times"/>
          <w:sz w:val="24"/>
          <w:szCs w:val="24"/>
        </w:rPr>
      </w:pPr>
      <w:r w:rsidRPr="00F414A7">
        <w:rPr>
          <w:rFonts w:ascii="Times" w:hAnsi="Times" w:cs="Times"/>
          <w:sz w:val="24"/>
          <w:szCs w:val="24"/>
        </w:rPr>
        <w:t>Haight, A., Wright, S., Aldridge, D., &amp; Alexander, P. (2019). Remembrance Day practices in schools: meaning-making in social memory during the First World War centenary. </w:t>
      </w:r>
      <w:r w:rsidRPr="00F414A7">
        <w:rPr>
          <w:rFonts w:ascii="Times" w:hAnsi="Times" w:cs="Times"/>
          <w:i/>
          <w:iCs/>
          <w:sz w:val="24"/>
          <w:szCs w:val="24"/>
        </w:rPr>
        <w:t>Journal of Beliefs &amp; Values</w:t>
      </w:r>
      <w:r w:rsidRPr="00F414A7">
        <w:rPr>
          <w:rFonts w:ascii="Times" w:hAnsi="Times" w:cs="Times"/>
          <w:sz w:val="24"/>
          <w:szCs w:val="24"/>
        </w:rPr>
        <w:t>, </w:t>
      </w:r>
      <w:r w:rsidRPr="00F414A7">
        <w:rPr>
          <w:rFonts w:ascii="Times" w:hAnsi="Times" w:cs="Times"/>
          <w:i/>
          <w:iCs/>
          <w:sz w:val="24"/>
          <w:szCs w:val="24"/>
        </w:rPr>
        <w:t>42</w:t>
      </w:r>
      <w:r w:rsidRPr="00F414A7">
        <w:rPr>
          <w:rFonts w:ascii="Times" w:hAnsi="Times" w:cs="Times"/>
          <w:sz w:val="24"/>
          <w:szCs w:val="24"/>
        </w:rPr>
        <w:t xml:space="preserve">(1), </w:t>
      </w:r>
      <w:r>
        <w:rPr>
          <w:rFonts w:ascii="Times" w:hAnsi="Times" w:cs="Times"/>
          <w:sz w:val="24"/>
          <w:szCs w:val="24"/>
        </w:rPr>
        <w:t xml:space="preserve">pp. </w:t>
      </w:r>
      <w:r w:rsidRPr="00F414A7">
        <w:rPr>
          <w:rFonts w:ascii="Times" w:hAnsi="Times" w:cs="Times"/>
          <w:sz w:val="24"/>
          <w:szCs w:val="24"/>
        </w:rPr>
        <w:t xml:space="preserve">33–48. </w:t>
      </w:r>
      <w:r>
        <w:rPr>
          <w:rFonts w:ascii="Times" w:hAnsi="Times" w:cs="Times"/>
          <w:sz w:val="24"/>
          <w:szCs w:val="24"/>
        </w:rPr>
        <w:t xml:space="preserve">DOI: </w:t>
      </w:r>
      <w:hyperlink r:id="rId131" w:history="1">
        <w:r w:rsidRPr="00F414A7">
          <w:rPr>
            <w:rFonts w:ascii="Times" w:hAnsi="Times" w:cs="Times"/>
            <w:sz w:val="24"/>
            <w:szCs w:val="24"/>
          </w:rPr>
          <w:t>https://doi.org/10.1080/13617672.2019.1692556</w:t>
        </w:r>
      </w:hyperlink>
      <w:r>
        <w:rPr>
          <w:rFonts w:ascii="Times" w:hAnsi="Times" w:cs="Times"/>
          <w:sz w:val="24"/>
          <w:szCs w:val="24"/>
        </w:rPr>
        <w:t xml:space="preserve"> </w:t>
      </w:r>
    </w:p>
    <w:p w14:paraId="55E4ADB7" w14:textId="77777777" w:rsidR="00744E6E" w:rsidRDefault="00744E6E" w:rsidP="001B3318">
      <w:pPr>
        <w:spacing w:line="480" w:lineRule="auto"/>
        <w:rPr>
          <w:rFonts w:ascii="Times" w:hAnsi="Times" w:cs="Times"/>
          <w:sz w:val="24"/>
          <w:szCs w:val="24"/>
        </w:rPr>
      </w:pPr>
      <w:r w:rsidRPr="000E4376">
        <w:rPr>
          <w:rFonts w:ascii="Times" w:hAnsi="Times" w:cs="Times"/>
          <w:sz w:val="24"/>
          <w:szCs w:val="24"/>
        </w:rPr>
        <w:t>Halbwachs, M.</w:t>
      </w:r>
      <w:r>
        <w:rPr>
          <w:rFonts w:ascii="Times" w:hAnsi="Times" w:cs="Times"/>
          <w:sz w:val="24"/>
          <w:szCs w:val="24"/>
        </w:rPr>
        <w:t xml:space="preserve"> (</w:t>
      </w:r>
      <w:r w:rsidRPr="000E4376">
        <w:rPr>
          <w:rFonts w:ascii="Times" w:hAnsi="Times" w:cs="Times"/>
          <w:sz w:val="24"/>
          <w:szCs w:val="24"/>
        </w:rPr>
        <w:t>1939</w:t>
      </w:r>
      <w:r>
        <w:rPr>
          <w:rFonts w:ascii="Times" w:hAnsi="Times" w:cs="Times"/>
          <w:sz w:val="24"/>
          <w:szCs w:val="24"/>
        </w:rPr>
        <w:t>)</w:t>
      </w:r>
      <w:r w:rsidRPr="000E4376">
        <w:rPr>
          <w:rFonts w:ascii="Times" w:hAnsi="Times" w:cs="Times"/>
          <w:sz w:val="24"/>
          <w:szCs w:val="24"/>
        </w:rPr>
        <w:t>. La mémoire collective chez les musiciens. </w:t>
      </w:r>
      <w:r w:rsidRPr="000E4376">
        <w:rPr>
          <w:rFonts w:ascii="Times" w:hAnsi="Times" w:cs="Times"/>
          <w:i/>
          <w:iCs/>
          <w:sz w:val="24"/>
          <w:szCs w:val="24"/>
        </w:rPr>
        <w:t>Revue Philosophique de la France et de l'Étranger</w:t>
      </w:r>
      <w:r w:rsidRPr="000E4376">
        <w:rPr>
          <w:rFonts w:ascii="Times" w:hAnsi="Times" w:cs="Times"/>
          <w:sz w:val="24"/>
          <w:szCs w:val="24"/>
        </w:rPr>
        <w:t>, 127(3/4), pp.136-165.</w:t>
      </w:r>
      <w:r>
        <w:rPr>
          <w:rFonts w:ascii="Times" w:hAnsi="Times" w:cs="Times"/>
          <w:sz w:val="24"/>
          <w:szCs w:val="24"/>
        </w:rPr>
        <w:t xml:space="preserve"> </w:t>
      </w:r>
    </w:p>
    <w:p w14:paraId="40E9270A" w14:textId="77777777" w:rsidR="00744E6E" w:rsidRDefault="00744E6E" w:rsidP="001B3318">
      <w:pPr>
        <w:spacing w:line="480" w:lineRule="auto"/>
        <w:rPr>
          <w:rFonts w:ascii="Times" w:hAnsi="Times" w:cs="Times"/>
          <w:sz w:val="24"/>
          <w:szCs w:val="24"/>
        </w:rPr>
      </w:pPr>
      <w:r w:rsidRPr="00411D8D">
        <w:rPr>
          <w:rFonts w:ascii="Times" w:hAnsi="Times" w:cs="Times"/>
          <w:sz w:val="24"/>
          <w:szCs w:val="24"/>
        </w:rPr>
        <w:t>Halbwachs, M.</w:t>
      </w:r>
      <w:r>
        <w:rPr>
          <w:rFonts w:ascii="Times" w:hAnsi="Times" w:cs="Times"/>
          <w:sz w:val="24"/>
          <w:szCs w:val="24"/>
        </w:rPr>
        <w:t xml:space="preserve"> (</w:t>
      </w:r>
      <w:r w:rsidRPr="00411D8D">
        <w:rPr>
          <w:rFonts w:ascii="Times" w:hAnsi="Times" w:cs="Times"/>
          <w:sz w:val="24"/>
          <w:szCs w:val="24"/>
        </w:rPr>
        <w:t>1947</w:t>
      </w:r>
      <w:r>
        <w:rPr>
          <w:rFonts w:ascii="Times" w:hAnsi="Times" w:cs="Times"/>
          <w:sz w:val="24"/>
          <w:szCs w:val="24"/>
        </w:rPr>
        <w:t>)</w:t>
      </w:r>
      <w:r w:rsidRPr="00411D8D">
        <w:rPr>
          <w:rFonts w:ascii="Times" w:hAnsi="Times" w:cs="Times"/>
          <w:sz w:val="24"/>
          <w:szCs w:val="24"/>
        </w:rPr>
        <w:t>. La mémoire collective et le temps. </w:t>
      </w:r>
      <w:r w:rsidRPr="00411D8D">
        <w:rPr>
          <w:rFonts w:ascii="Times" w:hAnsi="Times" w:cs="Times"/>
          <w:i/>
          <w:iCs/>
          <w:sz w:val="24"/>
          <w:szCs w:val="24"/>
        </w:rPr>
        <w:t>Cahiers internationaux de sociologie</w:t>
      </w:r>
      <w:r w:rsidRPr="00411D8D">
        <w:rPr>
          <w:rFonts w:ascii="Times" w:hAnsi="Times" w:cs="Times"/>
          <w:sz w:val="24"/>
          <w:szCs w:val="24"/>
        </w:rPr>
        <w:t>, </w:t>
      </w:r>
      <w:r w:rsidRPr="00256B21">
        <w:rPr>
          <w:rFonts w:ascii="Times" w:hAnsi="Times" w:cs="Times"/>
          <w:sz w:val="24"/>
          <w:szCs w:val="24"/>
        </w:rPr>
        <w:t>2</w:t>
      </w:r>
      <w:r w:rsidRPr="00411D8D">
        <w:rPr>
          <w:rFonts w:ascii="Times" w:hAnsi="Times" w:cs="Times"/>
          <w:sz w:val="24"/>
          <w:szCs w:val="24"/>
        </w:rPr>
        <w:t>, pp.3-31.</w:t>
      </w:r>
      <w:r>
        <w:rPr>
          <w:rFonts w:ascii="Times" w:hAnsi="Times" w:cs="Times"/>
          <w:sz w:val="24"/>
          <w:szCs w:val="24"/>
        </w:rPr>
        <w:t xml:space="preserve"> </w:t>
      </w:r>
    </w:p>
    <w:p w14:paraId="4B8B7124"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Halbwachs, M. (1992) </w:t>
      </w:r>
      <w:r w:rsidRPr="00EB685A">
        <w:rPr>
          <w:rFonts w:ascii="Times" w:hAnsi="Times" w:cs="Times"/>
          <w:i/>
          <w:iCs/>
          <w:sz w:val="24"/>
          <w:szCs w:val="24"/>
        </w:rPr>
        <w:t>On Collective Memory</w:t>
      </w:r>
      <w:r>
        <w:rPr>
          <w:rFonts w:ascii="Times" w:hAnsi="Times" w:cs="Times"/>
          <w:sz w:val="24"/>
          <w:szCs w:val="24"/>
        </w:rPr>
        <w:t xml:space="preserve">. Chicago: The University of Chicago Press. </w:t>
      </w:r>
    </w:p>
    <w:p w14:paraId="3F8048FF" w14:textId="77777777" w:rsidR="00744E6E" w:rsidRPr="00092167" w:rsidRDefault="00744E6E" w:rsidP="001B3318">
      <w:pPr>
        <w:spacing w:line="480" w:lineRule="auto"/>
        <w:rPr>
          <w:rFonts w:ascii="Times" w:hAnsi="Times" w:cs="Times"/>
          <w:b/>
          <w:bCs/>
          <w:sz w:val="24"/>
          <w:szCs w:val="24"/>
        </w:rPr>
      </w:pPr>
      <w:r>
        <w:rPr>
          <w:rFonts w:ascii="Times" w:hAnsi="Times" w:cs="Times"/>
          <w:sz w:val="24"/>
          <w:szCs w:val="24"/>
        </w:rPr>
        <w:t xml:space="preserve">Halbwachs, M. (2018) </w:t>
      </w:r>
      <w:r w:rsidRPr="00092167">
        <w:rPr>
          <w:rFonts w:ascii="Times" w:hAnsi="Times" w:cs="Times"/>
          <w:i/>
          <w:iCs/>
          <w:sz w:val="24"/>
          <w:szCs w:val="24"/>
        </w:rPr>
        <w:t>Les Cadres sociaux de la mémoire.</w:t>
      </w:r>
      <w:r>
        <w:rPr>
          <w:rFonts w:ascii="Times" w:hAnsi="Times" w:cs="Times"/>
          <w:sz w:val="24"/>
          <w:szCs w:val="24"/>
        </w:rPr>
        <w:t xml:space="preserve"> Paris: </w:t>
      </w:r>
      <w:r w:rsidRPr="00092167">
        <w:rPr>
          <w:rFonts w:ascii="Times" w:hAnsi="Times" w:cs="Times"/>
          <w:sz w:val="24"/>
          <w:szCs w:val="24"/>
        </w:rPr>
        <w:t>Hachette Livre BNF</w:t>
      </w:r>
      <w:r>
        <w:rPr>
          <w:rFonts w:ascii="Times" w:hAnsi="Times" w:cs="Times"/>
          <w:sz w:val="24"/>
          <w:szCs w:val="24"/>
        </w:rPr>
        <w:t>.</w:t>
      </w:r>
    </w:p>
    <w:p w14:paraId="377D2D16" w14:textId="77777777" w:rsidR="00744E6E" w:rsidRDefault="00744E6E" w:rsidP="001B3318">
      <w:pPr>
        <w:spacing w:line="480" w:lineRule="auto"/>
        <w:rPr>
          <w:rFonts w:asciiTheme="majorBidi" w:hAnsiTheme="majorBidi" w:cstheme="majorBidi"/>
          <w:sz w:val="24"/>
          <w:szCs w:val="24"/>
        </w:rPr>
      </w:pPr>
      <w:r w:rsidRPr="00073F50">
        <w:rPr>
          <w:rFonts w:asciiTheme="majorBidi" w:hAnsiTheme="majorBidi" w:cstheme="majorBidi"/>
          <w:sz w:val="24"/>
          <w:szCs w:val="24"/>
        </w:rPr>
        <w:lastRenderedPageBreak/>
        <w:t>Halcomb, E.J. and Davidson, P.M.</w:t>
      </w:r>
      <w:r>
        <w:rPr>
          <w:rFonts w:asciiTheme="majorBidi" w:hAnsiTheme="majorBidi" w:cstheme="majorBidi"/>
          <w:sz w:val="24"/>
          <w:szCs w:val="24"/>
        </w:rPr>
        <w:t xml:space="preserve"> (</w:t>
      </w:r>
      <w:r w:rsidRPr="00073F50">
        <w:rPr>
          <w:rFonts w:asciiTheme="majorBidi" w:hAnsiTheme="majorBidi" w:cstheme="majorBidi"/>
          <w:sz w:val="24"/>
          <w:szCs w:val="24"/>
        </w:rPr>
        <w:t>2006</w:t>
      </w:r>
      <w:r>
        <w:rPr>
          <w:rFonts w:asciiTheme="majorBidi" w:hAnsiTheme="majorBidi" w:cstheme="majorBidi"/>
          <w:sz w:val="24"/>
          <w:szCs w:val="24"/>
        </w:rPr>
        <w:t>)</w:t>
      </w:r>
      <w:r w:rsidRPr="00073F50">
        <w:rPr>
          <w:rFonts w:asciiTheme="majorBidi" w:hAnsiTheme="majorBidi" w:cstheme="majorBidi"/>
          <w:sz w:val="24"/>
          <w:szCs w:val="24"/>
        </w:rPr>
        <w:t>. Is verbatim transcription of interview data always necessary?. </w:t>
      </w:r>
      <w:r w:rsidRPr="00073F50">
        <w:rPr>
          <w:rFonts w:asciiTheme="majorBidi" w:hAnsiTheme="majorBidi" w:cstheme="majorBidi"/>
          <w:i/>
          <w:iCs/>
          <w:sz w:val="24"/>
          <w:szCs w:val="24"/>
        </w:rPr>
        <w:t>Applied nursing research</w:t>
      </w:r>
      <w:r w:rsidRPr="00073F50">
        <w:rPr>
          <w:rFonts w:asciiTheme="majorBidi" w:hAnsiTheme="majorBidi" w:cstheme="majorBidi"/>
          <w:sz w:val="24"/>
          <w:szCs w:val="24"/>
        </w:rPr>
        <w:t>, 19(1), pp.</w:t>
      </w:r>
      <w:r>
        <w:rPr>
          <w:rFonts w:asciiTheme="majorBidi" w:hAnsiTheme="majorBidi" w:cstheme="majorBidi"/>
          <w:sz w:val="24"/>
          <w:szCs w:val="24"/>
        </w:rPr>
        <w:t xml:space="preserve"> </w:t>
      </w:r>
      <w:r w:rsidRPr="00073F50">
        <w:rPr>
          <w:rFonts w:asciiTheme="majorBidi" w:hAnsiTheme="majorBidi" w:cstheme="majorBidi"/>
          <w:sz w:val="24"/>
          <w:szCs w:val="24"/>
        </w:rPr>
        <w:t>38-42.</w:t>
      </w:r>
      <w:r>
        <w:rPr>
          <w:rFonts w:asciiTheme="majorBidi" w:hAnsiTheme="majorBidi" w:cstheme="majorBidi"/>
          <w:sz w:val="24"/>
          <w:szCs w:val="24"/>
        </w:rPr>
        <w:t xml:space="preserve"> </w:t>
      </w:r>
    </w:p>
    <w:p w14:paraId="583785A6" w14:textId="77777777" w:rsidR="00744E6E" w:rsidRDefault="00744E6E" w:rsidP="001B3318">
      <w:pPr>
        <w:spacing w:line="480" w:lineRule="auto"/>
        <w:rPr>
          <w:rFonts w:ascii="Times" w:hAnsi="Times" w:cs="Times"/>
          <w:sz w:val="24"/>
          <w:szCs w:val="24"/>
        </w:rPr>
      </w:pPr>
      <w:r w:rsidRPr="00391A7A">
        <w:rPr>
          <w:rFonts w:ascii="Times" w:hAnsi="Times" w:cs="Times"/>
          <w:sz w:val="24"/>
          <w:szCs w:val="24"/>
        </w:rPr>
        <w:t>Hamber, B. (2012). Conflict museums, nostalgia, and dreaming of never again. </w:t>
      </w:r>
      <w:r w:rsidRPr="00391A7A">
        <w:rPr>
          <w:rFonts w:ascii="Times" w:hAnsi="Times" w:cs="Times"/>
          <w:i/>
          <w:iCs/>
          <w:sz w:val="24"/>
          <w:szCs w:val="24"/>
        </w:rPr>
        <w:t>Peace and Conflict: Journal of Peace Psychology</w:t>
      </w:r>
      <w:r w:rsidRPr="00391A7A">
        <w:rPr>
          <w:rFonts w:ascii="Times" w:hAnsi="Times" w:cs="Times"/>
          <w:sz w:val="24"/>
          <w:szCs w:val="24"/>
        </w:rPr>
        <w:t xml:space="preserve">, 18(3), </w:t>
      </w:r>
      <w:r>
        <w:rPr>
          <w:rFonts w:ascii="Times" w:hAnsi="Times" w:cs="Times"/>
          <w:sz w:val="24"/>
          <w:szCs w:val="24"/>
        </w:rPr>
        <w:t xml:space="preserve">pp. </w:t>
      </w:r>
      <w:r w:rsidRPr="00391A7A">
        <w:rPr>
          <w:rFonts w:ascii="Times" w:hAnsi="Times" w:cs="Times"/>
          <w:sz w:val="24"/>
          <w:szCs w:val="24"/>
        </w:rPr>
        <w:t>268–281. </w:t>
      </w:r>
      <w:r>
        <w:rPr>
          <w:rFonts w:ascii="Times" w:hAnsi="Times" w:cs="Times"/>
          <w:sz w:val="24"/>
          <w:szCs w:val="24"/>
        </w:rPr>
        <w:t xml:space="preserve">DOI: </w:t>
      </w:r>
      <w:hyperlink r:id="rId132" w:history="1">
        <w:r w:rsidRPr="00391A7A">
          <w:rPr>
            <w:rFonts w:ascii="Times" w:hAnsi="Times" w:cs="Times"/>
            <w:sz w:val="24"/>
            <w:szCs w:val="24"/>
          </w:rPr>
          <w:t>https://doi.org/10.1037/a0029076</w:t>
        </w:r>
      </w:hyperlink>
      <w:r w:rsidRPr="00391A7A">
        <w:rPr>
          <w:rFonts w:ascii="Times" w:hAnsi="Times" w:cs="Times"/>
          <w:sz w:val="24"/>
          <w:szCs w:val="24"/>
        </w:rPr>
        <w:t xml:space="preserve"> </w:t>
      </w:r>
      <w:r>
        <w:rPr>
          <w:rFonts w:ascii="Times" w:hAnsi="Times" w:cs="Times"/>
          <w:sz w:val="24"/>
          <w:szCs w:val="24"/>
        </w:rPr>
        <w:t xml:space="preserve"> </w:t>
      </w:r>
    </w:p>
    <w:p w14:paraId="650F1748" w14:textId="77777777" w:rsidR="00744E6E" w:rsidRDefault="00744E6E" w:rsidP="001B3318">
      <w:pPr>
        <w:spacing w:line="480" w:lineRule="auto"/>
        <w:rPr>
          <w:rFonts w:ascii="Times" w:hAnsi="Times" w:cs="Times"/>
          <w:sz w:val="24"/>
          <w:szCs w:val="24"/>
        </w:rPr>
      </w:pPr>
      <w:r w:rsidRPr="00C61671">
        <w:rPr>
          <w:rFonts w:ascii="Times" w:hAnsi="Times" w:cs="Times"/>
          <w:sz w:val="24"/>
          <w:szCs w:val="24"/>
        </w:rPr>
        <w:t>Hamber</w:t>
      </w:r>
      <w:r>
        <w:rPr>
          <w:rFonts w:ascii="Times" w:hAnsi="Times" w:cs="Times"/>
          <w:sz w:val="24"/>
          <w:szCs w:val="24"/>
        </w:rPr>
        <w:t xml:space="preserve">, </w:t>
      </w:r>
      <w:r w:rsidRPr="00C61671">
        <w:rPr>
          <w:rFonts w:ascii="Times" w:hAnsi="Times" w:cs="Times"/>
          <w:sz w:val="24"/>
          <w:szCs w:val="24"/>
        </w:rPr>
        <w:t>B</w:t>
      </w:r>
      <w:r>
        <w:rPr>
          <w:rFonts w:ascii="Times" w:hAnsi="Times" w:cs="Times"/>
          <w:sz w:val="24"/>
          <w:szCs w:val="24"/>
        </w:rPr>
        <w:t xml:space="preserve">. </w:t>
      </w:r>
      <w:r w:rsidRPr="00C61671">
        <w:rPr>
          <w:rFonts w:ascii="Times" w:hAnsi="Times" w:cs="Times"/>
          <w:sz w:val="24"/>
          <w:szCs w:val="24"/>
        </w:rPr>
        <w:t>and Wilson</w:t>
      </w:r>
      <w:r>
        <w:rPr>
          <w:rFonts w:ascii="Times" w:hAnsi="Times" w:cs="Times"/>
          <w:sz w:val="24"/>
          <w:szCs w:val="24"/>
        </w:rPr>
        <w:t>,</w:t>
      </w:r>
      <w:r w:rsidRPr="00C61671">
        <w:rPr>
          <w:rFonts w:ascii="Times" w:hAnsi="Times" w:cs="Times"/>
          <w:sz w:val="24"/>
          <w:szCs w:val="24"/>
        </w:rPr>
        <w:t xml:space="preserve"> R</w:t>
      </w:r>
      <w:r>
        <w:rPr>
          <w:rFonts w:ascii="Times" w:hAnsi="Times" w:cs="Times"/>
          <w:sz w:val="24"/>
          <w:szCs w:val="24"/>
        </w:rPr>
        <w:t>.</w:t>
      </w:r>
      <w:r w:rsidRPr="00C61671">
        <w:rPr>
          <w:rFonts w:ascii="Times" w:hAnsi="Times" w:cs="Times"/>
          <w:sz w:val="24"/>
          <w:szCs w:val="24"/>
        </w:rPr>
        <w:t>A</w:t>
      </w:r>
      <w:r>
        <w:rPr>
          <w:rFonts w:ascii="Times" w:hAnsi="Times" w:cs="Times"/>
          <w:sz w:val="24"/>
          <w:szCs w:val="24"/>
        </w:rPr>
        <w:t>.</w:t>
      </w:r>
      <w:r w:rsidRPr="00C61671">
        <w:rPr>
          <w:rFonts w:ascii="Times" w:hAnsi="Times" w:cs="Times"/>
          <w:sz w:val="24"/>
          <w:szCs w:val="24"/>
        </w:rPr>
        <w:t xml:space="preserve"> (2002)</w:t>
      </w:r>
      <w:r>
        <w:rPr>
          <w:rFonts w:ascii="Times" w:hAnsi="Times" w:cs="Times"/>
          <w:sz w:val="24"/>
          <w:szCs w:val="24"/>
        </w:rPr>
        <w:t>.</w:t>
      </w:r>
      <w:r w:rsidRPr="00C61671">
        <w:rPr>
          <w:rFonts w:ascii="Times" w:hAnsi="Times" w:cs="Times"/>
          <w:sz w:val="24"/>
          <w:szCs w:val="24"/>
        </w:rPr>
        <w:t xml:space="preserve"> Symbolic closure through memory, reparation and revenge in post-conflict societies. </w:t>
      </w:r>
      <w:r w:rsidRPr="00C61671">
        <w:rPr>
          <w:rFonts w:ascii="Times" w:hAnsi="Times" w:cs="Times"/>
          <w:i/>
          <w:iCs/>
          <w:sz w:val="24"/>
          <w:szCs w:val="24"/>
        </w:rPr>
        <w:t>Journal of Human Rights</w:t>
      </w:r>
      <w:r w:rsidRPr="00C61671">
        <w:rPr>
          <w:rFonts w:ascii="Times" w:hAnsi="Times" w:cs="Times"/>
          <w:sz w:val="24"/>
          <w:szCs w:val="24"/>
        </w:rPr>
        <w:t xml:space="preserve"> 1(1): </w:t>
      </w:r>
      <w:r>
        <w:rPr>
          <w:rFonts w:ascii="Times" w:hAnsi="Times" w:cs="Times"/>
          <w:sz w:val="24"/>
          <w:szCs w:val="24"/>
        </w:rPr>
        <w:t xml:space="preserve">pp. </w:t>
      </w:r>
      <w:r w:rsidRPr="00C61671">
        <w:rPr>
          <w:rFonts w:ascii="Times" w:hAnsi="Times" w:cs="Times"/>
          <w:sz w:val="24"/>
          <w:szCs w:val="24"/>
        </w:rPr>
        <w:t>35–53.</w:t>
      </w:r>
    </w:p>
    <w:p w14:paraId="0EFD072A" w14:textId="77777777" w:rsidR="00744E6E" w:rsidRDefault="00744E6E" w:rsidP="001B3318">
      <w:pPr>
        <w:pStyle w:val="CommentText"/>
        <w:spacing w:line="480" w:lineRule="auto"/>
        <w:rPr>
          <w:rFonts w:ascii="Times" w:eastAsiaTheme="minorEastAsia" w:hAnsi="Times" w:cs="Times"/>
          <w:sz w:val="24"/>
          <w:szCs w:val="24"/>
          <w:lang w:eastAsia="zh-CN"/>
        </w:rPr>
      </w:pPr>
      <w:r w:rsidRPr="002115E9">
        <w:rPr>
          <w:rFonts w:ascii="Times" w:eastAsiaTheme="minorEastAsia" w:hAnsi="Times" w:cs="Times"/>
          <w:sz w:val="24"/>
          <w:szCs w:val="24"/>
          <w:lang w:eastAsia="zh-CN"/>
        </w:rPr>
        <w:t>Hardt</w:t>
      </w:r>
      <w:r>
        <w:rPr>
          <w:rFonts w:ascii="Times" w:eastAsiaTheme="minorEastAsia" w:hAnsi="Times" w:cs="Times"/>
          <w:sz w:val="24"/>
          <w:szCs w:val="24"/>
          <w:lang w:eastAsia="zh-CN"/>
        </w:rPr>
        <w:t xml:space="preserve">, </w:t>
      </w:r>
      <w:r w:rsidRPr="002115E9">
        <w:rPr>
          <w:rFonts w:ascii="Times" w:eastAsiaTheme="minorEastAsia" w:hAnsi="Times" w:cs="Times"/>
          <w:sz w:val="24"/>
          <w:szCs w:val="24"/>
          <w:lang w:eastAsia="zh-CN"/>
        </w:rPr>
        <w:t>M</w:t>
      </w:r>
      <w:r>
        <w:rPr>
          <w:rFonts w:ascii="Times" w:eastAsiaTheme="minorEastAsia" w:hAnsi="Times" w:cs="Times"/>
          <w:sz w:val="24"/>
          <w:szCs w:val="24"/>
          <w:lang w:eastAsia="zh-CN"/>
        </w:rPr>
        <w:t xml:space="preserve">. </w:t>
      </w:r>
      <w:r w:rsidRPr="002115E9">
        <w:rPr>
          <w:rFonts w:ascii="Times" w:eastAsiaTheme="minorEastAsia" w:hAnsi="Times" w:cs="Times"/>
          <w:sz w:val="24"/>
          <w:szCs w:val="24"/>
          <w:lang w:eastAsia="zh-CN"/>
        </w:rPr>
        <w:t>and Negri</w:t>
      </w:r>
      <w:r>
        <w:rPr>
          <w:rFonts w:ascii="Times" w:eastAsiaTheme="minorEastAsia" w:hAnsi="Times" w:cs="Times"/>
          <w:sz w:val="24"/>
          <w:szCs w:val="24"/>
          <w:lang w:eastAsia="zh-CN"/>
        </w:rPr>
        <w:t xml:space="preserve">, </w:t>
      </w:r>
      <w:r w:rsidRPr="002115E9">
        <w:rPr>
          <w:rFonts w:ascii="Times" w:eastAsiaTheme="minorEastAsia" w:hAnsi="Times" w:cs="Times"/>
          <w:sz w:val="24"/>
          <w:szCs w:val="24"/>
          <w:lang w:eastAsia="zh-CN"/>
        </w:rPr>
        <w:t>A</w:t>
      </w:r>
      <w:r>
        <w:rPr>
          <w:rFonts w:ascii="Times" w:eastAsiaTheme="minorEastAsia" w:hAnsi="Times" w:cs="Times"/>
          <w:sz w:val="24"/>
          <w:szCs w:val="24"/>
          <w:lang w:eastAsia="zh-CN"/>
        </w:rPr>
        <w:t>.</w:t>
      </w:r>
      <w:r w:rsidRPr="002115E9">
        <w:rPr>
          <w:rFonts w:ascii="Times" w:eastAsiaTheme="minorEastAsia" w:hAnsi="Times" w:cs="Times"/>
          <w:sz w:val="24"/>
          <w:szCs w:val="24"/>
          <w:lang w:eastAsia="zh-CN"/>
        </w:rPr>
        <w:t xml:space="preserve"> (2004) </w:t>
      </w:r>
      <w:r w:rsidRPr="002115E9">
        <w:rPr>
          <w:rFonts w:ascii="Times" w:eastAsiaTheme="minorEastAsia" w:hAnsi="Times" w:cs="Times"/>
          <w:i/>
          <w:iCs/>
          <w:sz w:val="24"/>
          <w:szCs w:val="24"/>
          <w:lang w:eastAsia="zh-CN"/>
        </w:rPr>
        <w:t>Multitude: War and Democracy in the Age of Empire</w:t>
      </w:r>
      <w:r w:rsidRPr="002115E9">
        <w:rPr>
          <w:rFonts w:ascii="Times" w:eastAsiaTheme="minorEastAsia" w:hAnsi="Times" w:cs="Times"/>
          <w:sz w:val="24"/>
          <w:szCs w:val="24"/>
          <w:lang w:eastAsia="zh-CN"/>
        </w:rPr>
        <w:t>. New York: Penguin Press.</w:t>
      </w:r>
      <w:r>
        <w:rPr>
          <w:rFonts w:ascii="Times" w:eastAsiaTheme="minorEastAsia" w:hAnsi="Times" w:cs="Times"/>
          <w:sz w:val="24"/>
          <w:szCs w:val="24"/>
          <w:lang w:eastAsia="zh-CN"/>
        </w:rPr>
        <w:t xml:space="preserve"> </w:t>
      </w:r>
    </w:p>
    <w:p w14:paraId="1C08A037" w14:textId="77777777" w:rsidR="00744E6E" w:rsidRDefault="00744E6E" w:rsidP="001B3318">
      <w:pPr>
        <w:spacing w:line="480" w:lineRule="auto"/>
        <w:rPr>
          <w:rFonts w:ascii="Times" w:hAnsi="Times" w:cs="Times"/>
          <w:sz w:val="24"/>
          <w:szCs w:val="24"/>
        </w:rPr>
      </w:pPr>
      <w:r w:rsidRPr="00B6447D">
        <w:rPr>
          <w:rFonts w:ascii="Times" w:hAnsi="Times" w:cs="Times"/>
          <w:sz w:val="24"/>
          <w:szCs w:val="24"/>
        </w:rPr>
        <w:t>Hardt, O., Nader, K. and Nadel, L.</w:t>
      </w:r>
      <w:r>
        <w:rPr>
          <w:rFonts w:ascii="Times" w:hAnsi="Times" w:cs="Times"/>
          <w:sz w:val="24"/>
          <w:szCs w:val="24"/>
        </w:rPr>
        <w:t xml:space="preserve"> (</w:t>
      </w:r>
      <w:r w:rsidRPr="00B6447D">
        <w:rPr>
          <w:rFonts w:ascii="Times" w:hAnsi="Times" w:cs="Times"/>
          <w:sz w:val="24"/>
          <w:szCs w:val="24"/>
        </w:rPr>
        <w:t>2013</w:t>
      </w:r>
      <w:r>
        <w:rPr>
          <w:rFonts w:ascii="Times" w:hAnsi="Times" w:cs="Times"/>
          <w:sz w:val="24"/>
          <w:szCs w:val="24"/>
        </w:rPr>
        <w:t>)</w:t>
      </w:r>
      <w:r w:rsidRPr="00B6447D">
        <w:rPr>
          <w:rFonts w:ascii="Times" w:hAnsi="Times" w:cs="Times"/>
          <w:sz w:val="24"/>
          <w:szCs w:val="24"/>
        </w:rPr>
        <w:t>. Decay happens: the role of active forgetting in memory. </w:t>
      </w:r>
      <w:r w:rsidRPr="00B6447D">
        <w:rPr>
          <w:rFonts w:ascii="Times" w:hAnsi="Times" w:cs="Times"/>
          <w:i/>
          <w:iCs/>
          <w:sz w:val="24"/>
          <w:szCs w:val="24"/>
        </w:rPr>
        <w:t>Trends in cognitive sciences</w:t>
      </w:r>
      <w:r w:rsidRPr="00B6447D">
        <w:rPr>
          <w:rFonts w:ascii="Times" w:hAnsi="Times" w:cs="Times"/>
          <w:sz w:val="24"/>
          <w:szCs w:val="24"/>
        </w:rPr>
        <w:t>, 17(3), pp.</w:t>
      </w:r>
      <w:r>
        <w:rPr>
          <w:rFonts w:ascii="Times" w:hAnsi="Times" w:cs="Times"/>
          <w:sz w:val="24"/>
          <w:szCs w:val="24"/>
        </w:rPr>
        <w:t xml:space="preserve"> </w:t>
      </w:r>
      <w:r w:rsidRPr="00B6447D">
        <w:rPr>
          <w:rFonts w:ascii="Times" w:hAnsi="Times" w:cs="Times"/>
          <w:sz w:val="24"/>
          <w:szCs w:val="24"/>
        </w:rPr>
        <w:t>111-120.</w:t>
      </w:r>
      <w:r>
        <w:rPr>
          <w:rFonts w:ascii="Times" w:hAnsi="Times" w:cs="Times"/>
          <w:sz w:val="24"/>
          <w:szCs w:val="24"/>
        </w:rPr>
        <w:t xml:space="preserve"> </w:t>
      </w:r>
      <w:r w:rsidRPr="00BC5BC5">
        <w:rPr>
          <w:rFonts w:ascii="Times" w:hAnsi="Times" w:cs="Times"/>
          <w:sz w:val="24"/>
          <w:szCs w:val="24"/>
        </w:rPr>
        <w:t>DOI: </w:t>
      </w:r>
      <w:hyperlink r:id="rId133" w:tgtFrame="_blank" w:history="1">
        <w:r w:rsidRPr="00BC5BC5">
          <w:rPr>
            <w:rFonts w:ascii="Times" w:hAnsi="Times" w:cs="Times"/>
            <w:sz w:val="24"/>
            <w:szCs w:val="24"/>
          </w:rPr>
          <w:t>10.1016/j.tics.2013.01.001</w:t>
        </w:r>
      </w:hyperlink>
      <w:r>
        <w:rPr>
          <w:rFonts w:ascii="Times" w:hAnsi="Times" w:cs="Times"/>
          <w:sz w:val="24"/>
          <w:szCs w:val="24"/>
        </w:rPr>
        <w:t xml:space="preserve"> </w:t>
      </w:r>
    </w:p>
    <w:p w14:paraId="11F71C2D" w14:textId="77777777" w:rsidR="00744E6E" w:rsidRDefault="00744E6E" w:rsidP="001B3318">
      <w:pPr>
        <w:spacing w:line="480" w:lineRule="auto"/>
        <w:rPr>
          <w:rFonts w:ascii="Times" w:hAnsi="Times" w:cs="Times"/>
          <w:sz w:val="24"/>
          <w:szCs w:val="24"/>
        </w:rPr>
      </w:pPr>
      <w:r w:rsidRPr="000C5186">
        <w:rPr>
          <w:rFonts w:ascii="Times" w:hAnsi="Times" w:cs="Times"/>
          <w:sz w:val="24"/>
          <w:szCs w:val="24"/>
        </w:rPr>
        <w:t>Harju, A. (2015)</w:t>
      </w:r>
      <w:r>
        <w:rPr>
          <w:rFonts w:ascii="Times" w:hAnsi="Times" w:cs="Times"/>
          <w:sz w:val="24"/>
          <w:szCs w:val="24"/>
        </w:rPr>
        <w:t xml:space="preserve">. </w:t>
      </w:r>
      <w:r w:rsidRPr="000C5186">
        <w:rPr>
          <w:rFonts w:ascii="Times" w:hAnsi="Times" w:cs="Times"/>
          <w:sz w:val="24"/>
          <w:szCs w:val="24"/>
        </w:rPr>
        <w:t xml:space="preserve">Socially Shared Mourning: Construction and Consumption of Collective Memory. </w:t>
      </w:r>
      <w:r w:rsidRPr="000C5186">
        <w:rPr>
          <w:rFonts w:ascii="Times" w:hAnsi="Times" w:cs="Times"/>
          <w:i/>
          <w:iCs/>
          <w:sz w:val="24"/>
          <w:szCs w:val="24"/>
        </w:rPr>
        <w:t>New Review of Hypermedia and Multimedia</w:t>
      </w:r>
      <w:r w:rsidRPr="000C5186">
        <w:rPr>
          <w:rFonts w:ascii="Times" w:hAnsi="Times" w:cs="Times"/>
          <w:sz w:val="24"/>
          <w:szCs w:val="24"/>
        </w:rPr>
        <w:t>. 21</w:t>
      </w:r>
      <w:r>
        <w:rPr>
          <w:rFonts w:ascii="Times" w:hAnsi="Times" w:cs="Times"/>
          <w:sz w:val="24"/>
          <w:szCs w:val="24"/>
        </w:rPr>
        <w:t>(</w:t>
      </w:r>
      <w:r w:rsidRPr="000C5186">
        <w:rPr>
          <w:rFonts w:ascii="Times" w:hAnsi="Times" w:cs="Times"/>
          <w:sz w:val="24"/>
          <w:szCs w:val="24"/>
        </w:rPr>
        <w:t>1-2</w:t>
      </w:r>
      <w:r>
        <w:rPr>
          <w:rFonts w:ascii="Times" w:hAnsi="Times" w:cs="Times"/>
          <w:sz w:val="24"/>
          <w:szCs w:val="24"/>
        </w:rPr>
        <w:t>),</w:t>
      </w:r>
      <w:r w:rsidRPr="000C5186">
        <w:rPr>
          <w:rFonts w:ascii="Times" w:hAnsi="Times" w:cs="Times"/>
          <w:sz w:val="24"/>
          <w:szCs w:val="24"/>
        </w:rPr>
        <w:t xml:space="preserve"> </w:t>
      </w:r>
      <w:r>
        <w:rPr>
          <w:rFonts w:ascii="Times" w:hAnsi="Times" w:cs="Times"/>
          <w:sz w:val="24"/>
          <w:szCs w:val="24"/>
        </w:rPr>
        <w:t xml:space="preserve">pp. </w:t>
      </w:r>
      <w:r w:rsidRPr="000C5186">
        <w:rPr>
          <w:rFonts w:ascii="Times" w:hAnsi="Times" w:cs="Times"/>
          <w:sz w:val="24"/>
          <w:szCs w:val="24"/>
        </w:rPr>
        <w:t xml:space="preserve">123-145. DOI: 10.1080/13614568.2014.983562 </w:t>
      </w:r>
    </w:p>
    <w:p w14:paraId="500094AE"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Harrison, R. (2012) </w:t>
      </w:r>
      <w:r w:rsidRPr="004A155A">
        <w:rPr>
          <w:rFonts w:ascii="Times" w:hAnsi="Times" w:cs="Times"/>
          <w:i/>
          <w:iCs/>
          <w:sz w:val="24"/>
          <w:szCs w:val="24"/>
        </w:rPr>
        <w:t>Heritage: Critical Approaches</w:t>
      </w:r>
      <w:r>
        <w:rPr>
          <w:rFonts w:ascii="Times" w:hAnsi="Times" w:cs="Times"/>
          <w:sz w:val="24"/>
          <w:szCs w:val="24"/>
        </w:rPr>
        <w:t xml:space="preserve">. London: Routledge. </w:t>
      </w:r>
    </w:p>
    <w:p w14:paraId="4154C91A" w14:textId="77777777" w:rsidR="00744E6E" w:rsidRDefault="00744E6E" w:rsidP="001B3318">
      <w:pPr>
        <w:spacing w:line="480" w:lineRule="auto"/>
        <w:rPr>
          <w:rFonts w:ascii="Times" w:hAnsi="Times" w:cs="Times"/>
          <w:sz w:val="24"/>
          <w:szCs w:val="24"/>
        </w:rPr>
      </w:pPr>
      <w:r w:rsidRPr="00CA5C08">
        <w:rPr>
          <w:rFonts w:ascii="Times" w:hAnsi="Times" w:cs="Times"/>
          <w:sz w:val="24"/>
          <w:szCs w:val="24"/>
        </w:rPr>
        <w:t xml:space="preserve">Harrison, R. (2013). Forgetting to remember, remembering to forget: late modern heritage practices, sustainability and the ‘crisis’ of accumulation of the past. </w:t>
      </w:r>
      <w:r w:rsidRPr="00CA5C08">
        <w:rPr>
          <w:rFonts w:ascii="Times" w:hAnsi="Times" w:cs="Times"/>
          <w:i/>
          <w:iCs/>
          <w:sz w:val="24"/>
          <w:szCs w:val="24"/>
        </w:rPr>
        <w:t>International Journal of Heritage Studies</w:t>
      </w:r>
      <w:r w:rsidRPr="00CA5C08">
        <w:rPr>
          <w:rFonts w:ascii="Times" w:hAnsi="Times" w:cs="Times"/>
          <w:sz w:val="24"/>
          <w:szCs w:val="24"/>
        </w:rPr>
        <w:t xml:space="preserve">, 19(6), pp. 579-595. DOI: 10.1080/13527258.2012.678371 </w:t>
      </w:r>
    </w:p>
    <w:p w14:paraId="6CB3C7E1" w14:textId="77777777" w:rsidR="00744E6E" w:rsidRDefault="00744E6E" w:rsidP="001B3318">
      <w:pPr>
        <w:spacing w:line="480" w:lineRule="auto"/>
        <w:rPr>
          <w:rFonts w:ascii="Times" w:hAnsi="Times" w:cs="Times"/>
          <w:sz w:val="24"/>
          <w:szCs w:val="24"/>
        </w:rPr>
      </w:pPr>
      <w:r w:rsidRPr="008A2873">
        <w:rPr>
          <w:rFonts w:ascii="Times" w:hAnsi="Times" w:cs="Times"/>
          <w:sz w:val="24"/>
          <w:szCs w:val="24"/>
        </w:rPr>
        <w:t>Harvey, D.</w:t>
      </w:r>
      <w:r>
        <w:rPr>
          <w:rFonts w:ascii="Times" w:hAnsi="Times" w:cs="Times"/>
          <w:sz w:val="24"/>
          <w:szCs w:val="24"/>
        </w:rPr>
        <w:t xml:space="preserve"> (</w:t>
      </w:r>
      <w:r w:rsidRPr="008A2873">
        <w:rPr>
          <w:rFonts w:ascii="Times" w:hAnsi="Times" w:cs="Times"/>
          <w:sz w:val="24"/>
          <w:szCs w:val="24"/>
        </w:rPr>
        <w:t>1999</w:t>
      </w:r>
      <w:r>
        <w:rPr>
          <w:rFonts w:ascii="Times" w:hAnsi="Times" w:cs="Times"/>
          <w:sz w:val="24"/>
          <w:szCs w:val="24"/>
        </w:rPr>
        <w:t>)</w:t>
      </w:r>
      <w:r w:rsidRPr="008A2873">
        <w:rPr>
          <w:rFonts w:ascii="Times" w:hAnsi="Times" w:cs="Times"/>
          <w:sz w:val="24"/>
          <w:szCs w:val="24"/>
        </w:rPr>
        <w:t>. Time-space compression and the postmodern condition. </w:t>
      </w:r>
      <w:r w:rsidRPr="008A2873">
        <w:rPr>
          <w:rFonts w:ascii="Times" w:hAnsi="Times" w:cs="Times"/>
          <w:i/>
          <w:iCs/>
          <w:sz w:val="24"/>
          <w:szCs w:val="24"/>
        </w:rPr>
        <w:t>Modernity: critical concepts</w:t>
      </w:r>
      <w:r w:rsidRPr="008A2873">
        <w:rPr>
          <w:rFonts w:ascii="Times" w:hAnsi="Times" w:cs="Times"/>
          <w:sz w:val="24"/>
          <w:szCs w:val="24"/>
        </w:rPr>
        <w:t>, 4, pp.</w:t>
      </w:r>
      <w:r>
        <w:rPr>
          <w:rFonts w:ascii="Times" w:hAnsi="Times" w:cs="Times"/>
          <w:sz w:val="24"/>
          <w:szCs w:val="24"/>
        </w:rPr>
        <w:t xml:space="preserve"> </w:t>
      </w:r>
      <w:r w:rsidRPr="008A2873">
        <w:rPr>
          <w:rFonts w:ascii="Times" w:hAnsi="Times" w:cs="Times"/>
          <w:sz w:val="24"/>
          <w:szCs w:val="24"/>
        </w:rPr>
        <w:t>98-118.</w:t>
      </w:r>
      <w:r>
        <w:rPr>
          <w:rFonts w:ascii="Times" w:hAnsi="Times" w:cs="Times"/>
          <w:sz w:val="24"/>
          <w:szCs w:val="24"/>
        </w:rPr>
        <w:t xml:space="preserve"> </w:t>
      </w:r>
    </w:p>
    <w:p w14:paraId="4807EFFC" w14:textId="77777777" w:rsidR="00744E6E" w:rsidRDefault="00744E6E" w:rsidP="001B3318">
      <w:pPr>
        <w:spacing w:line="480" w:lineRule="auto"/>
        <w:rPr>
          <w:rFonts w:asciiTheme="majorBidi" w:hAnsiTheme="majorBidi" w:cstheme="majorBidi"/>
          <w:sz w:val="24"/>
          <w:szCs w:val="24"/>
        </w:rPr>
      </w:pPr>
      <w:r w:rsidRPr="00A90CF1">
        <w:rPr>
          <w:rFonts w:asciiTheme="majorBidi" w:hAnsiTheme="majorBidi" w:cstheme="majorBidi"/>
          <w:sz w:val="24"/>
          <w:szCs w:val="24"/>
        </w:rPr>
        <w:t>Harvey-Jordan, S. and Long, S.</w:t>
      </w:r>
      <w:r>
        <w:rPr>
          <w:rFonts w:asciiTheme="majorBidi" w:hAnsiTheme="majorBidi" w:cstheme="majorBidi"/>
          <w:sz w:val="24"/>
          <w:szCs w:val="24"/>
        </w:rPr>
        <w:t xml:space="preserve"> (</w:t>
      </w:r>
      <w:r w:rsidRPr="00A90CF1">
        <w:rPr>
          <w:rFonts w:asciiTheme="majorBidi" w:hAnsiTheme="majorBidi" w:cstheme="majorBidi"/>
          <w:sz w:val="24"/>
          <w:szCs w:val="24"/>
        </w:rPr>
        <w:t>2001</w:t>
      </w:r>
      <w:r>
        <w:rPr>
          <w:rFonts w:asciiTheme="majorBidi" w:hAnsiTheme="majorBidi" w:cstheme="majorBidi"/>
          <w:sz w:val="24"/>
          <w:szCs w:val="24"/>
        </w:rPr>
        <w:t>)</w:t>
      </w:r>
      <w:r w:rsidRPr="00A90CF1">
        <w:rPr>
          <w:rFonts w:asciiTheme="majorBidi" w:hAnsiTheme="majorBidi" w:cstheme="majorBidi"/>
          <w:sz w:val="24"/>
          <w:szCs w:val="24"/>
        </w:rPr>
        <w:t>. The process and the pitfalls of semi-structured interviews. </w:t>
      </w:r>
      <w:r w:rsidRPr="00A90CF1">
        <w:rPr>
          <w:rFonts w:asciiTheme="majorBidi" w:hAnsiTheme="majorBidi" w:cstheme="majorBidi"/>
          <w:i/>
          <w:iCs/>
          <w:sz w:val="24"/>
          <w:szCs w:val="24"/>
        </w:rPr>
        <w:t>Community practitioner</w:t>
      </w:r>
      <w:r w:rsidRPr="00A90CF1">
        <w:rPr>
          <w:rFonts w:asciiTheme="majorBidi" w:hAnsiTheme="majorBidi" w:cstheme="majorBidi"/>
          <w:sz w:val="24"/>
          <w:szCs w:val="24"/>
        </w:rPr>
        <w:t>, 74(6), p.</w:t>
      </w:r>
      <w:r>
        <w:rPr>
          <w:rFonts w:asciiTheme="majorBidi" w:hAnsiTheme="majorBidi" w:cstheme="majorBidi"/>
          <w:sz w:val="24"/>
          <w:szCs w:val="24"/>
        </w:rPr>
        <w:t xml:space="preserve"> </w:t>
      </w:r>
      <w:r w:rsidRPr="00A90CF1">
        <w:rPr>
          <w:rFonts w:asciiTheme="majorBidi" w:hAnsiTheme="majorBidi" w:cstheme="majorBidi"/>
          <w:sz w:val="24"/>
          <w:szCs w:val="24"/>
        </w:rPr>
        <w:t>219.</w:t>
      </w:r>
      <w:r>
        <w:rPr>
          <w:rFonts w:asciiTheme="majorBidi" w:hAnsiTheme="majorBidi" w:cstheme="majorBidi"/>
          <w:sz w:val="24"/>
          <w:szCs w:val="24"/>
        </w:rPr>
        <w:t xml:space="preserve"> </w:t>
      </w:r>
    </w:p>
    <w:p w14:paraId="738E6A17" w14:textId="77777777" w:rsidR="00744E6E" w:rsidRDefault="00744E6E" w:rsidP="001B3318">
      <w:pPr>
        <w:spacing w:line="480" w:lineRule="auto"/>
        <w:rPr>
          <w:rFonts w:ascii="Times" w:hAnsi="Times" w:cs="Times"/>
          <w:sz w:val="24"/>
          <w:szCs w:val="24"/>
        </w:rPr>
      </w:pPr>
      <w:r w:rsidRPr="0033713B">
        <w:rPr>
          <w:rFonts w:ascii="Times" w:hAnsi="Times" w:cs="Times"/>
          <w:sz w:val="24"/>
          <w:szCs w:val="24"/>
        </w:rPr>
        <w:lastRenderedPageBreak/>
        <w:t xml:space="preserve">Hayden, D. (1995) </w:t>
      </w:r>
      <w:r w:rsidRPr="000735BF">
        <w:rPr>
          <w:rFonts w:ascii="Times" w:hAnsi="Times" w:cs="Times"/>
          <w:i/>
          <w:iCs/>
          <w:sz w:val="24"/>
          <w:szCs w:val="24"/>
        </w:rPr>
        <w:t>The Power of Place: Urban Landscapes as Public History</w:t>
      </w:r>
      <w:r w:rsidRPr="0033713B">
        <w:rPr>
          <w:rFonts w:ascii="Times" w:hAnsi="Times" w:cs="Times"/>
          <w:sz w:val="24"/>
          <w:szCs w:val="24"/>
        </w:rPr>
        <w:t>. Cambridge, MA: MIT Press.</w:t>
      </w:r>
    </w:p>
    <w:p w14:paraId="3988E280" w14:textId="77777777" w:rsidR="00744E6E" w:rsidRDefault="00744E6E" w:rsidP="001B3318">
      <w:pPr>
        <w:spacing w:line="480" w:lineRule="auto"/>
        <w:rPr>
          <w:rFonts w:asciiTheme="majorBidi" w:hAnsiTheme="majorBidi" w:cstheme="majorBidi"/>
          <w:sz w:val="24"/>
          <w:szCs w:val="24"/>
        </w:rPr>
      </w:pPr>
      <w:r w:rsidRPr="006F44DF">
        <w:rPr>
          <w:rFonts w:asciiTheme="majorBidi" w:hAnsiTheme="majorBidi" w:cstheme="majorBidi"/>
          <w:sz w:val="24"/>
          <w:szCs w:val="24"/>
        </w:rPr>
        <w:t>Hecker, J.</w:t>
      </w:r>
      <w:r>
        <w:rPr>
          <w:rFonts w:asciiTheme="majorBidi" w:hAnsiTheme="majorBidi" w:cstheme="majorBidi"/>
          <w:sz w:val="24"/>
          <w:szCs w:val="24"/>
        </w:rPr>
        <w:t xml:space="preserve"> and</w:t>
      </w:r>
      <w:r w:rsidRPr="006F44DF">
        <w:rPr>
          <w:rFonts w:asciiTheme="majorBidi" w:hAnsiTheme="majorBidi" w:cstheme="majorBidi"/>
          <w:sz w:val="24"/>
          <w:szCs w:val="24"/>
        </w:rPr>
        <w:t xml:space="preserve"> Kalpokas, N. (2024). The ultimate guide to qualitative research – Part 2: Handling qualitative data. </w:t>
      </w:r>
      <w:r w:rsidRPr="006F44DF">
        <w:rPr>
          <w:rFonts w:asciiTheme="majorBidi" w:hAnsiTheme="majorBidi" w:cstheme="majorBidi"/>
          <w:i/>
          <w:iCs/>
          <w:sz w:val="24"/>
          <w:szCs w:val="24"/>
        </w:rPr>
        <w:t>ATLAS.ti</w:t>
      </w:r>
      <w:r w:rsidRPr="006F44DF">
        <w:rPr>
          <w:rFonts w:asciiTheme="majorBidi" w:hAnsiTheme="majorBidi" w:cstheme="majorBidi"/>
          <w:sz w:val="24"/>
          <w:szCs w:val="24"/>
        </w:rPr>
        <w:t>. https://atlasti.com/guides/qualitative research-guide-part-2/inductive-vs-deductive-reasoning</w:t>
      </w:r>
      <w:r>
        <w:rPr>
          <w:rFonts w:asciiTheme="majorBidi" w:hAnsiTheme="majorBidi" w:cstheme="majorBidi"/>
          <w:sz w:val="24"/>
          <w:szCs w:val="24"/>
        </w:rPr>
        <w:t xml:space="preserve"> </w:t>
      </w:r>
    </w:p>
    <w:p w14:paraId="536622F0" w14:textId="77777777" w:rsidR="00744E6E" w:rsidRDefault="00744E6E" w:rsidP="001B3318">
      <w:pPr>
        <w:spacing w:line="480" w:lineRule="auto"/>
        <w:rPr>
          <w:rFonts w:ascii="Times" w:hAnsi="Times" w:cs="Times"/>
          <w:sz w:val="24"/>
          <w:szCs w:val="24"/>
        </w:rPr>
      </w:pPr>
      <w:r w:rsidRPr="00493D7E">
        <w:rPr>
          <w:rFonts w:ascii="Times" w:hAnsi="Times" w:cs="Times"/>
          <w:sz w:val="24"/>
          <w:szCs w:val="24"/>
        </w:rPr>
        <w:t>Heffernan, M. (1995</w:t>
      </w:r>
      <w:r>
        <w:rPr>
          <w:rFonts w:ascii="Times" w:hAnsi="Times" w:cs="Times"/>
          <w:sz w:val="24"/>
          <w:szCs w:val="24"/>
        </w:rPr>
        <w:t>).</w:t>
      </w:r>
      <w:r w:rsidRPr="00493D7E">
        <w:rPr>
          <w:rFonts w:ascii="Times" w:hAnsi="Times" w:cs="Times"/>
          <w:sz w:val="24"/>
          <w:szCs w:val="24"/>
        </w:rPr>
        <w:t xml:space="preserve"> The Western Front and the politics of remembrance in Britain</w:t>
      </w:r>
      <w:r>
        <w:rPr>
          <w:rFonts w:ascii="Times" w:hAnsi="Times" w:cs="Times"/>
          <w:sz w:val="24"/>
          <w:szCs w:val="24"/>
        </w:rPr>
        <w:t xml:space="preserve">. </w:t>
      </w:r>
      <w:r w:rsidRPr="00493D7E">
        <w:rPr>
          <w:rFonts w:ascii="Times" w:hAnsi="Times" w:cs="Times"/>
          <w:i/>
          <w:iCs/>
          <w:sz w:val="24"/>
          <w:szCs w:val="24"/>
        </w:rPr>
        <w:t>Ecumene</w:t>
      </w:r>
      <w:r>
        <w:rPr>
          <w:rFonts w:ascii="Times" w:hAnsi="Times" w:cs="Times"/>
          <w:sz w:val="24"/>
          <w:szCs w:val="24"/>
        </w:rPr>
        <w:t xml:space="preserve">, </w:t>
      </w:r>
      <w:r w:rsidRPr="00493D7E">
        <w:rPr>
          <w:rFonts w:ascii="Times" w:hAnsi="Times" w:cs="Times"/>
          <w:sz w:val="24"/>
          <w:szCs w:val="24"/>
        </w:rPr>
        <w:t>2</w:t>
      </w:r>
      <w:r>
        <w:rPr>
          <w:rFonts w:ascii="Times" w:hAnsi="Times" w:cs="Times"/>
          <w:sz w:val="24"/>
          <w:szCs w:val="24"/>
        </w:rPr>
        <w:t xml:space="preserve">, pp. </w:t>
      </w:r>
      <w:r w:rsidRPr="00493D7E">
        <w:rPr>
          <w:rFonts w:ascii="Times" w:hAnsi="Times" w:cs="Times"/>
          <w:sz w:val="24"/>
          <w:szCs w:val="24"/>
        </w:rPr>
        <w:t>293–324.</w:t>
      </w:r>
      <w:r>
        <w:rPr>
          <w:rFonts w:ascii="Times" w:hAnsi="Times" w:cs="Times"/>
          <w:sz w:val="24"/>
          <w:szCs w:val="24"/>
        </w:rPr>
        <w:t xml:space="preserve"> </w:t>
      </w:r>
    </w:p>
    <w:p w14:paraId="1057343F" w14:textId="77777777" w:rsidR="00744E6E" w:rsidRDefault="00744E6E" w:rsidP="001B3318">
      <w:pPr>
        <w:spacing w:line="480" w:lineRule="auto"/>
        <w:ind w:left="720" w:hanging="720"/>
        <w:rPr>
          <w:rFonts w:asciiTheme="majorBidi" w:hAnsiTheme="majorBidi" w:cstheme="majorBidi"/>
          <w:sz w:val="24"/>
          <w:szCs w:val="24"/>
        </w:rPr>
      </w:pPr>
      <w:r>
        <w:rPr>
          <w:rFonts w:asciiTheme="majorBidi" w:hAnsiTheme="majorBidi" w:cstheme="majorBidi"/>
          <w:sz w:val="24"/>
          <w:szCs w:val="24"/>
        </w:rPr>
        <w:t xml:space="preserve">Heidegger, M. (1978). </w:t>
      </w:r>
      <w:r w:rsidRPr="009D511C">
        <w:rPr>
          <w:rFonts w:asciiTheme="majorBidi" w:hAnsiTheme="majorBidi" w:cstheme="majorBidi"/>
          <w:i/>
          <w:iCs/>
          <w:sz w:val="24"/>
          <w:szCs w:val="24"/>
        </w:rPr>
        <w:t>Being and Time</w:t>
      </w:r>
      <w:r>
        <w:rPr>
          <w:rFonts w:asciiTheme="majorBidi" w:hAnsiTheme="majorBidi" w:cstheme="majorBidi"/>
          <w:sz w:val="24"/>
          <w:szCs w:val="24"/>
        </w:rPr>
        <w:t>. New Jersey: Blackwell.</w:t>
      </w:r>
    </w:p>
    <w:p w14:paraId="7C7C0D4E" w14:textId="77777777" w:rsidR="00744E6E" w:rsidRDefault="00744E6E" w:rsidP="001B3318">
      <w:pPr>
        <w:spacing w:line="480" w:lineRule="auto"/>
        <w:rPr>
          <w:rFonts w:ascii="Times" w:hAnsi="Times" w:cs="Times"/>
          <w:sz w:val="24"/>
          <w:szCs w:val="24"/>
        </w:rPr>
      </w:pPr>
      <w:r w:rsidRPr="0032251E">
        <w:rPr>
          <w:rFonts w:ascii="Times" w:hAnsi="Times" w:cs="Times"/>
          <w:sz w:val="24"/>
          <w:szCs w:val="24"/>
        </w:rPr>
        <w:t>Hepworth</w:t>
      </w:r>
      <w:r>
        <w:rPr>
          <w:rFonts w:ascii="Times" w:hAnsi="Times" w:cs="Times"/>
          <w:sz w:val="24"/>
          <w:szCs w:val="24"/>
        </w:rPr>
        <w:t>, A.</w:t>
      </w:r>
      <w:r w:rsidRPr="0032251E">
        <w:rPr>
          <w:rFonts w:ascii="Times" w:hAnsi="Times" w:cs="Times"/>
          <w:sz w:val="24"/>
          <w:szCs w:val="24"/>
        </w:rPr>
        <w:t xml:space="preserve"> (2015)</w:t>
      </w:r>
      <w:r>
        <w:rPr>
          <w:rFonts w:ascii="Times" w:hAnsi="Times" w:cs="Times"/>
          <w:sz w:val="24"/>
          <w:szCs w:val="24"/>
        </w:rPr>
        <w:t>.</w:t>
      </w:r>
      <w:r w:rsidRPr="0032251E">
        <w:rPr>
          <w:rFonts w:ascii="Times" w:hAnsi="Times" w:cs="Times"/>
          <w:sz w:val="24"/>
          <w:szCs w:val="24"/>
        </w:rPr>
        <w:t xml:space="preserve"> Preservation or Destruction of lieux de mémoire: Contested Spaces in the Realm of Memory</w:t>
      </w:r>
      <w:r>
        <w:rPr>
          <w:rFonts w:ascii="Times" w:hAnsi="Times" w:cs="Times"/>
          <w:sz w:val="24"/>
          <w:szCs w:val="24"/>
        </w:rPr>
        <w:t xml:space="preserve">. </w:t>
      </w:r>
      <w:r w:rsidRPr="0032251E">
        <w:rPr>
          <w:rFonts w:ascii="Times" w:hAnsi="Times" w:cs="Times"/>
          <w:i/>
          <w:iCs/>
          <w:sz w:val="24"/>
          <w:szCs w:val="24"/>
        </w:rPr>
        <w:t>Journal of Iberian and Latin American Research</w:t>
      </w:r>
      <w:r>
        <w:rPr>
          <w:rFonts w:ascii="Times" w:hAnsi="Times" w:cs="Times"/>
          <w:sz w:val="24"/>
          <w:szCs w:val="24"/>
        </w:rPr>
        <w:t xml:space="preserve">. </w:t>
      </w:r>
      <w:r w:rsidRPr="0032251E">
        <w:rPr>
          <w:rFonts w:ascii="Times" w:hAnsi="Times" w:cs="Times"/>
          <w:sz w:val="24"/>
          <w:szCs w:val="24"/>
        </w:rPr>
        <w:t>21</w:t>
      </w:r>
      <w:r>
        <w:rPr>
          <w:rFonts w:ascii="Times" w:hAnsi="Times" w:cs="Times"/>
          <w:sz w:val="24"/>
          <w:szCs w:val="24"/>
        </w:rPr>
        <w:t>(</w:t>
      </w:r>
      <w:r w:rsidRPr="0032251E">
        <w:rPr>
          <w:rFonts w:ascii="Times" w:hAnsi="Times" w:cs="Times"/>
          <w:sz w:val="24"/>
          <w:szCs w:val="24"/>
        </w:rPr>
        <w:t>2</w:t>
      </w:r>
      <w:r>
        <w:rPr>
          <w:rFonts w:ascii="Times" w:hAnsi="Times" w:cs="Times"/>
          <w:sz w:val="24"/>
          <w:szCs w:val="24"/>
        </w:rPr>
        <w:t>)</w:t>
      </w:r>
      <w:r w:rsidRPr="0032251E">
        <w:rPr>
          <w:rFonts w:ascii="Times" w:hAnsi="Times" w:cs="Times"/>
          <w:sz w:val="24"/>
          <w:szCs w:val="24"/>
        </w:rPr>
        <w:t xml:space="preserve">, </w:t>
      </w:r>
      <w:r>
        <w:rPr>
          <w:rFonts w:ascii="Times" w:hAnsi="Times" w:cs="Times"/>
          <w:sz w:val="24"/>
          <w:szCs w:val="24"/>
        </w:rPr>
        <w:t xml:space="preserve">pp. </w:t>
      </w:r>
      <w:r w:rsidRPr="0032251E">
        <w:rPr>
          <w:rFonts w:ascii="Times" w:hAnsi="Times" w:cs="Times"/>
          <w:sz w:val="24"/>
          <w:szCs w:val="24"/>
        </w:rPr>
        <w:t>283-294</w:t>
      </w:r>
      <w:r>
        <w:rPr>
          <w:rFonts w:ascii="Times" w:hAnsi="Times" w:cs="Times"/>
          <w:sz w:val="24"/>
          <w:szCs w:val="24"/>
        </w:rPr>
        <w:t>.</w:t>
      </w:r>
      <w:r w:rsidRPr="0032251E">
        <w:rPr>
          <w:rFonts w:ascii="Times" w:hAnsi="Times" w:cs="Times"/>
          <w:sz w:val="24"/>
          <w:szCs w:val="24"/>
        </w:rPr>
        <w:t xml:space="preserve"> DOI: 10.1080/13260219.2015.1092643</w:t>
      </w:r>
      <w:r>
        <w:rPr>
          <w:rFonts w:ascii="Times" w:hAnsi="Times" w:cs="Times"/>
          <w:sz w:val="24"/>
          <w:szCs w:val="24"/>
        </w:rPr>
        <w:t xml:space="preserve"> </w:t>
      </w:r>
    </w:p>
    <w:p w14:paraId="3E1760EC" w14:textId="77777777" w:rsidR="00744E6E" w:rsidRDefault="00744E6E" w:rsidP="006F404A">
      <w:pPr>
        <w:spacing w:line="480" w:lineRule="auto"/>
        <w:rPr>
          <w:rFonts w:ascii="Times" w:hAnsi="Times" w:cs="Times"/>
          <w:sz w:val="24"/>
          <w:szCs w:val="24"/>
        </w:rPr>
      </w:pPr>
      <w:r>
        <w:rPr>
          <w:rFonts w:ascii="Times" w:hAnsi="Times" w:cs="Times"/>
          <w:sz w:val="24"/>
          <w:szCs w:val="24"/>
        </w:rPr>
        <w:t xml:space="preserve">Heritage Silkstone. (2025). </w:t>
      </w:r>
      <w:r w:rsidRPr="00454741">
        <w:rPr>
          <w:rFonts w:ascii="Times" w:hAnsi="Times" w:cs="Times"/>
          <w:i/>
          <w:iCs/>
          <w:sz w:val="24"/>
          <w:szCs w:val="24"/>
        </w:rPr>
        <w:t>The Huskar Pit Disaster</w:t>
      </w:r>
      <w:r>
        <w:rPr>
          <w:rFonts w:ascii="Times" w:hAnsi="Times" w:cs="Times"/>
          <w:sz w:val="24"/>
          <w:szCs w:val="24"/>
        </w:rPr>
        <w:t xml:space="preserve">. Available at: </w:t>
      </w:r>
      <w:r w:rsidRPr="00454741">
        <w:rPr>
          <w:rFonts w:ascii="Times" w:hAnsi="Times" w:cs="Times"/>
          <w:sz w:val="24"/>
          <w:szCs w:val="24"/>
        </w:rPr>
        <w:t>https://www.heritagesilkstone.co.uk/the-huskar-pit-disast</w:t>
      </w:r>
      <w:r>
        <w:rPr>
          <w:rFonts w:ascii="Times" w:hAnsi="Times" w:cs="Times"/>
          <w:sz w:val="24"/>
          <w:szCs w:val="24"/>
        </w:rPr>
        <w:t>er</w:t>
      </w:r>
    </w:p>
    <w:p w14:paraId="21EE13AE" w14:textId="77777777" w:rsidR="00744E6E" w:rsidRDefault="00744E6E" w:rsidP="001B3318">
      <w:pPr>
        <w:spacing w:line="480" w:lineRule="auto"/>
        <w:rPr>
          <w:rFonts w:ascii="Times" w:hAnsi="Times" w:cs="Times"/>
          <w:sz w:val="24"/>
          <w:szCs w:val="24"/>
        </w:rPr>
      </w:pPr>
      <w:r w:rsidRPr="00E14B10">
        <w:rPr>
          <w:rFonts w:ascii="Times" w:hAnsi="Times" w:cs="Times"/>
          <w:sz w:val="24"/>
          <w:szCs w:val="24"/>
        </w:rPr>
        <w:t xml:space="preserve">Hermann, C. </w:t>
      </w:r>
      <w:r>
        <w:rPr>
          <w:rFonts w:ascii="Times" w:hAnsi="Times" w:cs="Times"/>
          <w:sz w:val="24"/>
          <w:szCs w:val="24"/>
        </w:rPr>
        <w:t>(</w:t>
      </w:r>
      <w:r w:rsidRPr="00E14B10">
        <w:rPr>
          <w:rFonts w:ascii="Times" w:hAnsi="Times" w:cs="Times"/>
          <w:sz w:val="24"/>
          <w:szCs w:val="24"/>
        </w:rPr>
        <w:t>2007</w:t>
      </w:r>
      <w:r>
        <w:rPr>
          <w:rFonts w:ascii="Times" w:hAnsi="Times" w:cs="Times"/>
          <w:sz w:val="24"/>
          <w:szCs w:val="24"/>
        </w:rPr>
        <w:t>)</w:t>
      </w:r>
      <w:r w:rsidRPr="00E14B10">
        <w:rPr>
          <w:rFonts w:ascii="Times" w:hAnsi="Times" w:cs="Times"/>
          <w:sz w:val="24"/>
          <w:szCs w:val="24"/>
        </w:rPr>
        <w:t xml:space="preserve">. </w:t>
      </w:r>
      <w:r>
        <w:rPr>
          <w:rFonts w:ascii="Times" w:hAnsi="Times" w:cs="Times"/>
          <w:sz w:val="24"/>
          <w:szCs w:val="24"/>
        </w:rPr>
        <w:t>‘</w:t>
      </w:r>
      <w:r w:rsidRPr="00E14B10">
        <w:rPr>
          <w:rFonts w:ascii="Times" w:hAnsi="Times" w:cs="Times"/>
          <w:sz w:val="24"/>
          <w:szCs w:val="24"/>
        </w:rPr>
        <w:t>Neoliberalism in the European Union</w:t>
      </w:r>
      <w:r>
        <w:rPr>
          <w:rFonts w:ascii="Times" w:hAnsi="Times" w:cs="Times"/>
          <w:sz w:val="24"/>
          <w:szCs w:val="24"/>
        </w:rPr>
        <w:t>’</w:t>
      </w:r>
      <w:r w:rsidRPr="00E14B10">
        <w:rPr>
          <w:rFonts w:ascii="Times" w:hAnsi="Times" w:cs="Times"/>
          <w:sz w:val="24"/>
          <w:szCs w:val="24"/>
        </w:rPr>
        <w:t>. </w:t>
      </w:r>
      <w:r w:rsidRPr="00E14B10">
        <w:rPr>
          <w:rFonts w:ascii="Times" w:hAnsi="Times" w:cs="Times"/>
          <w:i/>
          <w:iCs/>
          <w:sz w:val="24"/>
          <w:szCs w:val="24"/>
        </w:rPr>
        <w:t>Studies in Political Economy</w:t>
      </w:r>
      <w:r w:rsidRPr="00E14B10">
        <w:rPr>
          <w:rFonts w:ascii="Times" w:hAnsi="Times" w:cs="Times"/>
          <w:sz w:val="24"/>
          <w:szCs w:val="24"/>
        </w:rPr>
        <w:t>, 79(1), pp.61-90.</w:t>
      </w:r>
      <w:r>
        <w:rPr>
          <w:rFonts w:ascii="Times" w:hAnsi="Times" w:cs="Times"/>
          <w:sz w:val="24"/>
          <w:szCs w:val="24"/>
        </w:rPr>
        <w:t xml:space="preserve"> </w:t>
      </w:r>
    </w:p>
    <w:p w14:paraId="4575BACD" w14:textId="77777777" w:rsidR="00744E6E" w:rsidRDefault="00744E6E" w:rsidP="001B3318">
      <w:pPr>
        <w:spacing w:line="480" w:lineRule="auto"/>
        <w:rPr>
          <w:rFonts w:ascii="Times" w:hAnsi="Times" w:cs="Times"/>
          <w:sz w:val="24"/>
          <w:szCs w:val="24"/>
        </w:rPr>
      </w:pPr>
      <w:r w:rsidRPr="00686FC3">
        <w:rPr>
          <w:rFonts w:ascii="Times" w:hAnsi="Times" w:cs="Times"/>
          <w:sz w:val="24"/>
          <w:szCs w:val="24"/>
        </w:rPr>
        <w:t xml:space="preserve">Heron, J. (1996). </w:t>
      </w:r>
      <w:r w:rsidRPr="00686FC3">
        <w:rPr>
          <w:rFonts w:ascii="Times" w:hAnsi="Times" w:cs="Times"/>
          <w:i/>
          <w:iCs/>
          <w:sz w:val="24"/>
          <w:szCs w:val="24"/>
        </w:rPr>
        <w:t>Co-operative inquiry: Research into the human condition</w:t>
      </w:r>
      <w:r w:rsidRPr="00686FC3">
        <w:rPr>
          <w:rFonts w:ascii="Times" w:hAnsi="Times" w:cs="Times"/>
          <w:sz w:val="24"/>
          <w:szCs w:val="24"/>
        </w:rPr>
        <w:t>. London, UK: Sage.</w:t>
      </w:r>
      <w:r>
        <w:rPr>
          <w:rFonts w:ascii="Times" w:hAnsi="Times" w:cs="Times"/>
          <w:sz w:val="24"/>
          <w:szCs w:val="24"/>
        </w:rPr>
        <w:t xml:space="preserve"> </w:t>
      </w:r>
    </w:p>
    <w:p w14:paraId="508C13FA" w14:textId="77777777" w:rsidR="00744E6E" w:rsidRDefault="00744E6E" w:rsidP="001B3318">
      <w:pPr>
        <w:pStyle w:val="CommentText"/>
        <w:spacing w:line="480" w:lineRule="auto"/>
        <w:rPr>
          <w:rFonts w:ascii="Times" w:eastAsiaTheme="minorEastAsia" w:hAnsi="Times" w:cs="Times"/>
          <w:sz w:val="24"/>
          <w:szCs w:val="24"/>
          <w:lang w:eastAsia="zh-CN"/>
        </w:rPr>
      </w:pPr>
      <w:r w:rsidRPr="008E17EC">
        <w:rPr>
          <w:rFonts w:ascii="Times" w:eastAsiaTheme="minorEastAsia" w:hAnsi="Times" w:cs="Times"/>
          <w:sz w:val="24"/>
          <w:szCs w:val="24"/>
          <w:lang w:eastAsia="zh-CN"/>
        </w:rPr>
        <w:t>Heron, J.</w:t>
      </w:r>
      <w:r>
        <w:rPr>
          <w:rFonts w:ascii="Times" w:eastAsiaTheme="minorEastAsia" w:hAnsi="Times" w:cs="Times"/>
          <w:sz w:val="24"/>
          <w:szCs w:val="24"/>
          <w:lang w:eastAsia="zh-CN"/>
        </w:rPr>
        <w:t xml:space="preserve"> and</w:t>
      </w:r>
      <w:r w:rsidRPr="008E17EC">
        <w:rPr>
          <w:rFonts w:ascii="Times" w:eastAsiaTheme="minorEastAsia" w:hAnsi="Times" w:cs="Times"/>
          <w:sz w:val="24"/>
          <w:szCs w:val="24"/>
          <w:lang w:eastAsia="zh-CN"/>
        </w:rPr>
        <w:t xml:space="preserve"> Reason, P. (1997). A participatory inquiry paradigm. </w:t>
      </w:r>
      <w:r w:rsidRPr="008E17EC">
        <w:rPr>
          <w:rFonts w:ascii="Times" w:eastAsiaTheme="minorEastAsia" w:hAnsi="Times" w:cs="Times"/>
          <w:i/>
          <w:iCs/>
          <w:sz w:val="24"/>
          <w:szCs w:val="24"/>
          <w:lang w:eastAsia="zh-CN"/>
        </w:rPr>
        <w:t>Qualitative Inquiry</w:t>
      </w:r>
      <w:r w:rsidRPr="008E17EC">
        <w:rPr>
          <w:rFonts w:ascii="Times" w:eastAsiaTheme="minorEastAsia" w:hAnsi="Times" w:cs="Times"/>
          <w:sz w:val="24"/>
          <w:szCs w:val="24"/>
          <w:lang w:eastAsia="zh-CN"/>
        </w:rPr>
        <w:t xml:space="preserve">, 3(3), </w:t>
      </w:r>
      <w:r>
        <w:rPr>
          <w:rFonts w:ascii="Times" w:eastAsiaTheme="minorEastAsia" w:hAnsi="Times" w:cs="Times"/>
          <w:sz w:val="24"/>
          <w:szCs w:val="24"/>
          <w:lang w:eastAsia="zh-CN"/>
        </w:rPr>
        <w:t xml:space="preserve">pp. </w:t>
      </w:r>
      <w:r w:rsidRPr="008E17EC">
        <w:rPr>
          <w:rFonts w:ascii="Times" w:eastAsiaTheme="minorEastAsia" w:hAnsi="Times" w:cs="Times"/>
          <w:sz w:val="24"/>
          <w:szCs w:val="24"/>
          <w:lang w:eastAsia="zh-CN"/>
        </w:rPr>
        <w:t>274 294.</w:t>
      </w:r>
      <w:r>
        <w:rPr>
          <w:rFonts w:ascii="Times" w:eastAsiaTheme="minorEastAsia" w:hAnsi="Times" w:cs="Times"/>
          <w:sz w:val="24"/>
          <w:szCs w:val="24"/>
          <w:lang w:eastAsia="zh-CN"/>
        </w:rPr>
        <w:t xml:space="preserve"> DOI: </w:t>
      </w:r>
      <w:hyperlink r:id="rId134" w:history="1">
        <w:r w:rsidRPr="00450D3F">
          <w:rPr>
            <w:rFonts w:ascii="Times" w:eastAsiaTheme="minorEastAsia" w:hAnsi="Times" w:cs="Times"/>
            <w:sz w:val="24"/>
            <w:szCs w:val="24"/>
            <w:lang w:eastAsia="zh-CN"/>
          </w:rPr>
          <w:t>https://doi.org/10.1177/107780049700300302</w:t>
        </w:r>
      </w:hyperlink>
      <w:r w:rsidRPr="00450D3F">
        <w:rPr>
          <w:rFonts w:ascii="Times" w:eastAsiaTheme="minorEastAsia" w:hAnsi="Times" w:cs="Times"/>
          <w:sz w:val="24"/>
          <w:szCs w:val="24"/>
          <w:lang w:eastAsia="zh-CN"/>
        </w:rPr>
        <w:t> </w:t>
      </w:r>
      <w:r>
        <w:rPr>
          <w:rFonts w:ascii="Times" w:eastAsiaTheme="minorEastAsia" w:hAnsi="Times" w:cs="Times"/>
          <w:sz w:val="24"/>
          <w:szCs w:val="24"/>
          <w:lang w:eastAsia="zh-CN"/>
        </w:rPr>
        <w:t xml:space="preserve"> </w:t>
      </w:r>
    </w:p>
    <w:p w14:paraId="28E73EEE" w14:textId="77777777" w:rsidR="00744E6E" w:rsidRDefault="00744E6E" w:rsidP="001B3318">
      <w:pPr>
        <w:spacing w:line="480" w:lineRule="auto"/>
        <w:rPr>
          <w:rFonts w:ascii="Times" w:hAnsi="Times" w:cs="Times"/>
          <w:sz w:val="24"/>
          <w:szCs w:val="24"/>
        </w:rPr>
      </w:pPr>
      <w:r w:rsidRPr="00C82854">
        <w:rPr>
          <w:rFonts w:ascii="Times" w:hAnsi="Times" w:cs="Times"/>
          <w:sz w:val="24"/>
          <w:szCs w:val="24"/>
        </w:rPr>
        <w:t>Hersh, M.A.</w:t>
      </w:r>
      <w:r>
        <w:rPr>
          <w:rFonts w:ascii="Times" w:hAnsi="Times" w:cs="Times"/>
          <w:sz w:val="24"/>
          <w:szCs w:val="24"/>
        </w:rPr>
        <w:t xml:space="preserve"> (</w:t>
      </w:r>
      <w:r w:rsidRPr="00C82854">
        <w:rPr>
          <w:rFonts w:ascii="Times" w:hAnsi="Times" w:cs="Times"/>
          <w:sz w:val="24"/>
          <w:szCs w:val="24"/>
        </w:rPr>
        <w:t>2002</w:t>
      </w:r>
      <w:r>
        <w:rPr>
          <w:rFonts w:ascii="Times" w:hAnsi="Times" w:cs="Times"/>
          <w:sz w:val="24"/>
          <w:szCs w:val="24"/>
        </w:rPr>
        <w:t>)</w:t>
      </w:r>
      <w:r w:rsidRPr="00C82854">
        <w:rPr>
          <w:rFonts w:ascii="Times" w:hAnsi="Times" w:cs="Times"/>
          <w:sz w:val="24"/>
          <w:szCs w:val="24"/>
        </w:rPr>
        <w:t>. Whistleblowers—heroes or traitors?: Individual and collective responsibility for ethical behaviour. </w:t>
      </w:r>
      <w:r w:rsidRPr="00C82854">
        <w:rPr>
          <w:rFonts w:ascii="Times" w:hAnsi="Times" w:cs="Times"/>
          <w:i/>
          <w:iCs/>
          <w:sz w:val="24"/>
          <w:szCs w:val="24"/>
        </w:rPr>
        <w:t>Annual reviews in Control</w:t>
      </w:r>
      <w:r w:rsidRPr="00C82854">
        <w:rPr>
          <w:rFonts w:ascii="Times" w:hAnsi="Times" w:cs="Times"/>
          <w:sz w:val="24"/>
          <w:szCs w:val="24"/>
        </w:rPr>
        <w:t>, 26(2), pp.</w:t>
      </w:r>
      <w:r>
        <w:rPr>
          <w:rFonts w:ascii="Times" w:hAnsi="Times" w:cs="Times"/>
          <w:sz w:val="24"/>
          <w:szCs w:val="24"/>
        </w:rPr>
        <w:t xml:space="preserve"> </w:t>
      </w:r>
      <w:r w:rsidRPr="00C82854">
        <w:rPr>
          <w:rFonts w:ascii="Times" w:hAnsi="Times" w:cs="Times"/>
          <w:sz w:val="24"/>
          <w:szCs w:val="24"/>
        </w:rPr>
        <w:t>243-262.</w:t>
      </w:r>
      <w:r>
        <w:rPr>
          <w:rFonts w:ascii="Times" w:hAnsi="Times" w:cs="Times"/>
          <w:sz w:val="24"/>
          <w:szCs w:val="24"/>
        </w:rPr>
        <w:t xml:space="preserve"> </w:t>
      </w:r>
    </w:p>
    <w:p w14:paraId="4A65F385" w14:textId="77777777" w:rsidR="00744E6E" w:rsidRDefault="00744E6E" w:rsidP="001B3318">
      <w:pPr>
        <w:spacing w:line="480" w:lineRule="auto"/>
        <w:rPr>
          <w:rFonts w:ascii="Times" w:hAnsi="Times" w:cs="Times"/>
          <w:sz w:val="24"/>
          <w:szCs w:val="24"/>
        </w:rPr>
      </w:pPr>
      <w:r w:rsidRPr="004D5075">
        <w:rPr>
          <w:rFonts w:ascii="Times" w:hAnsi="Times" w:cs="Times"/>
          <w:sz w:val="24"/>
          <w:szCs w:val="24"/>
        </w:rPr>
        <w:t xml:space="preserve">Hill, A. (2001) </w:t>
      </w:r>
      <w:r w:rsidRPr="004D5075">
        <w:rPr>
          <w:rFonts w:ascii="Times" w:hAnsi="Times" w:cs="Times"/>
          <w:i/>
          <w:iCs/>
          <w:sz w:val="24"/>
          <w:szCs w:val="24"/>
        </w:rPr>
        <w:t>The South Yorkshire coalfield: a history and development</w:t>
      </w:r>
      <w:r w:rsidRPr="004D5075">
        <w:rPr>
          <w:rFonts w:ascii="Times" w:hAnsi="Times" w:cs="Times"/>
          <w:sz w:val="24"/>
          <w:szCs w:val="24"/>
        </w:rPr>
        <w:t>. Stroud: Tempus.</w:t>
      </w:r>
    </w:p>
    <w:p w14:paraId="443C24F6" w14:textId="77777777" w:rsidR="00744E6E" w:rsidRDefault="00744E6E" w:rsidP="001B3318">
      <w:pPr>
        <w:spacing w:line="480" w:lineRule="auto"/>
        <w:rPr>
          <w:rFonts w:ascii="Times" w:hAnsi="Times" w:cs="Times"/>
          <w:sz w:val="24"/>
          <w:szCs w:val="24"/>
        </w:rPr>
      </w:pPr>
      <w:r w:rsidRPr="0081061F">
        <w:rPr>
          <w:rFonts w:ascii="Times" w:hAnsi="Times" w:cs="Times"/>
          <w:sz w:val="24"/>
          <w:szCs w:val="24"/>
        </w:rPr>
        <w:lastRenderedPageBreak/>
        <w:t xml:space="preserve">Hirsch, H. (1995). </w:t>
      </w:r>
      <w:r w:rsidRPr="0081061F">
        <w:rPr>
          <w:rFonts w:ascii="Times" w:hAnsi="Times" w:cs="Times"/>
          <w:i/>
          <w:iCs/>
          <w:sz w:val="24"/>
          <w:szCs w:val="24"/>
        </w:rPr>
        <w:t>Genocide and the politics of memory: Studying death to preserve life</w:t>
      </w:r>
      <w:r w:rsidRPr="0081061F">
        <w:rPr>
          <w:rFonts w:ascii="Times" w:hAnsi="Times" w:cs="Times"/>
          <w:sz w:val="24"/>
          <w:szCs w:val="24"/>
        </w:rPr>
        <w:t>. Chapel Hill: University of North Carolina Press.</w:t>
      </w:r>
      <w:r>
        <w:rPr>
          <w:rFonts w:ascii="Times" w:hAnsi="Times" w:cs="Times"/>
          <w:sz w:val="24"/>
          <w:szCs w:val="24"/>
        </w:rPr>
        <w:t xml:space="preserve"> </w:t>
      </w:r>
    </w:p>
    <w:p w14:paraId="5262BD92"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Historic England. (2025). </w:t>
      </w:r>
      <w:r w:rsidRPr="00BF465C">
        <w:rPr>
          <w:rFonts w:ascii="Times" w:hAnsi="Times" w:cs="Times"/>
          <w:sz w:val="24"/>
          <w:szCs w:val="24"/>
        </w:rPr>
        <w:t xml:space="preserve">Barnsley Main Colliery engine house and pithead structures. Available at: </w:t>
      </w:r>
      <w:hyperlink r:id="rId135" w:history="1">
        <w:r w:rsidRPr="00BF465C">
          <w:rPr>
            <w:rFonts w:ascii="Times" w:hAnsi="Times" w:cs="Times"/>
            <w:sz w:val="24"/>
            <w:szCs w:val="24"/>
          </w:rPr>
          <w:t>https://historicengland.org.uk/listing/the-list/list-entry/1413541</w:t>
        </w:r>
      </w:hyperlink>
      <w:r w:rsidRPr="00BF465C">
        <w:rPr>
          <w:rFonts w:ascii="Times" w:hAnsi="Times" w:cs="Times"/>
          <w:sz w:val="24"/>
          <w:szCs w:val="24"/>
        </w:rPr>
        <w:t>. (Accessed: 11/02/2025).</w:t>
      </w:r>
    </w:p>
    <w:p w14:paraId="310F5977"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Hobsbawm, E. and Ranger, T. (1983) </w:t>
      </w:r>
      <w:r w:rsidRPr="00A610C5">
        <w:rPr>
          <w:rFonts w:asciiTheme="majorBidi" w:hAnsiTheme="majorBidi" w:cstheme="majorBidi"/>
          <w:i/>
          <w:iCs/>
          <w:sz w:val="24"/>
          <w:szCs w:val="24"/>
        </w:rPr>
        <w:t>The Invention of Tradition</w:t>
      </w:r>
      <w:r>
        <w:rPr>
          <w:rFonts w:asciiTheme="majorBidi" w:hAnsiTheme="majorBidi" w:cstheme="majorBidi"/>
          <w:sz w:val="24"/>
          <w:szCs w:val="24"/>
        </w:rPr>
        <w:t xml:space="preserve">. Cambridge: Cambridge University Press. </w:t>
      </w:r>
    </w:p>
    <w:p w14:paraId="34E7F263"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Hobsbawm, E.J. (1990) </w:t>
      </w:r>
      <w:r w:rsidRPr="00964AF4">
        <w:rPr>
          <w:rFonts w:ascii="Times" w:hAnsi="Times" w:cs="Times"/>
          <w:i/>
          <w:iCs/>
          <w:sz w:val="24"/>
          <w:szCs w:val="24"/>
        </w:rPr>
        <w:t>Nations and Nationalism Since 1780: Programme, Myth, Reality</w:t>
      </w:r>
      <w:r>
        <w:rPr>
          <w:rFonts w:ascii="Times" w:hAnsi="Times" w:cs="Times"/>
          <w:sz w:val="24"/>
          <w:szCs w:val="24"/>
        </w:rPr>
        <w:t xml:space="preserve">. Cambridge, UK: Cambridge University Press. </w:t>
      </w:r>
    </w:p>
    <w:p w14:paraId="414A96BB" w14:textId="77777777" w:rsidR="00744E6E" w:rsidRDefault="00744E6E" w:rsidP="001B3318">
      <w:pPr>
        <w:spacing w:line="480" w:lineRule="auto"/>
      </w:pPr>
      <w:r>
        <w:rPr>
          <w:rFonts w:asciiTheme="majorBidi" w:hAnsiTheme="majorBidi" w:cstheme="majorBidi"/>
          <w:sz w:val="24"/>
          <w:szCs w:val="24"/>
        </w:rPr>
        <w:t xml:space="preserve">Hoddy, E.T. (2019). Critical realism in empirical research: employing techniques from grounded theory methodology. </w:t>
      </w:r>
      <w:r w:rsidRPr="00495B26">
        <w:rPr>
          <w:rFonts w:asciiTheme="majorBidi" w:hAnsiTheme="majorBidi" w:cstheme="majorBidi"/>
          <w:i/>
          <w:iCs/>
          <w:sz w:val="24"/>
          <w:szCs w:val="24"/>
        </w:rPr>
        <w:t>International Journal of Social Research Methodology</w:t>
      </w:r>
      <w:r>
        <w:rPr>
          <w:rFonts w:asciiTheme="majorBidi" w:hAnsiTheme="majorBidi" w:cstheme="majorBidi"/>
          <w:sz w:val="24"/>
          <w:szCs w:val="24"/>
        </w:rPr>
        <w:t xml:space="preserve">, 22(1), pp. 111-124. </w:t>
      </w:r>
      <w:r>
        <w:t xml:space="preserve"> </w:t>
      </w:r>
      <w:r w:rsidRPr="00D20B9C">
        <w:rPr>
          <w:rFonts w:asciiTheme="majorBidi" w:hAnsiTheme="majorBidi" w:cstheme="majorBidi"/>
          <w:sz w:val="24"/>
          <w:szCs w:val="24"/>
        </w:rPr>
        <w:t>DO</w:t>
      </w:r>
      <w:r>
        <w:rPr>
          <w:rFonts w:asciiTheme="majorBidi" w:hAnsiTheme="majorBidi" w:cstheme="majorBidi"/>
          <w:sz w:val="24"/>
          <w:szCs w:val="24"/>
        </w:rPr>
        <w:t xml:space="preserve">I: </w:t>
      </w:r>
      <w:hyperlink r:id="rId136" w:history="1">
        <w:r w:rsidRPr="00E63E32">
          <w:rPr>
            <w:rFonts w:asciiTheme="majorBidi" w:hAnsiTheme="majorBidi" w:cstheme="majorBidi"/>
            <w:sz w:val="24"/>
            <w:szCs w:val="24"/>
          </w:rPr>
          <w:t>https://doi.org/10.1080/13645579.2018.1503400</w:t>
        </w:r>
      </w:hyperlink>
    </w:p>
    <w:p w14:paraId="65856ACF" w14:textId="77777777" w:rsidR="00744E6E" w:rsidRPr="00F24DFB" w:rsidRDefault="00744E6E" w:rsidP="001B3318">
      <w:pPr>
        <w:spacing w:line="480" w:lineRule="auto"/>
        <w:rPr>
          <w:rFonts w:ascii="Times" w:hAnsi="Times" w:cs="Times"/>
          <w:sz w:val="24"/>
          <w:szCs w:val="24"/>
        </w:rPr>
      </w:pPr>
      <w:r w:rsidRPr="00F24DFB">
        <w:rPr>
          <w:rFonts w:ascii="Times" w:hAnsi="Times" w:cs="Times"/>
          <w:sz w:val="24"/>
          <w:szCs w:val="24"/>
        </w:rPr>
        <w:t>Hoelscher</w:t>
      </w:r>
      <w:r>
        <w:rPr>
          <w:rFonts w:ascii="Times" w:hAnsi="Times" w:cs="Times"/>
          <w:sz w:val="24"/>
          <w:szCs w:val="24"/>
        </w:rPr>
        <w:t>, S. and</w:t>
      </w:r>
      <w:r w:rsidRPr="00F24DFB">
        <w:rPr>
          <w:rFonts w:ascii="Times" w:hAnsi="Times" w:cs="Times"/>
          <w:sz w:val="24"/>
          <w:szCs w:val="24"/>
        </w:rPr>
        <w:t xml:space="preserve"> Alderman</w:t>
      </w:r>
      <w:r>
        <w:rPr>
          <w:rFonts w:ascii="Times" w:hAnsi="Times" w:cs="Times"/>
          <w:sz w:val="24"/>
          <w:szCs w:val="24"/>
        </w:rPr>
        <w:t>, D.H.</w:t>
      </w:r>
      <w:r w:rsidRPr="00F24DFB">
        <w:rPr>
          <w:rFonts w:ascii="Times" w:hAnsi="Times" w:cs="Times"/>
          <w:sz w:val="24"/>
          <w:szCs w:val="24"/>
        </w:rPr>
        <w:t xml:space="preserve"> (2004)</w:t>
      </w:r>
      <w:r>
        <w:rPr>
          <w:rFonts w:ascii="Times" w:hAnsi="Times" w:cs="Times"/>
          <w:sz w:val="24"/>
          <w:szCs w:val="24"/>
        </w:rPr>
        <w:t>.</w:t>
      </w:r>
      <w:r w:rsidRPr="00F24DFB">
        <w:rPr>
          <w:rFonts w:ascii="Times" w:hAnsi="Times" w:cs="Times"/>
          <w:sz w:val="24"/>
          <w:szCs w:val="24"/>
        </w:rPr>
        <w:t xml:space="preserve"> Memory and place: geographies of a critical relationship</w:t>
      </w:r>
      <w:r>
        <w:rPr>
          <w:rFonts w:ascii="Times" w:hAnsi="Times" w:cs="Times"/>
          <w:sz w:val="24"/>
          <w:szCs w:val="24"/>
        </w:rPr>
        <w:t xml:space="preserve">. </w:t>
      </w:r>
      <w:r w:rsidRPr="00F24DFB">
        <w:rPr>
          <w:rFonts w:ascii="Times" w:hAnsi="Times" w:cs="Times"/>
          <w:i/>
          <w:iCs/>
          <w:sz w:val="24"/>
          <w:szCs w:val="24"/>
        </w:rPr>
        <w:t>Social &amp; Cultural Geography</w:t>
      </w:r>
      <w:r w:rsidRPr="00F24DFB">
        <w:rPr>
          <w:rFonts w:ascii="Times" w:hAnsi="Times" w:cs="Times"/>
          <w:sz w:val="24"/>
          <w:szCs w:val="24"/>
        </w:rPr>
        <w:t>, 5</w:t>
      </w:r>
      <w:r>
        <w:rPr>
          <w:rFonts w:ascii="Times" w:hAnsi="Times" w:cs="Times"/>
          <w:sz w:val="24"/>
          <w:szCs w:val="24"/>
        </w:rPr>
        <w:t>(</w:t>
      </w:r>
      <w:r w:rsidRPr="00F24DFB">
        <w:rPr>
          <w:rFonts w:ascii="Times" w:hAnsi="Times" w:cs="Times"/>
          <w:sz w:val="24"/>
          <w:szCs w:val="24"/>
        </w:rPr>
        <w:t>3</w:t>
      </w:r>
      <w:r>
        <w:rPr>
          <w:rFonts w:ascii="Times" w:hAnsi="Times" w:cs="Times"/>
          <w:sz w:val="24"/>
          <w:szCs w:val="24"/>
        </w:rPr>
        <w:t>)</w:t>
      </w:r>
      <w:r w:rsidRPr="00F24DFB">
        <w:rPr>
          <w:rFonts w:ascii="Times" w:hAnsi="Times" w:cs="Times"/>
          <w:sz w:val="24"/>
          <w:szCs w:val="24"/>
        </w:rPr>
        <w:t xml:space="preserve">, </w:t>
      </w:r>
      <w:r>
        <w:rPr>
          <w:rFonts w:ascii="Times" w:hAnsi="Times" w:cs="Times"/>
          <w:sz w:val="24"/>
          <w:szCs w:val="24"/>
        </w:rPr>
        <w:t xml:space="preserve">pp. </w:t>
      </w:r>
      <w:r w:rsidRPr="00F24DFB">
        <w:rPr>
          <w:rFonts w:ascii="Times" w:hAnsi="Times" w:cs="Times"/>
          <w:sz w:val="24"/>
          <w:szCs w:val="24"/>
        </w:rPr>
        <w:t>347-355, DOI: 10.1080/1464936042000252769</w:t>
      </w:r>
    </w:p>
    <w:p w14:paraId="4A5F7019" w14:textId="77777777" w:rsidR="00744E6E" w:rsidRDefault="00744E6E" w:rsidP="001B3318">
      <w:pPr>
        <w:spacing w:line="480" w:lineRule="auto"/>
        <w:rPr>
          <w:rFonts w:ascii="Times" w:hAnsi="Times" w:cs="Times"/>
          <w:sz w:val="24"/>
          <w:szCs w:val="24"/>
        </w:rPr>
      </w:pPr>
      <w:r w:rsidRPr="00EC18CD">
        <w:rPr>
          <w:rFonts w:ascii="Times" w:hAnsi="Times" w:cs="Times"/>
          <w:sz w:val="24"/>
          <w:szCs w:val="24"/>
        </w:rPr>
        <w:t>Holmes, J.G.</w:t>
      </w:r>
      <w:r>
        <w:rPr>
          <w:rFonts w:ascii="Times" w:hAnsi="Times" w:cs="Times"/>
          <w:sz w:val="24"/>
          <w:szCs w:val="24"/>
        </w:rPr>
        <w:t xml:space="preserve"> (</w:t>
      </w:r>
      <w:r w:rsidRPr="00EC18CD">
        <w:rPr>
          <w:rFonts w:ascii="Times" w:hAnsi="Times" w:cs="Times"/>
          <w:sz w:val="24"/>
          <w:szCs w:val="24"/>
        </w:rPr>
        <w:t>2000</w:t>
      </w:r>
      <w:r>
        <w:rPr>
          <w:rFonts w:ascii="Times" w:hAnsi="Times" w:cs="Times"/>
          <w:sz w:val="24"/>
          <w:szCs w:val="24"/>
        </w:rPr>
        <w:t>)</w:t>
      </w:r>
      <w:r w:rsidRPr="00EC18CD">
        <w:rPr>
          <w:rFonts w:ascii="Times" w:hAnsi="Times" w:cs="Times"/>
          <w:sz w:val="24"/>
          <w:szCs w:val="24"/>
        </w:rPr>
        <w:t>. Social relationships: The nature and function of relational schemas. </w:t>
      </w:r>
      <w:r w:rsidRPr="00EC18CD">
        <w:rPr>
          <w:rFonts w:ascii="Times" w:hAnsi="Times" w:cs="Times"/>
          <w:i/>
          <w:iCs/>
          <w:sz w:val="24"/>
          <w:szCs w:val="24"/>
        </w:rPr>
        <w:t>European Journal of Social Psychology</w:t>
      </w:r>
      <w:r w:rsidRPr="00EC18CD">
        <w:rPr>
          <w:rFonts w:ascii="Times" w:hAnsi="Times" w:cs="Times"/>
          <w:sz w:val="24"/>
          <w:szCs w:val="24"/>
        </w:rPr>
        <w:t>, </w:t>
      </w:r>
      <w:r w:rsidRPr="00910DB3">
        <w:rPr>
          <w:rFonts w:ascii="Times" w:hAnsi="Times" w:cs="Times"/>
          <w:sz w:val="24"/>
          <w:szCs w:val="24"/>
        </w:rPr>
        <w:t>30</w:t>
      </w:r>
      <w:r w:rsidRPr="00EC18CD">
        <w:rPr>
          <w:rFonts w:ascii="Times" w:hAnsi="Times" w:cs="Times"/>
          <w:sz w:val="24"/>
          <w:szCs w:val="24"/>
        </w:rPr>
        <w:t>(4), pp.447-495.</w:t>
      </w:r>
      <w:r>
        <w:rPr>
          <w:rFonts w:ascii="Times" w:hAnsi="Times" w:cs="Times"/>
          <w:sz w:val="24"/>
          <w:szCs w:val="24"/>
        </w:rPr>
        <w:t xml:space="preserve"> </w:t>
      </w:r>
    </w:p>
    <w:p w14:paraId="4A5C544F" w14:textId="77777777" w:rsidR="00744E6E" w:rsidRDefault="00744E6E" w:rsidP="001B3318">
      <w:pPr>
        <w:spacing w:line="480" w:lineRule="auto"/>
        <w:rPr>
          <w:rFonts w:ascii="Times" w:hAnsi="Times" w:cs="Times"/>
          <w:sz w:val="24"/>
          <w:szCs w:val="24"/>
        </w:rPr>
      </w:pPr>
      <w:r w:rsidRPr="00976635">
        <w:rPr>
          <w:rFonts w:ascii="Times" w:hAnsi="Times" w:cs="Times"/>
          <w:sz w:val="24"/>
          <w:szCs w:val="24"/>
        </w:rPr>
        <w:t>Hopkins, D.J. and Orr, S.</w:t>
      </w:r>
      <w:r>
        <w:rPr>
          <w:rFonts w:ascii="Times" w:hAnsi="Times" w:cs="Times"/>
          <w:sz w:val="24"/>
          <w:szCs w:val="24"/>
        </w:rPr>
        <w:t xml:space="preserve"> (</w:t>
      </w:r>
      <w:r w:rsidRPr="00976635">
        <w:rPr>
          <w:rFonts w:ascii="Times" w:hAnsi="Times" w:cs="Times"/>
          <w:sz w:val="24"/>
          <w:szCs w:val="24"/>
        </w:rPr>
        <w:t>2011</w:t>
      </w:r>
      <w:r>
        <w:rPr>
          <w:rFonts w:ascii="Times" w:hAnsi="Times" w:cs="Times"/>
          <w:sz w:val="24"/>
          <w:szCs w:val="24"/>
        </w:rPr>
        <w:t>)</w:t>
      </w:r>
      <w:r w:rsidRPr="00976635">
        <w:rPr>
          <w:rFonts w:ascii="Times" w:hAnsi="Times" w:cs="Times"/>
          <w:sz w:val="24"/>
          <w:szCs w:val="24"/>
        </w:rPr>
        <w:t xml:space="preserve">. </w:t>
      </w:r>
      <w:r>
        <w:rPr>
          <w:rFonts w:ascii="Times" w:hAnsi="Times" w:cs="Times"/>
          <w:sz w:val="24"/>
          <w:szCs w:val="24"/>
        </w:rPr>
        <w:t>‘</w:t>
      </w:r>
      <w:r w:rsidRPr="00976635">
        <w:rPr>
          <w:rFonts w:ascii="Times" w:hAnsi="Times" w:cs="Times"/>
          <w:sz w:val="24"/>
          <w:szCs w:val="24"/>
        </w:rPr>
        <w:t>Memory/memorial/performance: lower Manhattan, 1776/2001</w:t>
      </w:r>
      <w:r>
        <w:rPr>
          <w:rFonts w:ascii="Times" w:hAnsi="Times" w:cs="Times"/>
          <w:sz w:val="24"/>
          <w:szCs w:val="24"/>
        </w:rPr>
        <w:t>’, i</w:t>
      </w:r>
      <w:r w:rsidRPr="00976635">
        <w:rPr>
          <w:rFonts w:ascii="Times" w:hAnsi="Times" w:cs="Times"/>
          <w:sz w:val="24"/>
          <w:szCs w:val="24"/>
        </w:rPr>
        <w:t>n </w:t>
      </w:r>
      <w:r>
        <w:rPr>
          <w:rFonts w:ascii="Times" w:hAnsi="Times" w:cs="Times"/>
          <w:sz w:val="24"/>
          <w:szCs w:val="24"/>
        </w:rPr>
        <w:t xml:space="preserve">Hopkins, D.J. (eds.). </w:t>
      </w:r>
      <w:r w:rsidRPr="006722AF">
        <w:rPr>
          <w:rFonts w:ascii="Times" w:hAnsi="Times" w:cs="Times"/>
          <w:i/>
          <w:iCs/>
          <w:sz w:val="24"/>
          <w:szCs w:val="24"/>
        </w:rPr>
        <w:t>Performance and the City</w:t>
      </w:r>
      <w:r>
        <w:rPr>
          <w:rFonts w:ascii="Times" w:hAnsi="Times" w:cs="Times"/>
          <w:sz w:val="24"/>
          <w:szCs w:val="24"/>
        </w:rPr>
        <w:t>.</w:t>
      </w:r>
      <w:r w:rsidRPr="00976635">
        <w:rPr>
          <w:rFonts w:ascii="Times" w:hAnsi="Times" w:cs="Times"/>
          <w:sz w:val="24"/>
          <w:szCs w:val="24"/>
        </w:rPr>
        <w:t> London: Palgrave Macmillan UK. pp. 33-50.</w:t>
      </w:r>
      <w:r>
        <w:rPr>
          <w:rFonts w:ascii="Times" w:hAnsi="Times" w:cs="Times"/>
          <w:sz w:val="24"/>
          <w:szCs w:val="24"/>
        </w:rPr>
        <w:t xml:space="preserve"> </w:t>
      </w:r>
    </w:p>
    <w:p w14:paraId="531B43BF" w14:textId="77777777" w:rsidR="00744E6E" w:rsidRDefault="00744E6E" w:rsidP="001B3318">
      <w:pPr>
        <w:spacing w:line="480" w:lineRule="auto"/>
        <w:rPr>
          <w:rFonts w:ascii="Times" w:hAnsi="Times" w:cs="Times"/>
          <w:sz w:val="24"/>
          <w:szCs w:val="24"/>
        </w:rPr>
      </w:pPr>
      <w:r w:rsidRPr="00791F02">
        <w:rPr>
          <w:rFonts w:ascii="Times" w:hAnsi="Times" w:cs="Times"/>
          <w:sz w:val="24"/>
          <w:szCs w:val="24"/>
        </w:rPr>
        <w:t>Hopkins, N.</w:t>
      </w:r>
      <w:r>
        <w:rPr>
          <w:rFonts w:ascii="Times" w:hAnsi="Times" w:cs="Times"/>
          <w:sz w:val="24"/>
          <w:szCs w:val="24"/>
        </w:rPr>
        <w:t xml:space="preserve"> (</w:t>
      </w:r>
      <w:r w:rsidRPr="00791F02">
        <w:rPr>
          <w:rFonts w:ascii="Times" w:hAnsi="Times" w:cs="Times"/>
          <w:sz w:val="24"/>
          <w:szCs w:val="24"/>
        </w:rPr>
        <w:t>2011</w:t>
      </w:r>
      <w:r>
        <w:rPr>
          <w:rFonts w:ascii="Times" w:hAnsi="Times" w:cs="Times"/>
          <w:sz w:val="24"/>
          <w:szCs w:val="24"/>
        </w:rPr>
        <w:t>)</w:t>
      </w:r>
      <w:r w:rsidRPr="00791F02">
        <w:rPr>
          <w:rFonts w:ascii="Times" w:hAnsi="Times" w:cs="Times"/>
          <w:sz w:val="24"/>
          <w:szCs w:val="24"/>
        </w:rPr>
        <w:t>. Dual identities and their recognition: Minority group members' perspectives. </w:t>
      </w:r>
      <w:r w:rsidRPr="00791F02">
        <w:rPr>
          <w:rFonts w:ascii="Times" w:hAnsi="Times" w:cs="Times"/>
          <w:i/>
          <w:iCs/>
          <w:sz w:val="24"/>
          <w:szCs w:val="24"/>
        </w:rPr>
        <w:t>Political Psychology</w:t>
      </w:r>
      <w:r w:rsidRPr="00791F02">
        <w:rPr>
          <w:rFonts w:ascii="Times" w:hAnsi="Times" w:cs="Times"/>
          <w:sz w:val="24"/>
          <w:szCs w:val="24"/>
        </w:rPr>
        <w:t>, </w:t>
      </w:r>
      <w:r w:rsidRPr="00D43FE6">
        <w:rPr>
          <w:rFonts w:ascii="Times" w:hAnsi="Times" w:cs="Times"/>
          <w:sz w:val="24"/>
          <w:szCs w:val="24"/>
        </w:rPr>
        <w:t>32</w:t>
      </w:r>
      <w:r w:rsidRPr="00791F02">
        <w:rPr>
          <w:rFonts w:ascii="Times" w:hAnsi="Times" w:cs="Times"/>
          <w:sz w:val="24"/>
          <w:szCs w:val="24"/>
        </w:rPr>
        <w:t>(2), pp.</w:t>
      </w:r>
      <w:r>
        <w:rPr>
          <w:rFonts w:ascii="Times" w:hAnsi="Times" w:cs="Times"/>
          <w:sz w:val="24"/>
          <w:szCs w:val="24"/>
        </w:rPr>
        <w:t xml:space="preserve"> </w:t>
      </w:r>
      <w:r w:rsidRPr="00791F02">
        <w:rPr>
          <w:rFonts w:ascii="Times" w:hAnsi="Times" w:cs="Times"/>
          <w:sz w:val="24"/>
          <w:szCs w:val="24"/>
        </w:rPr>
        <w:t>251-270.</w:t>
      </w:r>
      <w:r>
        <w:rPr>
          <w:rFonts w:ascii="Times" w:hAnsi="Times" w:cs="Times"/>
          <w:sz w:val="24"/>
          <w:szCs w:val="24"/>
        </w:rPr>
        <w:t xml:space="preserve"> DOI: </w:t>
      </w:r>
      <w:hyperlink r:id="rId137" w:history="1">
        <w:r w:rsidRPr="00AF67C8">
          <w:rPr>
            <w:rFonts w:ascii="Times" w:hAnsi="Times" w:cs="Times"/>
            <w:sz w:val="24"/>
            <w:szCs w:val="24"/>
          </w:rPr>
          <w:t>https://doi.org/10.1111/j.1467-9221.2010.00804.x</w:t>
        </w:r>
      </w:hyperlink>
    </w:p>
    <w:p w14:paraId="5802E98D" w14:textId="77777777" w:rsidR="00744E6E" w:rsidRDefault="00744E6E" w:rsidP="001B3318">
      <w:pPr>
        <w:spacing w:line="480" w:lineRule="auto"/>
        <w:rPr>
          <w:rFonts w:ascii="Times" w:hAnsi="Times" w:cs="Times"/>
          <w:sz w:val="24"/>
          <w:szCs w:val="24"/>
        </w:rPr>
      </w:pPr>
      <w:r w:rsidRPr="00A81EAF">
        <w:rPr>
          <w:rFonts w:ascii="Times" w:hAnsi="Times" w:cs="Times"/>
          <w:sz w:val="24"/>
          <w:szCs w:val="24"/>
        </w:rPr>
        <w:lastRenderedPageBreak/>
        <w:t>Hornsey, M. J.</w:t>
      </w:r>
      <w:r>
        <w:rPr>
          <w:rFonts w:ascii="Times" w:hAnsi="Times" w:cs="Times"/>
          <w:sz w:val="24"/>
          <w:szCs w:val="24"/>
        </w:rPr>
        <w:t xml:space="preserve"> and </w:t>
      </w:r>
      <w:r w:rsidRPr="00A81EAF">
        <w:rPr>
          <w:rFonts w:ascii="Times" w:hAnsi="Times" w:cs="Times"/>
          <w:sz w:val="24"/>
          <w:szCs w:val="24"/>
        </w:rPr>
        <w:t>Hogg, M. A. (2000). Assimilation and diversity: An integrative model of subgroup relations. </w:t>
      </w:r>
      <w:r w:rsidRPr="00A81EAF">
        <w:rPr>
          <w:rFonts w:ascii="Times" w:hAnsi="Times" w:cs="Times"/>
          <w:i/>
          <w:iCs/>
          <w:sz w:val="24"/>
          <w:szCs w:val="24"/>
        </w:rPr>
        <w:t xml:space="preserve">Personality and Social Psychology Review, </w:t>
      </w:r>
      <w:r w:rsidRPr="00A81EAF">
        <w:rPr>
          <w:rFonts w:ascii="Times" w:hAnsi="Times" w:cs="Times"/>
          <w:sz w:val="24"/>
          <w:szCs w:val="24"/>
        </w:rPr>
        <w:t xml:space="preserve">4(2), </w:t>
      </w:r>
      <w:r>
        <w:rPr>
          <w:rFonts w:ascii="Times" w:hAnsi="Times" w:cs="Times"/>
          <w:sz w:val="24"/>
          <w:szCs w:val="24"/>
        </w:rPr>
        <w:t xml:space="preserve">pp. </w:t>
      </w:r>
      <w:r w:rsidRPr="00A81EAF">
        <w:rPr>
          <w:rFonts w:ascii="Times" w:hAnsi="Times" w:cs="Times"/>
          <w:sz w:val="24"/>
          <w:szCs w:val="24"/>
        </w:rPr>
        <w:t>143–156. </w:t>
      </w:r>
      <w:hyperlink r:id="rId138" w:tgtFrame="_blank" w:history="1">
        <w:r w:rsidRPr="00A81EAF">
          <w:rPr>
            <w:rFonts w:ascii="Times" w:hAnsi="Times" w:cs="Times"/>
            <w:sz w:val="24"/>
            <w:szCs w:val="24"/>
          </w:rPr>
          <w:t>https://doi.org/10.1207/S15327957PSPR0402_03</w:t>
        </w:r>
      </w:hyperlink>
      <w:r>
        <w:rPr>
          <w:rFonts w:ascii="Times" w:hAnsi="Times" w:cs="Times"/>
          <w:sz w:val="24"/>
          <w:szCs w:val="24"/>
        </w:rPr>
        <w:t xml:space="preserve"> </w:t>
      </w:r>
    </w:p>
    <w:p w14:paraId="1A02AB76" w14:textId="2322A2AF" w:rsidR="00744E6E" w:rsidRDefault="00744E6E" w:rsidP="001B3318">
      <w:pPr>
        <w:spacing w:line="480" w:lineRule="auto"/>
        <w:rPr>
          <w:rFonts w:ascii="Times" w:hAnsi="Times" w:cs="Times"/>
          <w:sz w:val="24"/>
          <w:szCs w:val="24"/>
        </w:rPr>
      </w:pPr>
      <w:r w:rsidRPr="00E40DAC">
        <w:rPr>
          <w:rFonts w:ascii="Times" w:hAnsi="Times" w:cs="Times"/>
          <w:sz w:val="24"/>
          <w:szCs w:val="24"/>
        </w:rPr>
        <w:t>Horst, H. (2016). Mobile intimacies: Everyday design and the aesthetics of mobile phones</w:t>
      </w:r>
      <w:r>
        <w:rPr>
          <w:rFonts w:ascii="Times" w:hAnsi="Times" w:cs="Times"/>
          <w:sz w:val="24"/>
          <w:szCs w:val="24"/>
        </w:rPr>
        <w:t>,</w:t>
      </w:r>
      <w:r w:rsidRPr="00E40DAC">
        <w:rPr>
          <w:rFonts w:ascii="Times" w:hAnsi="Times" w:cs="Times"/>
          <w:sz w:val="24"/>
          <w:szCs w:val="24"/>
        </w:rPr>
        <w:t xml:space="preserve"> </w:t>
      </w:r>
      <w:r>
        <w:rPr>
          <w:rFonts w:ascii="Times" w:hAnsi="Times" w:cs="Times"/>
          <w:sz w:val="24"/>
          <w:szCs w:val="24"/>
        </w:rPr>
        <w:t>i</w:t>
      </w:r>
      <w:r w:rsidRPr="00E40DAC">
        <w:rPr>
          <w:rFonts w:ascii="Times" w:hAnsi="Times" w:cs="Times"/>
          <w:sz w:val="24"/>
          <w:szCs w:val="24"/>
        </w:rPr>
        <w:t>n</w:t>
      </w:r>
      <w:r>
        <w:rPr>
          <w:rFonts w:ascii="Times" w:hAnsi="Times" w:cs="Times"/>
          <w:sz w:val="24"/>
          <w:szCs w:val="24"/>
        </w:rPr>
        <w:t xml:space="preserve"> Pink, S,  </w:t>
      </w:r>
      <w:r w:rsidRPr="00E40DAC">
        <w:rPr>
          <w:rFonts w:ascii="Times" w:hAnsi="Times" w:cs="Times"/>
          <w:sz w:val="24"/>
          <w:szCs w:val="24"/>
        </w:rPr>
        <w:t xml:space="preserve">Ardèvol, </w:t>
      </w:r>
      <w:r>
        <w:rPr>
          <w:rFonts w:ascii="Times" w:hAnsi="Times" w:cs="Times"/>
          <w:sz w:val="24"/>
          <w:szCs w:val="24"/>
        </w:rPr>
        <w:t xml:space="preserve">E. and </w:t>
      </w:r>
      <w:r w:rsidRPr="00E40DAC">
        <w:rPr>
          <w:rFonts w:ascii="Times" w:hAnsi="Times" w:cs="Times"/>
          <w:sz w:val="24"/>
          <w:szCs w:val="24"/>
        </w:rPr>
        <w:t xml:space="preserve"> Lanzeni</w:t>
      </w:r>
      <w:r>
        <w:rPr>
          <w:rFonts w:ascii="Times" w:hAnsi="Times" w:cs="Times"/>
          <w:sz w:val="24"/>
          <w:szCs w:val="24"/>
        </w:rPr>
        <w:t xml:space="preserve">, D. </w:t>
      </w:r>
      <w:r w:rsidRPr="00E40DAC">
        <w:rPr>
          <w:rFonts w:ascii="Times" w:hAnsi="Times" w:cs="Times"/>
          <w:sz w:val="24"/>
          <w:szCs w:val="24"/>
        </w:rPr>
        <w:t xml:space="preserve"> (</w:t>
      </w:r>
      <w:r>
        <w:rPr>
          <w:rFonts w:ascii="Times" w:hAnsi="Times" w:cs="Times"/>
          <w:sz w:val="24"/>
          <w:szCs w:val="24"/>
        </w:rPr>
        <w:t>e</w:t>
      </w:r>
      <w:r w:rsidRPr="00E40DAC">
        <w:rPr>
          <w:rFonts w:ascii="Times" w:hAnsi="Times" w:cs="Times"/>
          <w:sz w:val="24"/>
          <w:szCs w:val="24"/>
        </w:rPr>
        <w:t xml:space="preserve">ds.), </w:t>
      </w:r>
      <w:r w:rsidRPr="00D13D48">
        <w:rPr>
          <w:rFonts w:ascii="Times" w:hAnsi="Times" w:cs="Times"/>
          <w:i/>
          <w:iCs/>
          <w:sz w:val="24"/>
          <w:szCs w:val="24"/>
        </w:rPr>
        <w:t>Digital materialities: Design and anthropology</w:t>
      </w:r>
      <w:r w:rsidRPr="00E40DAC">
        <w:rPr>
          <w:rFonts w:ascii="Times" w:hAnsi="Times" w:cs="Times"/>
          <w:sz w:val="24"/>
          <w:szCs w:val="24"/>
        </w:rPr>
        <w:t>. Bloomsbury: London.</w:t>
      </w:r>
      <w:r>
        <w:rPr>
          <w:rFonts w:ascii="Times" w:hAnsi="Times" w:cs="Times"/>
          <w:sz w:val="24"/>
          <w:szCs w:val="24"/>
        </w:rPr>
        <w:t xml:space="preserve"> pp. </w:t>
      </w:r>
      <w:r w:rsidRPr="00E40DAC">
        <w:rPr>
          <w:rFonts w:ascii="Times" w:hAnsi="Times" w:cs="Times"/>
          <w:sz w:val="24"/>
          <w:szCs w:val="24"/>
        </w:rPr>
        <w:t>159–174.</w:t>
      </w:r>
      <w:r>
        <w:rPr>
          <w:rFonts w:ascii="Times" w:hAnsi="Times" w:cs="Times"/>
          <w:sz w:val="24"/>
          <w:szCs w:val="24"/>
        </w:rPr>
        <w:t xml:space="preserve"> </w:t>
      </w:r>
      <w:r w:rsidRPr="008B137E">
        <w:rPr>
          <w:rFonts w:ascii="Times" w:hAnsi="Times" w:cs="Times"/>
          <w:sz w:val="24"/>
          <w:szCs w:val="24"/>
        </w:rPr>
        <w:t>Hughes, R.A.</w:t>
      </w:r>
      <w:r>
        <w:rPr>
          <w:rFonts w:ascii="Times" w:hAnsi="Times" w:cs="Times"/>
          <w:sz w:val="24"/>
          <w:szCs w:val="24"/>
        </w:rPr>
        <w:t xml:space="preserve"> (</w:t>
      </w:r>
      <w:r w:rsidRPr="008B137E">
        <w:rPr>
          <w:rFonts w:ascii="Times" w:hAnsi="Times" w:cs="Times"/>
          <w:sz w:val="24"/>
          <w:szCs w:val="24"/>
        </w:rPr>
        <w:t>2012</w:t>
      </w:r>
      <w:r>
        <w:rPr>
          <w:rFonts w:ascii="Times" w:hAnsi="Times" w:cs="Times"/>
          <w:sz w:val="24"/>
          <w:szCs w:val="24"/>
        </w:rPr>
        <w:t>)</w:t>
      </w:r>
      <w:r w:rsidRPr="008B137E">
        <w:rPr>
          <w:rFonts w:ascii="Times" w:hAnsi="Times" w:cs="Times"/>
          <w:sz w:val="24"/>
          <w:szCs w:val="24"/>
        </w:rPr>
        <w:t>. </w:t>
      </w:r>
      <w:r>
        <w:rPr>
          <w:rFonts w:ascii="Times" w:hAnsi="Times" w:cs="Times"/>
          <w:sz w:val="24"/>
          <w:szCs w:val="24"/>
        </w:rPr>
        <w:t>‘</w:t>
      </w:r>
      <w:r w:rsidRPr="00565E18">
        <w:rPr>
          <w:rFonts w:ascii="Times" w:hAnsi="Times" w:cs="Times"/>
          <w:sz w:val="24"/>
          <w:szCs w:val="24"/>
        </w:rPr>
        <w:t>Governing in hard times’: the Heath government and civil emergencies–the 1972 and the 1974 miners’ strikes</w:t>
      </w:r>
      <w:r>
        <w:rPr>
          <w:rFonts w:ascii="Times" w:hAnsi="Times" w:cs="Times"/>
          <w:sz w:val="24"/>
          <w:szCs w:val="24"/>
        </w:rPr>
        <w:t>. PhD thesis.</w:t>
      </w:r>
      <w:r w:rsidRPr="008B137E">
        <w:rPr>
          <w:rFonts w:ascii="Times" w:hAnsi="Times" w:cs="Times"/>
          <w:sz w:val="24"/>
          <w:szCs w:val="24"/>
        </w:rPr>
        <w:t xml:space="preserve"> Queen Mary University of London).</w:t>
      </w:r>
      <w:r>
        <w:rPr>
          <w:rFonts w:ascii="Times" w:hAnsi="Times" w:cs="Times"/>
          <w:sz w:val="24"/>
          <w:szCs w:val="24"/>
        </w:rPr>
        <w:t xml:space="preserve"> </w:t>
      </w:r>
    </w:p>
    <w:p w14:paraId="73788144" w14:textId="77777777" w:rsidR="00744E6E" w:rsidRDefault="00744E6E" w:rsidP="001B3318">
      <w:pPr>
        <w:spacing w:line="480" w:lineRule="auto"/>
        <w:ind w:left="720" w:hanging="720"/>
        <w:rPr>
          <w:rFonts w:asciiTheme="majorBidi" w:hAnsiTheme="majorBidi" w:cstheme="majorBidi"/>
          <w:sz w:val="24"/>
          <w:szCs w:val="24"/>
        </w:rPr>
      </w:pPr>
      <w:r>
        <w:rPr>
          <w:rFonts w:asciiTheme="majorBidi" w:hAnsiTheme="majorBidi" w:cstheme="majorBidi"/>
          <w:sz w:val="24"/>
          <w:szCs w:val="24"/>
        </w:rPr>
        <w:t xml:space="preserve">Hume, D. (2003) </w:t>
      </w:r>
      <w:r w:rsidRPr="00EB44D4">
        <w:rPr>
          <w:rFonts w:asciiTheme="majorBidi" w:hAnsiTheme="majorBidi" w:cstheme="majorBidi"/>
          <w:i/>
          <w:iCs/>
          <w:sz w:val="24"/>
          <w:szCs w:val="24"/>
        </w:rPr>
        <w:t>A Treatise of Human Nature</w:t>
      </w:r>
      <w:r>
        <w:rPr>
          <w:rFonts w:asciiTheme="majorBidi" w:hAnsiTheme="majorBidi" w:cstheme="majorBidi"/>
          <w:sz w:val="24"/>
          <w:szCs w:val="24"/>
        </w:rPr>
        <w:t xml:space="preserve">. Phoenix Publishing House. </w:t>
      </w:r>
    </w:p>
    <w:p w14:paraId="710415C5" w14:textId="77777777" w:rsidR="00744E6E" w:rsidRDefault="00744E6E" w:rsidP="001B3318">
      <w:pPr>
        <w:spacing w:line="480" w:lineRule="auto"/>
        <w:rPr>
          <w:rFonts w:ascii="Times" w:hAnsi="Times" w:cs="Times"/>
          <w:sz w:val="24"/>
          <w:szCs w:val="24"/>
        </w:rPr>
      </w:pPr>
      <w:r w:rsidRPr="00AE127F">
        <w:rPr>
          <w:rFonts w:ascii="Times" w:hAnsi="Times" w:cs="Times"/>
          <w:sz w:val="24"/>
          <w:szCs w:val="24"/>
        </w:rPr>
        <w:t>Hunt, H.T.</w:t>
      </w:r>
      <w:r>
        <w:rPr>
          <w:rFonts w:ascii="Times" w:hAnsi="Times" w:cs="Times"/>
          <w:sz w:val="24"/>
          <w:szCs w:val="24"/>
        </w:rPr>
        <w:t xml:space="preserve"> (</w:t>
      </w:r>
      <w:r w:rsidRPr="00AE127F">
        <w:rPr>
          <w:rFonts w:ascii="Times" w:hAnsi="Times" w:cs="Times"/>
          <w:sz w:val="24"/>
          <w:szCs w:val="24"/>
        </w:rPr>
        <w:t>2012</w:t>
      </w:r>
      <w:r>
        <w:rPr>
          <w:rFonts w:ascii="Times" w:hAnsi="Times" w:cs="Times"/>
          <w:sz w:val="24"/>
          <w:szCs w:val="24"/>
        </w:rPr>
        <w:t>)</w:t>
      </w:r>
      <w:r w:rsidRPr="00AE127F">
        <w:rPr>
          <w:rFonts w:ascii="Times" w:hAnsi="Times" w:cs="Times"/>
          <w:sz w:val="24"/>
          <w:szCs w:val="24"/>
        </w:rPr>
        <w:t>. A collective unconscious reconsidered: Jung's archetypal imagination in the light of contemporary psychology and social science. </w:t>
      </w:r>
      <w:r w:rsidRPr="00AE127F">
        <w:rPr>
          <w:rFonts w:ascii="Times" w:hAnsi="Times" w:cs="Times"/>
          <w:i/>
          <w:iCs/>
          <w:sz w:val="24"/>
          <w:szCs w:val="24"/>
        </w:rPr>
        <w:t>Journal of Analytical Psychology</w:t>
      </w:r>
      <w:r w:rsidRPr="00AE127F">
        <w:rPr>
          <w:rFonts w:ascii="Times" w:hAnsi="Times" w:cs="Times"/>
          <w:sz w:val="24"/>
          <w:szCs w:val="24"/>
        </w:rPr>
        <w:t>, </w:t>
      </w:r>
      <w:r w:rsidRPr="00AE127F">
        <w:rPr>
          <w:rFonts w:ascii="Times" w:hAnsi="Times" w:cs="Times"/>
          <w:i/>
          <w:iCs/>
          <w:sz w:val="24"/>
          <w:szCs w:val="24"/>
        </w:rPr>
        <w:t>57</w:t>
      </w:r>
      <w:r w:rsidRPr="00AE127F">
        <w:rPr>
          <w:rFonts w:ascii="Times" w:hAnsi="Times" w:cs="Times"/>
          <w:sz w:val="24"/>
          <w:szCs w:val="24"/>
        </w:rPr>
        <w:t>(1), pp.76-98.</w:t>
      </w:r>
      <w:r>
        <w:rPr>
          <w:rFonts w:ascii="Times" w:hAnsi="Times" w:cs="Times"/>
          <w:sz w:val="24"/>
          <w:szCs w:val="24"/>
        </w:rPr>
        <w:t xml:space="preserve"> </w:t>
      </w:r>
      <w:r w:rsidRPr="000225C5">
        <w:rPr>
          <w:rFonts w:ascii="Times" w:hAnsi="Times" w:cs="Times"/>
          <w:sz w:val="24"/>
          <w:szCs w:val="24"/>
        </w:rPr>
        <w:t>DOI: 10.1111/j.1468-5922.2011.01952.</w:t>
      </w:r>
      <w:r>
        <w:rPr>
          <w:rFonts w:ascii="Times" w:hAnsi="Times" w:cs="Times"/>
          <w:sz w:val="24"/>
          <w:szCs w:val="24"/>
        </w:rPr>
        <w:t>x</w:t>
      </w:r>
    </w:p>
    <w:p w14:paraId="44C42160" w14:textId="77777777" w:rsidR="00744E6E" w:rsidRDefault="00744E6E" w:rsidP="001B3318">
      <w:pPr>
        <w:spacing w:line="480" w:lineRule="auto"/>
        <w:rPr>
          <w:rFonts w:asciiTheme="majorBidi" w:hAnsiTheme="majorBidi" w:cstheme="majorBidi"/>
          <w:sz w:val="24"/>
          <w:szCs w:val="24"/>
        </w:rPr>
      </w:pPr>
      <w:r w:rsidRPr="002E44FD">
        <w:rPr>
          <w:rFonts w:asciiTheme="majorBidi" w:hAnsiTheme="majorBidi" w:cstheme="majorBidi"/>
          <w:sz w:val="24"/>
          <w:szCs w:val="24"/>
        </w:rPr>
        <w:t xml:space="preserve">Husserl, E. (1952) </w:t>
      </w:r>
      <w:r w:rsidRPr="002E44FD">
        <w:rPr>
          <w:rFonts w:asciiTheme="majorBidi" w:hAnsiTheme="majorBidi" w:cstheme="majorBidi"/>
          <w:i/>
          <w:iCs/>
          <w:sz w:val="24"/>
          <w:szCs w:val="24"/>
        </w:rPr>
        <w:t>Ideas: General introduction to pure phenomenology</w:t>
      </w:r>
      <w:r w:rsidRPr="002E44FD">
        <w:rPr>
          <w:rFonts w:asciiTheme="majorBidi" w:hAnsiTheme="majorBidi" w:cstheme="majorBidi"/>
          <w:sz w:val="24"/>
          <w:szCs w:val="24"/>
        </w:rPr>
        <w:t>. New York: Macmillan.</w:t>
      </w:r>
    </w:p>
    <w:p w14:paraId="33412EA0" w14:textId="77777777" w:rsidR="00744E6E" w:rsidRDefault="00744E6E" w:rsidP="001B3318">
      <w:pPr>
        <w:spacing w:line="480" w:lineRule="auto"/>
        <w:ind w:left="720" w:hanging="720"/>
        <w:rPr>
          <w:rFonts w:asciiTheme="majorBidi" w:hAnsiTheme="majorBidi" w:cstheme="majorBidi"/>
          <w:sz w:val="24"/>
          <w:szCs w:val="24"/>
        </w:rPr>
      </w:pPr>
      <w:r>
        <w:rPr>
          <w:rFonts w:asciiTheme="majorBidi" w:hAnsiTheme="majorBidi" w:cstheme="majorBidi"/>
          <w:sz w:val="24"/>
          <w:szCs w:val="24"/>
        </w:rPr>
        <w:t xml:space="preserve">Husserl, E. (1970) </w:t>
      </w:r>
      <w:r w:rsidRPr="00765437">
        <w:rPr>
          <w:rFonts w:asciiTheme="majorBidi" w:hAnsiTheme="majorBidi" w:cstheme="majorBidi"/>
          <w:i/>
          <w:iCs/>
          <w:sz w:val="24"/>
          <w:szCs w:val="24"/>
        </w:rPr>
        <w:t>The idea of phenomenology</w:t>
      </w:r>
      <w:r>
        <w:rPr>
          <w:rFonts w:asciiTheme="majorBidi" w:hAnsiTheme="majorBidi" w:cstheme="majorBidi"/>
          <w:sz w:val="24"/>
          <w:szCs w:val="24"/>
        </w:rPr>
        <w:t>. Nijhoff.</w:t>
      </w:r>
    </w:p>
    <w:p w14:paraId="66A6864A" w14:textId="77777777" w:rsidR="00744E6E" w:rsidRDefault="00744E6E" w:rsidP="001B3318">
      <w:pPr>
        <w:spacing w:line="480" w:lineRule="auto"/>
        <w:rPr>
          <w:rFonts w:asciiTheme="majorBidi" w:hAnsiTheme="majorBidi" w:cstheme="majorBidi"/>
          <w:sz w:val="24"/>
          <w:szCs w:val="24"/>
        </w:rPr>
      </w:pPr>
      <w:r w:rsidRPr="00513CC2">
        <w:rPr>
          <w:rFonts w:asciiTheme="majorBidi" w:hAnsiTheme="majorBidi" w:cstheme="majorBidi"/>
          <w:sz w:val="24"/>
          <w:szCs w:val="24"/>
        </w:rPr>
        <w:t>Husserl, E. (1973)</w:t>
      </w:r>
      <w:r>
        <w:rPr>
          <w:rFonts w:asciiTheme="majorBidi" w:hAnsiTheme="majorBidi" w:cstheme="majorBidi"/>
          <w:sz w:val="24"/>
          <w:szCs w:val="24"/>
        </w:rPr>
        <w:t xml:space="preserve"> </w:t>
      </w:r>
      <w:r w:rsidRPr="00513CC2">
        <w:rPr>
          <w:rFonts w:asciiTheme="majorBidi" w:hAnsiTheme="majorBidi" w:cstheme="majorBidi"/>
          <w:i/>
          <w:iCs/>
          <w:sz w:val="24"/>
          <w:szCs w:val="24"/>
        </w:rPr>
        <w:t>Experience and judgment</w:t>
      </w:r>
      <w:r w:rsidRPr="00513CC2">
        <w:rPr>
          <w:rFonts w:asciiTheme="majorBidi" w:hAnsiTheme="majorBidi" w:cstheme="majorBidi"/>
          <w:sz w:val="24"/>
          <w:szCs w:val="24"/>
        </w:rPr>
        <w:t>. Evanston: Northwestern University Press.</w:t>
      </w:r>
      <w:r>
        <w:rPr>
          <w:rFonts w:asciiTheme="majorBidi" w:hAnsiTheme="majorBidi" w:cstheme="majorBidi"/>
          <w:sz w:val="24"/>
          <w:szCs w:val="24"/>
        </w:rPr>
        <w:t xml:space="preserve"> </w:t>
      </w:r>
    </w:p>
    <w:p w14:paraId="1D7AC0BE" w14:textId="77777777" w:rsidR="00744E6E" w:rsidRDefault="00744E6E" w:rsidP="001B3318">
      <w:pPr>
        <w:spacing w:line="480" w:lineRule="auto"/>
        <w:rPr>
          <w:rFonts w:asciiTheme="majorBidi" w:hAnsiTheme="majorBidi" w:cstheme="majorBidi"/>
          <w:sz w:val="24"/>
          <w:szCs w:val="24"/>
        </w:rPr>
      </w:pPr>
      <w:r w:rsidRPr="00A75923">
        <w:rPr>
          <w:rFonts w:asciiTheme="majorBidi" w:hAnsiTheme="majorBidi" w:cstheme="majorBidi"/>
          <w:sz w:val="24"/>
          <w:szCs w:val="24"/>
        </w:rPr>
        <w:t xml:space="preserve">Husserl, E. (2001) Logical investigations (Vol. 1). </w:t>
      </w:r>
      <w:r>
        <w:rPr>
          <w:rFonts w:asciiTheme="majorBidi" w:hAnsiTheme="majorBidi" w:cstheme="majorBidi"/>
          <w:sz w:val="24"/>
          <w:szCs w:val="24"/>
        </w:rPr>
        <w:t xml:space="preserve">London: </w:t>
      </w:r>
      <w:r w:rsidRPr="00A75923">
        <w:rPr>
          <w:rFonts w:asciiTheme="majorBidi" w:hAnsiTheme="majorBidi" w:cstheme="majorBidi"/>
          <w:sz w:val="24"/>
          <w:szCs w:val="24"/>
        </w:rPr>
        <w:t>Routledge.</w:t>
      </w:r>
      <w:r>
        <w:rPr>
          <w:rFonts w:asciiTheme="majorBidi" w:hAnsiTheme="majorBidi" w:cstheme="majorBidi"/>
          <w:sz w:val="24"/>
          <w:szCs w:val="24"/>
        </w:rPr>
        <w:t xml:space="preserve"> </w:t>
      </w:r>
    </w:p>
    <w:p w14:paraId="0940F62B" w14:textId="77777777" w:rsidR="00744E6E" w:rsidRDefault="00744E6E" w:rsidP="001B3318">
      <w:pPr>
        <w:spacing w:line="480" w:lineRule="auto"/>
        <w:rPr>
          <w:rFonts w:asciiTheme="majorBidi" w:hAnsiTheme="majorBidi" w:cstheme="majorBidi"/>
          <w:sz w:val="24"/>
          <w:szCs w:val="24"/>
        </w:rPr>
      </w:pPr>
      <w:r w:rsidRPr="00D53A2E">
        <w:rPr>
          <w:rFonts w:asciiTheme="majorBidi" w:hAnsiTheme="majorBidi" w:cstheme="majorBidi"/>
          <w:sz w:val="24"/>
          <w:szCs w:val="24"/>
        </w:rPr>
        <w:t xml:space="preserve">Husserl, E. (2012) </w:t>
      </w:r>
      <w:r w:rsidRPr="00866ACC">
        <w:rPr>
          <w:rFonts w:asciiTheme="majorBidi" w:hAnsiTheme="majorBidi" w:cstheme="majorBidi"/>
          <w:i/>
          <w:iCs/>
          <w:sz w:val="24"/>
          <w:szCs w:val="24"/>
        </w:rPr>
        <w:t>Ideas: General introduction to pure phenomenology.</w:t>
      </w:r>
      <w:r>
        <w:rPr>
          <w:rFonts w:asciiTheme="majorBidi" w:hAnsiTheme="majorBidi" w:cstheme="majorBidi"/>
          <w:sz w:val="24"/>
          <w:szCs w:val="24"/>
        </w:rPr>
        <w:t xml:space="preserve"> London: </w:t>
      </w:r>
      <w:r w:rsidRPr="00D53A2E">
        <w:rPr>
          <w:rFonts w:asciiTheme="majorBidi" w:hAnsiTheme="majorBidi" w:cstheme="majorBidi"/>
          <w:sz w:val="24"/>
          <w:szCs w:val="24"/>
        </w:rPr>
        <w:t>Routledge</w:t>
      </w:r>
      <w:r>
        <w:rPr>
          <w:rFonts w:asciiTheme="majorBidi" w:hAnsiTheme="majorBidi" w:cstheme="majorBidi"/>
          <w:sz w:val="24"/>
          <w:szCs w:val="24"/>
        </w:rPr>
        <w:t>.</w:t>
      </w:r>
    </w:p>
    <w:p w14:paraId="1C308B7E" w14:textId="77777777" w:rsidR="00744E6E" w:rsidRDefault="00744E6E" w:rsidP="001B3318">
      <w:pPr>
        <w:spacing w:line="480" w:lineRule="auto"/>
        <w:rPr>
          <w:rFonts w:ascii="Times" w:hAnsi="Times" w:cs="Times"/>
          <w:sz w:val="24"/>
          <w:szCs w:val="24"/>
        </w:rPr>
      </w:pPr>
      <w:r w:rsidRPr="00436A3D">
        <w:rPr>
          <w:rFonts w:ascii="Times" w:hAnsi="Times" w:cs="Times"/>
          <w:sz w:val="24"/>
          <w:szCs w:val="24"/>
        </w:rPr>
        <w:t>Huyssen, A. (1995)</w:t>
      </w:r>
      <w:r>
        <w:rPr>
          <w:rFonts w:ascii="Times" w:hAnsi="Times" w:cs="Times"/>
          <w:sz w:val="24"/>
          <w:szCs w:val="24"/>
        </w:rPr>
        <w:t xml:space="preserve"> </w:t>
      </w:r>
      <w:r w:rsidRPr="00436A3D">
        <w:rPr>
          <w:rFonts w:ascii="Times" w:hAnsi="Times" w:cs="Times"/>
          <w:i/>
          <w:iCs/>
          <w:sz w:val="24"/>
          <w:szCs w:val="24"/>
        </w:rPr>
        <w:t>Twilight memories: Marking time in a culture of amnesia</w:t>
      </w:r>
      <w:r w:rsidRPr="00436A3D">
        <w:rPr>
          <w:rFonts w:ascii="Times" w:hAnsi="Times" w:cs="Times"/>
          <w:sz w:val="24"/>
          <w:szCs w:val="24"/>
        </w:rPr>
        <w:t xml:space="preserve">. </w:t>
      </w:r>
      <w:r>
        <w:rPr>
          <w:rFonts w:ascii="Times" w:hAnsi="Times" w:cs="Times"/>
          <w:sz w:val="24"/>
          <w:szCs w:val="24"/>
        </w:rPr>
        <w:t xml:space="preserve">London: </w:t>
      </w:r>
      <w:r w:rsidRPr="00436A3D">
        <w:rPr>
          <w:rFonts w:ascii="Times" w:hAnsi="Times" w:cs="Times"/>
          <w:sz w:val="24"/>
          <w:szCs w:val="24"/>
        </w:rPr>
        <w:t xml:space="preserve">Routledge. </w:t>
      </w:r>
    </w:p>
    <w:p w14:paraId="0D641946" w14:textId="77777777" w:rsidR="00744E6E" w:rsidRDefault="00744E6E" w:rsidP="001B3318">
      <w:pPr>
        <w:spacing w:line="480" w:lineRule="auto"/>
        <w:rPr>
          <w:rFonts w:ascii="Times" w:hAnsi="Times" w:cs="Times"/>
          <w:sz w:val="24"/>
          <w:szCs w:val="24"/>
        </w:rPr>
      </w:pPr>
      <w:r w:rsidRPr="002813F2">
        <w:rPr>
          <w:rFonts w:ascii="Times" w:hAnsi="Times" w:cs="Times"/>
          <w:sz w:val="24"/>
          <w:szCs w:val="24"/>
        </w:rPr>
        <w:t>H</w:t>
      </w:r>
      <w:r>
        <w:rPr>
          <w:rFonts w:ascii="Times" w:hAnsi="Times" w:cs="Times"/>
          <w:sz w:val="24"/>
          <w:szCs w:val="24"/>
        </w:rPr>
        <w:t>uyssen</w:t>
      </w:r>
      <w:r w:rsidRPr="002813F2">
        <w:rPr>
          <w:rFonts w:ascii="Times" w:hAnsi="Times" w:cs="Times"/>
          <w:sz w:val="24"/>
          <w:szCs w:val="24"/>
        </w:rPr>
        <w:t>, A</w:t>
      </w:r>
      <w:r>
        <w:rPr>
          <w:rFonts w:ascii="Times" w:hAnsi="Times" w:cs="Times"/>
          <w:sz w:val="24"/>
          <w:szCs w:val="24"/>
        </w:rPr>
        <w:t xml:space="preserve">. </w:t>
      </w:r>
      <w:r w:rsidRPr="002813F2">
        <w:rPr>
          <w:rFonts w:ascii="Times" w:hAnsi="Times" w:cs="Times"/>
          <w:sz w:val="24"/>
          <w:szCs w:val="24"/>
        </w:rPr>
        <w:t xml:space="preserve">(2003) </w:t>
      </w:r>
      <w:r w:rsidRPr="002813F2">
        <w:rPr>
          <w:rFonts w:ascii="Times" w:hAnsi="Times" w:cs="Times"/>
          <w:i/>
          <w:iCs/>
          <w:sz w:val="24"/>
          <w:szCs w:val="24"/>
        </w:rPr>
        <w:t>Present Pasts, Urban Palimpsests and the Politics of Memory</w:t>
      </w:r>
      <w:r>
        <w:rPr>
          <w:rFonts w:ascii="Times" w:hAnsi="Times" w:cs="Times"/>
          <w:sz w:val="24"/>
          <w:szCs w:val="24"/>
        </w:rPr>
        <w:t>.</w:t>
      </w:r>
      <w:r w:rsidRPr="002813F2">
        <w:rPr>
          <w:rFonts w:ascii="Times" w:hAnsi="Times" w:cs="Times"/>
          <w:sz w:val="24"/>
          <w:szCs w:val="24"/>
        </w:rPr>
        <w:t xml:space="preserve"> Stanford: Stanford University Press. </w:t>
      </w:r>
    </w:p>
    <w:p w14:paraId="542A4442"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lastRenderedPageBreak/>
        <w:t xml:space="preserve">Imperial War Museums. (2025). </w:t>
      </w:r>
      <w:r w:rsidRPr="0037116C">
        <w:rPr>
          <w:rFonts w:asciiTheme="majorBidi" w:hAnsiTheme="majorBidi" w:cstheme="majorBidi"/>
          <w:sz w:val="24"/>
          <w:szCs w:val="24"/>
        </w:rPr>
        <w:t>All Barnsley Lives of WW1 - Barnsley War Memorials Project</w:t>
      </w:r>
      <w:r>
        <w:rPr>
          <w:rFonts w:asciiTheme="majorBidi" w:hAnsiTheme="majorBidi" w:cstheme="majorBidi"/>
          <w:sz w:val="24"/>
          <w:szCs w:val="24"/>
        </w:rPr>
        <w:t xml:space="preserve">. Available at: </w:t>
      </w:r>
      <w:hyperlink r:id="rId139" w:history="1">
        <w:r w:rsidRPr="00A25F59">
          <w:rPr>
            <w:rFonts w:asciiTheme="majorBidi" w:hAnsiTheme="majorBidi" w:cstheme="majorBidi"/>
            <w:sz w:val="24"/>
            <w:szCs w:val="24"/>
          </w:rPr>
          <w:t>https://livesofthefirstworldwar.iwm.org.uk/community/49</w:t>
        </w:r>
      </w:hyperlink>
      <w:r>
        <w:rPr>
          <w:rFonts w:asciiTheme="majorBidi" w:hAnsiTheme="majorBidi" w:cstheme="majorBidi"/>
          <w:sz w:val="24"/>
          <w:szCs w:val="24"/>
        </w:rPr>
        <w:t>. (Accessed: 11/02/2025).</w:t>
      </w:r>
    </w:p>
    <w:p w14:paraId="748969CC" w14:textId="77777777" w:rsidR="00744E6E" w:rsidRPr="007348DD" w:rsidRDefault="00744E6E" w:rsidP="001B3318">
      <w:pPr>
        <w:spacing w:line="480" w:lineRule="auto"/>
        <w:rPr>
          <w:rFonts w:asciiTheme="majorBidi" w:hAnsiTheme="majorBidi" w:cstheme="majorBidi"/>
          <w:sz w:val="24"/>
          <w:szCs w:val="24"/>
        </w:rPr>
      </w:pPr>
      <w:r w:rsidRPr="00DA0F74">
        <w:rPr>
          <w:rFonts w:asciiTheme="majorBidi" w:hAnsiTheme="majorBidi" w:cstheme="majorBidi"/>
          <w:sz w:val="24"/>
          <w:szCs w:val="24"/>
        </w:rPr>
        <w:t xml:space="preserve">Imperial War Museums. (2025). Memorial: </w:t>
      </w:r>
      <w:r w:rsidRPr="007348DD">
        <w:rPr>
          <w:rFonts w:asciiTheme="majorBidi" w:hAnsiTheme="majorBidi" w:cstheme="majorBidi"/>
          <w:sz w:val="24"/>
          <w:szCs w:val="24"/>
        </w:rPr>
        <w:t>Holy Trinity Church - WW1</w:t>
      </w:r>
      <w:r w:rsidRPr="00DA0F74">
        <w:rPr>
          <w:rFonts w:asciiTheme="majorBidi" w:hAnsiTheme="majorBidi" w:cstheme="majorBidi"/>
          <w:sz w:val="24"/>
          <w:szCs w:val="24"/>
        </w:rPr>
        <w:t xml:space="preserve">. Available at: </w:t>
      </w:r>
      <w:hyperlink r:id="rId140" w:history="1">
        <w:r w:rsidRPr="00DA0F74">
          <w:rPr>
            <w:rFonts w:asciiTheme="majorBidi" w:hAnsiTheme="majorBidi" w:cstheme="majorBidi"/>
            <w:sz w:val="24"/>
            <w:szCs w:val="24"/>
          </w:rPr>
          <w:t>https://www.iwm.org.uk/memorials/item/memorial/65446</w:t>
        </w:r>
      </w:hyperlink>
      <w:r w:rsidRPr="00DA0F74">
        <w:rPr>
          <w:rFonts w:asciiTheme="majorBidi" w:hAnsiTheme="majorBidi" w:cstheme="majorBidi"/>
          <w:sz w:val="24"/>
          <w:szCs w:val="24"/>
        </w:rPr>
        <w:t xml:space="preserve">. (Accessed: 11/02/2025). </w:t>
      </w:r>
    </w:p>
    <w:p w14:paraId="56AC9E6F"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Imperial War Museums. (2025). </w:t>
      </w:r>
      <w:r w:rsidRPr="004C4E3D">
        <w:rPr>
          <w:rFonts w:asciiTheme="majorBidi" w:hAnsiTheme="majorBidi" w:cstheme="majorBidi"/>
          <w:sz w:val="24"/>
          <w:szCs w:val="24"/>
        </w:rPr>
        <w:t>St Mary's Church, Combined Memorial</w:t>
      </w:r>
      <w:r>
        <w:rPr>
          <w:rFonts w:asciiTheme="majorBidi" w:hAnsiTheme="majorBidi" w:cstheme="majorBidi"/>
          <w:sz w:val="24"/>
          <w:szCs w:val="24"/>
        </w:rPr>
        <w:t>. Available at:</w:t>
      </w:r>
      <w:r w:rsidRPr="004C4E3D">
        <w:t xml:space="preserve"> </w:t>
      </w:r>
      <w:hyperlink r:id="rId141" w:history="1">
        <w:r w:rsidRPr="004C4E3D">
          <w:rPr>
            <w:rFonts w:asciiTheme="majorBidi" w:hAnsiTheme="majorBidi" w:cstheme="majorBidi"/>
            <w:sz w:val="24"/>
            <w:szCs w:val="24"/>
          </w:rPr>
          <w:t>https://www.iwm.org.uk/memorials/item/memorial/69769</w:t>
        </w:r>
      </w:hyperlink>
      <w:r>
        <w:rPr>
          <w:rFonts w:asciiTheme="majorBidi" w:hAnsiTheme="majorBidi" w:cstheme="majorBidi"/>
          <w:sz w:val="24"/>
          <w:szCs w:val="24"/>
        </w:rPr>
        <w:t>. (Accessed: 11/02/2025).</w:t>
      </w:r>
    </w:p>
    <w:p w14:paraId="3746F4BF" w14:textId="77777777" w:rsidR="00744E6E" w:rsidRDefault="00744E6E" w:rsidP="001B3318">
      <w:pPr>
        <w:spacing w:line="480" w:lineRule="auto"/>
        <w:rPr>
          <w:rFonts w:ascii="Times" w:hAnsi="Times" w:cs="Times"/>
          <w:sz w:val="24"/>
          <w:szCs w:val="24"/>
        </w:rPr>
      </w:pPr>
      <w:r w:rsidRPr="00F23912">
        <w:rPr>
          <w:rFonts w:ascii="Times" w:hAnsi="Times" w:cs="Times"/>
          <w:sz w:val="24"/>
          <w:szCs w:val="24"/>
        </w:rPr>
        <w:t>Ingimundarson</w:t>
      </w:r>
      <w:r>
        <w:rPr>
          <w:rFonts w:ascii="Times" w:hAnsi="Times" w:cs="Times"/>
          <w:sz w:val="24"/>
          <w:szCs w:val="24"/>
        </w:rPr>
        <w:t xml:space="preserve">, V. (2007). </w:t>
      </w:r>
      <w:r w:rsidRPr="00F23912">
        <w:rPr>
          <w:rFonts w:ascii="Times" w:hAnsi="Times" w:cs="Times"/>
          <w:sz w:val="24"/>
          <w:szCs w:val="24"/>
        </w:rPr>
        <w:t>The Politics of Memory and the Reconstruction of Albanian National Identity in Postwar Kosovo</w:t>
      </w:r>
      <w:r>
        <w:rPr>
          <w:rFonts w:ascii="Times" w:hAnsi="Times" w:cs="Times"/>
          <w:sz w:val="24"/>
          <w:szCs w:val="24"/>
        </w:rPr>
        <w:t xml:space="preserve">. </w:t>
      </w:r>
      <w:r w:rsidRPr="001243C7">
        <w:rPr>
          <w:rFonts w:ascii="Times" w:hAnsi="Times" w:cs="Times"/>
          <w:i/>
          <w:iCs/>
          <w:sz w:val="24"/>
          <w:szCs w:val="24"/>
        </w:rPr>
        <w:t>History and Memory</w:t>
      </w:r>
      <w:r>
        <w:rPr>
          <w:rFonts w:ascii="Times" w:hAnsi="Times" w:cs="Times"/>
          <w:sz w:val="24"/>
          <w:szCs w:val="24"/>
        </w:rPr>
        <w:t xml:space="preserve">, 19(1), pp. 95-123. </w:t>
      </w:r>
      <w:hyperlink r:id="rId142" w:history="1">
        <w:r w:rsidRPr="001243C7">
          <w:rPr>
            <w:rFonts w:ascii="Times" w:hAnsi="Times" w:cs="Times"/>
            <w:sz w:val="24"/>
            <w:szCs w:val="24"/>
          </w:rPr>
          <w:t>https://www.jstor.org/stable/10.2979/his.2007.19.1.95</w:t>
        </w:r>
      </w:hyperlink>
      <w:r>
        <w:rPr>
          <w:rFonts w:ascii="Times" w:hAnsi="Times" w:cs="Times"/>
          <w:sz w:val="24"/>
          <w:szCs w:val="24"/>
        </w:rPr>
        <w:t xml:space="preserve"> </w:t>
      </w:r>
    </w:p>
    <w:p w14:paraId="382816DC" w14:textId="77777777" w:rsidR="00744E6E" w:rsidRDefault="00744E6E" w:rsidP="001B3318">
      <w:pPr>
        <w:spacing w:line="480" w:lineRule="auto"/>
        <w:rPr>
          <w:rFonts w:ascii="Times" w:hAnsi="Times" w:cs="Times"/>
          <w:sz w:val="24"/>
          <w:szCs w:val="24"/>
        </w:rPr>
      </w:pPr>
      <w:r w:rsidRPr="009E4FCA">
        <w:rPr>
          <w:rFonts w:ascii="Times" w:hAnsi="Times" w:cs="Times"/>
          <w:sz w:val="24"/>
          <w:szCs w:val="24"/>
        </w:rPr>
        <w:t>Inglehart, R.</w:t>
      </w:r>
      <w:r>
        <w:rPr>
          <w:rFonts w:ascii="Times" w:hAnsi="Times" w:cs="Times"/>
          <w:sz w:val="24"/>
          <w:szCs w:val="24"/>
        </w:rPr>
        <w:t xml:space="preserve"> (1997)</w:t>
      </w:r>
      <w:r w:rsidRPr="009E4FCA">
        <w:rPr>
          <w:rFonts w:ascii="Times" w:hAnsi="Times" w:cs="Times"/>
          <w:sz w:val="24"/>
          <w:szCs w:val="24"/>
        </w:rPr>
        <w:t>. </w:t>
      </w:r>
      <w:r w:rsidRPr="004B3FC2">
        <w:rPr>
          <w:rFonts w:ascii="Times" w:hAnsi="Times" w:cs="Times"/>
          <w:i/>
          <w:iCs/>
          <w:sz w:val="24"/>
          <w:szCs w:val="24"/>
        </w:rPr>
        <w:t>Modernization and postmodernization: Cultural, economic, and political change in 43 societies</w:t>
      </w:r>
      <w:r w:rsidRPr="009E4FCA">
        <w:rPr>
          <w:rFonts w:ascii="Times" w:hAnsi="Times" w:cs="Times"/>
          <w:sz w:val="24"/>
          <w:szCs w:val="24"/>
        </w:rPr>
        <w:t xml:space="preserve">. </w:t>
      </w:r>
      <w:r>
        <w:rPr>
          <w:rFonts w:ascii="Times" w:hAnsi="Times" w:cs="Times"/>
          <w:sz w:val="24"/>
          <w:szCs w:val="24"/>
        </w:rPr>
        <w:t xml:space="preserve">New Jersey: </w:t>
      </w:r>
      <w:r w:rsidRPr="009E4FCA">
        <w:rPr>
          <w:rFonts w:ascii="Times" w:hAnsi="Times" w:cs="Times"/>
          <w:sz w:val="24"/>
          <w:szCs w:val="24"/>
        </w:rPr>
        <w:t xml:space="preserve">Princeton </w:t>
      </w:r>
      <w:r>
        <w:rPr>
          <w:rFonts w:ascii="Times" w:hAnsi="Times" w:cs="Times"/>
          <w:sz w:val="24"/>
          <w:szCs w:val="24"/>
        </w:rPr>
        <w:t>U</w:t>
      </w:r>
      <w:r w:rsidRPr="009E4FCA">
        <w:rPr>
          <w:rFonts w:ascii="Times" w:hAnsi="Times" w:cs="Times"/>
          <w:sz w:val="24"/>
          <w:szCs w:val="24"/>
        </w:rPr>
        <w:t xml:space="preserve">niversity </w:t>
      </w:r>
      <w:r>
        <w:rPr>
          <w:rFonts w:ascii="Times" w:hAnsi="Times" w:cs="Times"/>
          <w:sz w:val="24"/>
          <w:szCs w:val="24"/>
        </w:rPr>
        <w:t>P</w:t>
      </w:r>
      <w:r w:rsidRPr="009E4FCA">
        <w:rPr>
          <w:rFonts w:ascii="Times" w:hAnsi="Times" w:cs="Times"/>
          <w:sz w:val="24"/>
          <w:szCs w:val="24"/>
        </w:rPr>
        <w:t>ress.</w:t>
      </w:r>
      <w:r>
        <w:rPr>
          <w:rFonts w:ascii="Times" w:hAnsi="Times" w:cs="Times"/>
          <w:sz w:val="24"/>
          <w:szCs w:val="24"/>
        </w:rPr>
        <w:t xml:space="preserve"> </w:t>
      </w:r>
    </w:p>
    <w:p w14:paraId="7501B6BB" w14:textId="77777777" w:rsidR="00744E6E" w:rsidRDefault="00744E6E" w:rsidP="001B3318">
      <w:pPr>
        <w:spacing w:line="480" w:lineRule="auto"/>
        <w:rPr>
          <w:rFonts w:ascii="Times" w:hAnsi="Times" w:cs="Times"/>
          <w:sz w:val="24"/>
          <w:szCs w:val="24"/>
        </w:rPr>
      </w:pPr>
      <w:r w:rsidRPr="001C3CA8">
        <w:rPr>
          <w:rFonts w:ascii="Times" w:hAnsi="Times" w:cs="Times"/>
          <w:sz w:val="24"/>
          <w:szCs w:val="24"/>
        </w:rPr>
        <w:t xml:space="preserve">Irwin-Zarecka, Iwona. </w:t>
      </w:r>
      <w:r>
        <w:rPr>
          <w:rFonts w:ascii="Times" w:hAnsi="Times" w:cs="Times"/>
          <w:sz w:val="24"/>
          <w:szCs w:val="24"/>
        </w:rPr>
        <w:t>(</w:t>
      </w:r>
      <w:r w:rsidRPr="001C3CA8">
        <w:rPr>
          <w:rFonts w:ascii="Times" w:hAnsi="Times" w:cs="Times"/>
          <w:sz w:val="24"/>
          <w:szCs w:val="24"/>
        </w:rPr>
        <w:t>1994</w:t>
      </w:r>
      <w:r w:rsidRPr="001C3CA8">
        <w:rPr>
          <w:rFonts w:ascii="Times" w:hAnsi="Times" w:cs="Times"/>
          <w:i/>
          <w:iCs/>
          <w:sz w:val="24"/>
          <w:szCs w:val="24"/>
        </w:rPr>
        <w:t>). Frames of Remembrance: The Dynamics of Collective Memory</w:t>
      </w:r>
      <w:r w:rsidRPr="001C3CA8">
        <w:rPr>
          <w:rFonts w:ascii="Times" w:hAnsi="Times" w:cs="Times"/>
          <w:sz w:val="24"/>
          <w:szCs w:val="24"/>
        </w:rPr>
        <w:t>. New Brunswick, NJ: Transaction.</w:t>
      </w:r>
      <w:r>
        <w:rPr>
          <w:rFonts w:ascii="Times" w:hAnsi="Times" w:cs="Times"/>
          <w:sz w:val="24"/>
          <w:szCs w:val="24"/>
        </w:rPr>
        <w:t xml:space="preserve"> </w:t>
      </w:r>
    </w:p>
    <w:p w14:paraId="5DCC28B4" w14:textId="77777777" w:rsidR="00744E6E" w:rsidRDefault="00744E6E" w:rsidP="001B3318">
      <w:pPr>
        <w:spacing w:line="480" w:lineRule="auto"/>
        <w:rPr>
          <w:rFonts w:ascii="Times" w:hAnsi="Times" w:cs="Times"/>
          <w:sz w:val="24"/>
          <w:szCs w:val="24"/>
        </w:rPr>
      </w:pPr>
      <w:r w:rsidRPr="00B640E1">
        <w:rPr>
          <w:rFonts w:ascii="Times" w:hAnsi="Times" w:cs="Times"/>
          <w:sz w:val="24"/>
          <w:szCs w:val="24"/>
        </w:rPr>
        <w:t>Jackman, R</w:t>
      </w:r>
      <w:r>
        <w:rPr>
          <w:rFonts w:ascii="Times" w:hAnsi="Times" w:cs="Times"/>
          <w:sz w:val="24"/>
          <w:szCs w:val="24"/>
        </w:rPr>
        <w:t>.</w:t>
      </w:r>
      <w:r w:rsidRPr="00B640E1">
        <w:rPr>
          <w:rFonts w:ascii="Times" w:hAnsi="Times" w:cs="Times"/>
          <w:sz w:val="24"/>
          <w:szCs w:val="24"/>
        </w:rPr>
        <w:t>W. and Miller</w:t>
      </w:r>
      <w:r>
        <w:rPr>
          <w:rFonts w:ascii="Times" w:hAnsi="Times" w:cs="Times"/>
          <w:sz w:val="24"/>
          <w:szCs w:val="24"/>
        </w:rPr>
        <w:t>, R.A</w:t>
      </w:r>
      <w:r w:rsidRPr="00B640E1">
        <w:rPr>
          <w:rFonts w:ascii="Times" w:hAnsi="Times" w:cs="Times"/>
          <w:sz w:val="24"/>
          <w:szCs w:val="24"/>
        </w:rPr>
        <w:t xml:space="preserve">. </w:t>
      </w:r>
      <w:r>
        <w:rPr>
          <w:rFonts w:ascii="Times" w:hAnsi="Times" w:cs="Times"/>
          <w:sz w:val="24"/>
          <w:szCs w:val="24"/>
        </w:rPr>
        <w:t xml:space="preserve">(1998). </w:t>
      </w:r>
      <w:r w:rsidRPr="00B640E1">
        <w:rPr>
          <w:rFonts w:ascii="Times" w:hAnsi="Times" w:cs="Times"/>
          <w:sz w:val="24"/>
          <w:szCs w:val="24"/>
        </w:rPr>
        <w:t>Social capital and politics. </w:t>
      </w:r>
      <w:r w:rsidRPr="00B640E1">
        <w:rPr>
          <w:rFonts w:ascii="Times" w:hAnsi="Times" w:cs="Times"/>
          <w:i/>
          <w:iCs/>
          <w:sz w:val="24"/>
          <w:szCs w:val="24"/>
        </w:rPr>
        <w:t>Annual review of political science</w:t>
      </w:r>
      <w:r w:rsidRPr="00B640E1">
        <w:rPr>
          <w:rFonts w:ascii="Times" w:hAnsi="Times" w:cs="Times"/>
          <w:sz w:val="24"/>
          <w:szCs w:val="24"/>
        </w:rPr>
        <w:t> </w:t>
      </w:r>
      <w:r>
        <w:rPr>
          <w:rFonts w:ascii="Times" w:hAnsi="Times" w:cs="Times"/>
          <w:sz w:val="24"/>
          <w:szCs w:val="24"/>
        </w:rPr>
        <w:t>1(</w:t>
      </w:r>
      <w:r w:rsidRPr="00B640E1">
        <w:rPr>
          <w:rFonts w:ascii="Times" w:hAnsi="Times" w:cs="Times"/>
          <w:sz w:val="24"/>
          <w:szCs w:val="24"/>
        </w:rPr>
        <w:t>1</w:t>
      </w:r>
      <w:r>
        <w:rPr>
          <w:rFonts w:ascii="Times" w:hAnsi="Times" w:cs="Times"/>
          <w:sz w:val="24"/>
          <w:szCs w:val="24"/>
        </w:rPr>
        <w:t xml:space="preserve">), pp. </w:t>
      </w:r>
      <w:r w:rsidRPr="00B640E1">
        <w:rPr>
          <w:rFonts w:ascii="Times" w:hAnsi="Times" w:cs="Times"/>
          <w:sz w:val="24"/>
          <w:szCs w:val="24"/>
        </w:rPr>
        <w:t>47-73.</w:t>
      </w:r>
      <w:r>
        <w:rPr>
          <w:rFonts w:ascii="Times" w:hAnsi="Times" w:cs="Times"/>
          <w:sz w:val="24"/>
          <w:szCs w:val="24"/>
        </w:rPr>
        <w:t xml:space="preserve"> </w:t>
      </w:r>
    </w:p>
    <w:p w14:paraId="7C427C7F" w14:textId="77777777" w:rsidR="00744E6E" w:rsidRDefault="00744E6E" w:rsidP="001B3318">
      <w:pPr>
        <w:spacing w:line="480" w:lineRule="auto"/>
        <w:rPr>
          <w:rFonts w:ascii="Times" w:hAnsi="Times" w:cs="Times"/>
          <w:sz w:val="24"/>
          <w:szCs w:val="24"/>
        </w:rPr>
      </w:pPr>
      <w:r w:rsidRPr="006C642F">
        <w:rPr>
          <w:rFonts w:ascii="Times" w:hAnsi="Times" w:cs="Times"/>
          <w:sz w:val="24"/>
          <w:szCs w:val="24"/>
        </w:rPr>
        <w:t>James-Chakraborty, K.</w:t>
      </w:r>
      <w:r>
        <w:rPr>
          <w:rFonts w:ascii="Times" w:hAnsi="Times" w:cs="Times"/>
          <w:sz w:val="24"/>
          <w:szCs w:val="24"/>
        </w:rPr>
        <w:t xml:space="preserve"> (</w:t>
      </w:r>
      <w:r w:rsidRPr="006C642F">
        <w:rPr>
          <w:rFonts w:ascii="Times" w:hAnsi="Times" w:cs="Times"/>
          <w:sz w:val="24"/>
          <w:szCs w:val="24"/>
        </w:rPr>
        <w:t>2024</w:t>
      </w:r>
      <w:r>
        <w:rPr>
          <w:rFonts w:ascii="Times" w:hAnsi="Times" w:cs="Times"/>
          <w:sz w:val="24"/>
          <w:szCs w:val="24"/>
        </w:rPr>
        <w:t>)</w:t>
      </w:r>
      <w:r w:rsidRPr="006C642F">
        <w:rPr>
          <w:rFonts w:ascii="Times" w:hAnsi="Times" w:cs="Times"/>
          <w:sz w:val="24"/>
          <w:szCs w:val="24"/>
        </w:rPr>
        <w:t xml:space="preserve">. </w:t>
      </w:r>
      <w:r>
        <w:rPr>
          <w:rFonts w:ascii="Times" w:hAnsi="Times" w:cs="Times"/>
          <w:sz w:val="24"/>
          <w:szCs w:val="24"/>
        </w:rPr>
        <w:t>‘</w:t>
      </w:r>
      <w:r w:rsidRPr="006C642F">
        <w:rPr>
          <w:rFonts w:ascii="Times" w:hAnsi="Times" w:cs="Times"/>
          <w:sz w:val="24"/>
          <w:szCs w:val="24"/>
        </w:rPr>
        <w:t>New states and old statues: Ireland’s monuments in an international context</w:t>
      </w:r>
      <w:r>
        <w:rPr>
          <w:rFonts w:ascii="Times" w:hAnsi="Times" w:cs="Times"/>
          <w:sz w:val="24"/>
          <w:szCs w:val="24"/>
        </w:rPr>
        <w:t xml:space="preserve">’, in </w:t>
      </w:r>
      <w:r w:rsidRPr="000474CA">
        <w:rPr>
          <w:rFonts w:ascii="Times" w:hAnsi="Times" w:cs="Times"/>
          <w:sz w:val="24"/>
          <w:szCs w:val="24"/>
        </w:rPr>
        <w:t xml:space="preserve">Thomas, C.M. and Murphy, P.(eds.). </w:t>
      </w:r>
      <w:r w:rsidRPr="00557C2F">
        <w:rPr>
          <w:rFonts w:ascii="Times" w:hAnsi="Times" w:cs="Times"/>
          <w:i/>
          <w:iCs/>
          <w:sz w:val="24"/>
          <w:szCs w:val="24"/>
        </w:rPr>
        <w:t>Ireland: The Matter of Monuments</w:t>
      </w:r>
      <w:r w:rsidRPr="000474CA">
        <w:rPr>
          <w:rFonts w:ascii="Times" w:hAnsi="Times" w:cs="Times"/>
          <w:sz w:val="24"/>
          <w:szCs w:val="24"/>
        </w:rPr>
        <w:t>.</w:t>
      </w:r>
      <w:r>
        <w:rPr>
          <w:rFonts w:ascii="Times" w:hAnsi="Times" w:cs="Times"/>
          <w:sz w:val="24"/>
          <w:szCs w:val="24"/>
        </w:rPr>
        <w:t xml:space="preserve"> Liverpool: Liverpool University Press. pp. 23-41.</w:t>
      </w:r>
    </w:p>
    <w:p w14:paraId="1DAEFEB0"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Jarvis, D. (2013). Barnsley Chronicle Column: Commemorating the Barnsley Pals. </w:t>
      </w:r>
      <w:r w:rsidRPr="00D13D48">
        <w:rPr>
          <w:rFonts w:ascii="Times" w:hAnsi="Times" w:cs="Times"/>
          <w:i/>
          <w:iCs/>
          <w:sz w:val="24"/>
          <w:szCs w:val="24"/>
        </w:rPr>
        <w:t>Dan Jarvis: Member of Parliament for Barnsley Central.</w:t>
      </w:r>
      <w:r>
        <w:rPr>
          <w:rFonts w:ascii="Times" w:hAnsi="Times" w:cs="Times"/>
          <w:sz w:val="24"/>
          <w:szCs w:val="24"/>
        </w:rPr>
        <w:t xml:space="preserve"> Available at: </w:t>
      </w:r>
      <w:r w:rsidRPr="00C446C0">
        <w:rPr>
          <w:rFonts w:ascii="Times" w:hAnsi="Times" w:cs="Times"/>
          <w:sz w:val="24"/>
          <w:szCs w:val="24"/>
        </w:rPr>
        <w:t>https://www.danjarvis.org/barnsley_chronicle_column_commemorating_the_barnsley_pal</w:t>
      </w:r>
      <w:r>
        <w:rPr>
          <w:rFonts w:ascii="Times" w:hAnsi="Times" w:cs="Times"/>
          <w:sz w:val="24"/>
          <w:szCs w:val="24"/>
        </w:rPr>
        <w:t>s</w:t>
      </w:r>
    </w:p>
    <w:p w14:paraId="5D6D64CD" w14:textId="77777777" w:rsidR="00744E6E" w:rsidRDefault="00744E6E" w:rsidP="001B3318">
      <w:pPr>
        <w:spacing w:line="480" w:lineRule="auto"/>
        <w:rPr>
          <w:rFonts w:ascii="Times" w:hAnsi="Times" w:cs="Times"/>
          <w:sz w:val="24"/>
          <w:szCs w:val="24"/>
        </w:rPr>
      </w:pPr>
      <w:r w:rsidRPr="002E49B7">
        <w:rPr>
          <w:rFonts w:ascii="Times" w:hAnsi="Times" w:cs="Times"/>
          <w:sz w:val="24"/>
          <w:szCs w:val="24"/>
        </w:rPr>
        <w:lastRenderedPageBreak/>
        <w:t>Jenkins, B.A. and Lumpkin, E.A.</w:t>
      </w:r>
      <w:r>
        <w:rPr>
          <w:rFonts w:ascii="Times" w:hAnsi="Times" w:cs="Times"/>
          <w:sz w:val="24"/>
          <w:szCs w:val="24"/>
        </w:rPr>
        <w:t xml:space="preserve"> (</w:t>
      </w:r>
      <w:r w:rsidRPr="002E49B7">
        <w:rPr>
          <w:rFonts w:ascii="Times" w:hAnsi="Times" w:cs="Times"/>
          <w:sz w:val="24"/>
          <w:szCs w:val="24"/>
        </w:rPr>
        <w:t>2017</w:t>
      </w:r>
      <w:r>
        <w:rPr>
          <w:rFonts w:ascii="Times" w:hAnsi="Times" w:cs="Times"/>
          <w:sz w:val="24"/>
          <w:szCs w:val="24"/>
        </w:rPr>
        <w:t>)</w:t>
      </w:r>
      <w:r w:rsidRPr="002E49B7">
        <w:rPr>
          <w:rFonts w:ascii="Times" w:hAnsi="Times" w:cs="Times"/>
          <w:sz w:val="24"/>
          <w:szCs w:val="24"/>
        </w:rPr>
        <w:t>. Developing a sense of</w:t>
      </w:r>
      <w:r>
        <w:rPr>
          <w:rFonts w:ascii="Times" w:hAnsi="Times" w:cs="Times"/>
          <w:sz w:val="24"/>
          <w:szCs w:val="24"/>
        </w:rPr>
        <w:t xml:space="preserve"> </w:t>
      </w:r>
      <w:r w:rsidRPr="002E49B7">
        <w:rPr>
          <w:rFonts w:ascii="Times" w:hAnsi="Times" w:cs="Times"/>
          <w:sz w:val="24"/>
          <w:szCs w:val="24"/>
        </w:rPr>
        <w:t>touch. </w:t>
      </w:r>
      <w:r w:rsidRPr="001C6FF1">
        <w:rPr>
          <w:rFonts w:ascii="Times" w:hAnsi="Times" w:cs="Times"/>
          <w:i/>
          <w:iCs/>
          <w:sz w:val="24"/>
          <w:szCs w:val="24"/>
        </w:rPr>
        <w:t>Development,</w:t>
      </w:r>
      <w:r w:rsidRPr="002E49B7">
        <w:rPr>
          <w:rFonts w:ascii="Times" w:hAnsi="Times" w:cs="Times"/>
          <w:sz w:val="24"/>
          <w:szCs w:val="24"/>
        </w:rPr>
        <w:t> 144(22), pp.</w:t>
      </w:r>
      <w:r>
        <w:rPr>
          <w:rFonts w:ascii="Times" w:hAnsi="Times" w:cs="Times"/>
          <w:sz w:val="24"/>
          <w:szCs w:val="24"/>
        </w:rPr>
        <w:t xml:space="preserve"> </w:t>
      </w:r>
      <w:r w:rsidRPr="002E49B7">
        <w:rPr>
          <w:rFonts w:ascii="Times" w:hAnsi="Times" w:cs="Times"/>
          <w:sz w:val="24"/>
          <w:szCs w:val="24"/>
        </w:rPr>
        <w:t xml:space="preserve">4078-4090. </w:t>
      </w:r>
    </w:p>
    <w:p w14:paraId="48C0F586" w14:textId="77777777" w:rsidR="00744E6E" w:rsidRDefault="00744E6E" w:rsidP="001B3318">
      <w:pPr>
        <w:spacing w:line="480" w:lineRule="auto"/>
        <w:rPr>
          <w:rFonts w:asciiTheme="majorBidi" w:hAnsiTheme="majorBidi" w:cstheme="majorBidi"/>
          <w:sz w:val="24"/>
          <w:szCs w:val="24"/>
        </w:rPr>
      </w:pPr>
      <w:r w:rsidRPr="00C45FB0">
        <w:rPr>
          <w:rFonts w:asciiTheme="majorBidi" w:hAnsiTheme="majorBidi" w:cstheme="majorBidi"/>
          <w:sz w:val="24"/>
          <w:szCs w:val="24"/>
        </w:rPr>
        <w:t xml:space="preserve">Joffe, H. (2011). </w:t>
      </w:r>
      <w:r>
        <w:rPr>
          <w:rFonts w:asciiTheme="majorBidi" w:hAnsiTheme="majorBidi" w:cstheme="majorBidi"/>
          <w:sz w:val="24"/>
          <w:szCs w:val="24"/>
        </w:rPr>
        <w:t>‘</w:t>
      </w:r>
      <w:r w:rsidRPr="00C45FB0">
        <w:rPr>
          <w:rFonts w:asciiTheme="majorBidi" w:hAnsiTheme="majorBidi" w:cstheme="majorBidi"/>
          <w:sz w:val="24"/>
          <w:szCs w:val="24"/>
        </w:rPr>
        <w:t>Thematic Analysis</w:t>
      </w:r>
      <w:r>
        <w:rPr>
          <w:rFonts w:asciiTheme="majorBidi" w:hAnsiTheme="majorBidi" w:cstheme="majorBidi"/>
          <w:sz w:val="24"/>
          <w:szCs w:val="24"/>
        </w:rPr>
        <w:t xml:space="preserve">’, in </w:t>
      </w:r>
      <w:r w:rsidRPr="00C45FB0">
        <w:rPr>
          <w:rFonts w:asciiTheme="majorBidi" w:hAnsiTheme="majorBidi" w:cstheme="majorBidi"/>
          <w:sz w:val="24"/>
          <w:szCs w:val="24"/>
        </w:rPr>
        <w:t xml:space="preserve">Harper, </w:t>
      </w:r>
      <w:r>
        <w:rPr>
          <w:rFonts w:asciiTheme="majorBidi" w:hAnsiTheme="majorBidi" w:cstheme="majorBidi"/>
          <w:sz w:val="24"/>
          <w:szCs w:val="24"/>
        </w:rPr>
        <w:t>D and</w:t>
      </w:r>
      <w:r w:rsidRPr="00C45FB0">
        <w:rPr>
          <w:rFonts w:asciiTheme="majorBidi" w:hAnsiTheme="majorBidi" w:cstheme="majorBidi"/>
          <w:sz w:val="24"/>
          <w:szCs w:val="24"/>
        </w:rPr>
        <w:t xml:space="preserve"> Thompson</w:t>
      </w:r>
      <w:r>
        <w:rPr>
          <w:rFonts w:asciiTheme="majorBidi" w:hAnsiTheme="majorBidi" w:cstheme="majorBidi"/>
          <w:sz w:val="24"/>
          <w:szCs w:val="24"/>
        </w:rPr>
        <w:t>, A.R.</w:t>
      </w:r>
      <w:r w:rsidRPr="00C45FB0">
        <w:rPr>
          <w:rFonts w:asciiTheme="majorBidi" w:hAnsiTheme="majorBidi" w:cstheme="majorBidi"/>
          <w:sz w:val="24"/>
          <w:szCs w:val="24"/>
        </w:rPr>
        <w:t xml:space="preserve"> (</w:t>
      </w:r>
      <w:r>
        <w:rPr>
          <w:rFonts w:asciiTheme="majorBidi" w:hAnsiTheme="majorBidi" w:cstheme="majorBidi"/>
          <w:sz w:val="24"/>
          <w:szCs w:val="24"/>
        </w:rPr>
        <w:t>e</w:t>
      </w:r>
      <w:r w:rsidRPr="00C45FB0">
        <w:rPr>
          <w:rFonts w:asciiTheme="majorBidi" w:hAnsiTheme="majorBidi" w:cstheme="majorBidi"/>
          <w:sz w:val="24"/>
          <w:szCs w:val="24"/>
        </w:rPr>
        <w:t xml:space="preserve">ds.) </w:t>
      </w:r>
      <w:r w:rsidRPr="00C45FB0">
        <w:rPr>
          <w:rFonts w:asciiTheme="majorBidi" w:hAnsiTheme="majorBidi" w:cstheme="majorBidi"/>
          <w:i/>
          <w:iCs/>
          <w:sz w:val="24"/>
          <w:szCs w:val="24"/>
        </w:rPr>
        <w:t>Qualitative Research Methods in Mental Health and Psychotherapy: A Guide for Students and Practitioners</w:t>
      </w:r>
      <w:r>
        <w:rPr>
          <w:rFonts w:asciiTheme="majorBidi" w:hAnsiTheme="majorBidi" w:cstheme="majorBidi"/>
          <w:sz w:val="24"/>
          <w:szCs w:val="24"/>
        </w:rPr>
        <w:t xml:space="preserve"> </w:t>
      </w:r>
      <w:r w:rsidRPr="00C45FB0">
        <w:rPr>
          <w:rFonts w:asciiTheme="majorBidi" w:hAnsiTheme="majorBidi" w:cstheme="majorBidi"/>
          <w:sz w:val="24"/>
          <w:szCs w:val="24"/>
        </w:rPr>
        <w:t>Chichester: John Wiley &amp; Sons, Ltd.</w:t>
      </w:r>
      <w:r>
        <w:rPr>
          <w:rFonts w:asciiTheme="majorBidi" w:hAnsiTheme="majorBidi" w:cstheme="majorBidi"/>
          <w:sz w:val="24"/>
          <w:szCs w:val="24"/>
        </w:rPr>
        <w:t xml:space="preserve"> DOI: </w:t>
      </w:r>
      <w:hyperlink r:id="rId143" w:history="1">
        <w:r w:rsidRPr="00C45FB0">
          <w:rPr>
            <w:rFonts w:asciiTheme="majorBidi" w:hAnsiTheme="majorBidi" w:cstheme="majorBidi"/>
            <w:sz w:val="24"/>
            <w:szCs w:val="24"/>
          </w:rPr>
          <w:t>http://dx.doi.org/10.1002/9781119973249.ch15</w:t>
        </w:r>
      </w:hyperlink>
      <w:r>
        <w:rPr>
          <w:rFonts w:asciiTheme="majorBidi" w:hAnsiTheme="majorBidi" w:cstheme="majorBidi"/>
          <w:sz w:val="24"/>
          <w:szCs w:val="24"/>
        </w:rPr>
        <w:t xml:space="preserve"> </w:t>
      </w:r>
    </w:p>
    <w:p w14:paraId="2D97E27C" w14:textId="77777777" w:rsidR="00744E6E" w:rsidRDefault="00744E6E" w:rsidP="001B3318">
      <w:pPr>
        <w:spacing w:line="480" w:lineRule="auto"/>
        <w:rPr>
          <w:rFonts w:asciiTheme="majorBidi" w:hAnsiTheme="majorBidi" w:cstheme="majorBidi"/>
          <w:sz w:val="24"/>
          <w:szCs w:val="24"/>
        </w:rPr>
      </w:pPr>
      <w:r w:rsidRPr="001C1960">
        <w:rPr>
          <w:rFonts w:asciiTheme="majorBidi" w:hAnsiTheme="majorBidi" w:cstheme="majorBidi"/>
          <w:sz w:val="24"/>
          <w:szCs w:val="24"/>
        </w:rPr>
        <w:t>Jones, W. T. (1975)</w:t>
      </w:r>
      <w:r>
        <w:rPr>
          <w:rFonts w:asciiTheme="majorBidi" w:hAnsiTheme="majorBidi" w:cstheme="majorBidi"/>
          <w:sz w:val="24"/>
          <w:szCs w:val="24"/>
        </w:rPr>
        <w:t xml:space="preserve"> </w:t>
      </w:r>
      <w:r w:rsidRPr="001C1960">
        <w:rPr>
          <w:rFonts w:asciiTheme="majorBidi" w:hAnsiTheme="majorBidi" w:cstheme="majorBidi"/>
          <w:i/>
          <w:iCs/>
          <w:sz w:val="24"/>
          <w:szCs w:val="24"/>
        </w:rPr>
        <w:t>The Twentieth Century to Wittgenstein and Sarte</w:t>
      </w:r>
      <w:r w:rsidRPr="001C1960">
        <w:rPr>
          <w:rFonts w:asciiTheme="majorBidi" w:hAnsiTheme="majorBidi" w:cstheme="majorBidi"/>
          <w:sz w:val="24"/>
          <w:szCs w:val="24"/>
        </w:rPr>
        <w:t xml:space="preserve">. San Francisco: Harcourt Brace Jovanovich. </w:t>
      </w:r>
    </w:p>
    <w:p w14:paraId="36D8697E" w14:textId="77777777" w:rsidR="00744E6E" w:rsidRDefault="00744E6E" w:rsidP="001B3318">
      <w:pPr>
        <w:spacing w:line="480" w:lineRule="auto"/>
        <w:rPr>
          <w:rFonts w:ascii="Times" w:hAnsi="Times" w:cs="Times"/>
          <w:sz w:val="24"/>
          <w:szCs w:val="24"/>
        </w:rPr>
      </w:pPr>
      <w:r w:rsidRPr="00996AAF">
        <w:rPr>
          <w:rFonts w:ascii="Times" w:hAnsi="Times" w:cs="Times"/>
          <w:sz w:val="24"/>
          <w:szCs w:val="24"/>
        </w:rPr>
        <w:t>Jong, J., Whitehouse, H., Kavanagh, C.</w:t>
      </w:r>
      <w:r>
        <w:rPr>
          <w:rFonts w:ascii="Times" w:hAnsi="Times" w:cs="Times"/>
          <w:sz w:val="24"/>
          <w:szCs w:val="24"/>
        </w:rPr>
        <w:t xml:space="preserve"> and</w:t>
      </w:r>
      <w:r w:rsidRPr="00996AAF">
        <w:rPr>
          <w:rFonts w:ascii="Times" w:hAnsi="Times" w:cs="Times"/>
          <w:sz w:val="24"/>
          <w:szCs w:val="24"/>
        </w:rPr>
        <w:t xml:space="preserve"> Lane, J. (2015). Shared negative experiences lead to identity fusion via personal reflection. </w:t>
      </w:r>
      <w:r w:rsidRPr="00D80602">
        <w:rPr>
          <w:rFonts w:ascii="Times" w:hAnsi="Times" w:cs="Times"/>
          <w:i/>
          <w:iCs/>
          <w:sz w:val="24"/>
          <w:szCs w:val="24"/>
        </w:rPr>
        <w:t>PLoS One</w:t>
      </w:r>
      <w:r w:rsidRPr="00996AAF">
        <w:rPr>
          <w:rFonts w:ascii="Times" w:hAnsi="Times" w:cs="Times"/>
          <w:sz w:val="24"/>
          <w:szCs w:val="24"/>
        </w:rPr>
        <w:t xml:space="preserve">, 10, </w:t>
      </w:r>
      <w:r>
        <w:rPr>
          <w:rFonts w:ascii="Times" w:hAnsi="Times" w:cs="Times"/>
          <w:sz w:val="24"/>
          <w:szCs w:val="24"/>
        </w:rPr>
        <w:t xml:space="preserve">pp. </w:t>
      </w:r>
      <w:r w:rsidRPr="00996AAF">
        <w:rPr>
          <w:rFonts w:ascii="Times" w:hAnsi="Times" w:cs="Times"/>
          <w:sz w:val="24"/>
          <w:szCs w:val="24"/>
        </w:rPr>
        <w:t xml:space="preserve">1–12. </w:t>
      </w:r>
      <w:r>
        <w:rPr>
          <w:rFonts w:ascii="Times" w:hAnsi="Times" w:cs="Times"/>
          <w:sz w:val="24"/>
          <w:szCs w:val="24"/>
        </w:rPr>
        <w:t>DOI</w:t>
      </w:r>
      <w:r w:rsidRPr="00996AAF">
        <w:rPr>
          <w:rFonts w:ascii="Times" w:hAnsi="Times" w:cs="Times"/>
          <w:sz w:val="24"/>
          <w:szCs w:val="24"/>
        </w:rPr>
        <w:t>:</w:t>
      </w:r>
      <w:r>
        <w:rPr>
          <w:rFonts w:ascii="Times" w:hAnsi="Times" w:cs="Times"/>
          <w:sz w:val="24"/>
          <w:szCs w:val="24"/>
        </w:rPr>
        <w:t xml:space="preserve"> </w:t>
      </w:r>
      <w:r w:rsidRPr="00996AAF">
        <w:rPr>
          <w:rFonts w:ascii="Times" w:hAnsi="Times" w:cs="Times"/>
          <w:sz w:val="24"/>
          <w:szCs w:val="24"/>
        </w:rPr>
        <w:t xml:space="preserve">10.1371/journal.pone.0145611 </w:t>
      </w:r>
    </w:p>
    <w:p w14:paraId="2753D453"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Judge, L. (2022). </w:t>
      </w:r>
      <w:r w:rsidRPr="00F414A3">
        <w:rPr>
          <w:rFonts w:ascii="Times" w:hAnsi="Times" w:cs="Times"/>
          <w:sz w:val="24"/>
          <w:szCs w:val="24"/>
        </w:rPr>
        <w:t>The view from Leeds, Barnsley, Hull and Scarborough on levelling up</w:t>
      </w:r>
      <w:r>
        <w:rPr>
          <w:rFonts w:ascii="Times" w:hAnsi="Times" w:cs="Times"/>
          <w:sz w:val="24"/>
          <w:szCs w:val="24"/>
        </w:rPr>
        <w:t xml:space="preserve">. </w:t>
      </w:r>
      <w:r w:rsidRPr="006B551B">
        <w:rPr>
          <w:rFonts w:ascii="Times" w:hAnsi="Times" w:cs="Times"/>
          <w:i/>
          <w:iCs/>
          <w:sz w:val="24"/>
          <w:szCs w:val="24"/>
        </w:rPr>
        <w:t>The Economy 2030 Inquiry</w:t>
      </w:r>
      <w:r>
        <w:rPr>
          <w:rFonts w:ascii="Times" w:hAnsi="Times" w:cs="Times"/>
          <w:sz w:val="24"/>
          <w:szCs w:val="24"/>
        </w:rPr>
        <w:t xml:space="preserve">. Available at: </w:t>
      </w:r>
      <w:hyperlink r:id="rId144" w:history="1">
        <w:r w:rsidRPr="00CF6990">
          <w:rPr>
            <w:rFonts w:ascii="Times" w:hAnsi="Times" w:cs="Times"/>
            <w:sz w:val="24"/>
            <w:szCs w:val="24"/>
          </w:rPr>
          <w:t>https://economy2030.resolutionfoundation.org/comment/the-view-from-leeds-barnsley-hull-and-scarborough-on-levelling-up/</w:t>
        </w:r>
      </w:hyperlink>
      <w:r>
        <w:rPr>
          <w:rFonts w:ascii="Times" w:hAnsi="Times" w:cs="Times"/>
          <w:sz w:val="24"/>
          <w:szCs w:val="24"/>
        </w:rPr>
        <w:t>. (Accessed 06/02/2025).</w:t>
      </w:r>
    </w:p>
    <w:p w14:paraId="56054DEA" w14:textId="77777777" w:rsidR="00744E6E" w:rsidRDefault="00744E6E" w:rsidP="001B3318">
      <w:pPr>
        <w:spacing w:line="480" w:lineRule="auto"/>
        <w:rPr>
          <w:rFonts w:ascii="Times" w:hAnsi="Times" w:cs="Times"/>
          <w:sz w:val="24"/>
          <w:szCs w:val="24"/>
        </w:rPr>
      </w:pPr>
      <w:r w:rsidRPr="00BF513A">
        <w:rPr>
          <w:rFonts w:ascii="Times" w:hAnsi="Times" w:cs="Times"/>
          <w:sz w:val="24"/>
          <w:szCs w:val="24"/>
        </w:rPr>
        <w:t>Judt, T.</w:t>
      </w:r>
      <w:r>
        <w:rPr>
          <w:rFonts w:ascii="Times" w:hAnsi="Times" w:cs="Times"/>
          <w:sz w:val="24"/>
          <w:szCs w:val="24"/>
        </w:rPr>
        <w:t xml:space="preserve"> (</w:t>
      </w:r>
      <w:r w:rsidRPr="00BF513A">
        <w:rPr>
          <w:rFonts w:ascii="Times" w:hAnsi="Times" w:cs="Times"/>
          <w:sz w:val="24"/>
          <w:szCs w:val="24"/>
        </w:rPr>
        <w:t>1996</w:t>
      </w:r>
      <w:r>
        <w:rPr>
          <w:rFonts w:ascii="Times" w:hAnsi="Times" w:cs="Times"/>
          <w:sz w:val="24"/>
          <w:szCs w:val="24"/>
        </w:rPr>
        <w:t>)</w:t>
      </w:r>
      <w:r w:rsidRPr="00BF513A">
        <w:rPr>
          <w:rFonts w:ascii="Times" w:hAnsi="Times" w:cs="Times"/>
          <w:sz w:val="24"/>
          <w:szCs w:val="24"/>
        </w:rPr>
        <w:t>. The past is another country: Myth and memory in postwar Europe. </w:t>
      </w:r>
      <w:r w:rsidRPr="00BF513A">
        <w:rPr>
          <w:rFonts w:ascii="Times" w:hAnsi="Times" w:cs="Times"/>
          <w:i/>
          <w:iCs/>
          <w:sz w:val="24"/>
          <w:szCs w:val="24"/>
        </w:rPr>
        <w:t>Theoria: A Journal of Social and Political Theory</w:t>
      </w:r>
      <w:r w:rsidRPr="00BF513A">
        <w:rPr>
          <w:rFonts w:ascii="Times" w:hAnsi="Times" w:cs="Times"/>
          <w:sz w:val="24"/>
          <w:szCs w:val="24"/>
        </w:rPr>
        <w:t>, 87, pp.</w:t>
      </w:r>
      <w:r>
        <w:rPr>
          <w:rFonts w:ascii="Times" w:hAnsi="Times" w:cs="Times"/>
          <w:sz w:val="24"/>
          <w:szCs w:val="24"/>
        </w:rPr>
        <w:t xml:space="preserve"> </w:t>
      </w:r>
      <w:r w:rsidRPr="00BF513A">
        <w:rPr>
          <w:rFonts w:ascii="Times" w:hAnsi="Times" w:cs="Times"/>
          <w:sz w:val="24"/>
          <w:szCs w:val="24"/>
        </w:rPr>
        <w:t>36-69.</w:t>
      </w:r>
      <w:r>
        <w:rPr>
          <w:rFonts w:ascii="Times" w:hAnsi="Times" w:cs="Times"/>
          <w:sz w:val="24"/>
          <w:szCs w:val="24"/>
        </w:rPr>
        <w:t xml:space="preserve"> </w:t>
      </w:r>
      <w:hyperlink r:id="rId145" w:history="1">
        <w:r w:rsidRPr="009F34C8">
          <w:rPr>
            <w:rFonts w:ascii="Times" w:hAnsi="Times" w:cs="Times"/>
            <w:sz w:val="24"/>
            <w:szCs w:val="24"/>
          </w:rPr>
          <w:t>https://www.jstor.org/stable/41802044</w:t>
        </w:r>
      </w:hyperlink>
      <w:r>
        <w:rPr>
          <w:rFonts w:ascii="Times" w:hAnsi="Times" w:cs="Times"/>
          <w:sz w:val="24"/>
          <w:szCs w:val="24"/>
        </w:rPr>
        <w:t xml:space="preserve"> </w:t>
      </w:r>
    </w:p>
    <w:p w14:paraId="248AFB14" w14:textId="77777777" w:rsidR="00744E6E" w:rsidRDefault="00744E6E" w:rsidP="001B3318">
      <w:pPr>
        <w:spacing w:line="480" w:lineRule="auto"/>
        <w:rPr>
          <w:rFonts w:ascii="Times" w:hAnsi="Times" w:cs="Times"/>
          <w:sz w:val="24"/>
          <w:szCs w:val="24"/>
        </w:rPr>
      </w:pPr>
      <w:r w:rsidRPr="00557A7A">
        <w:rPr>
          <w:rFonts w:ascii="Times" w:hAnsi="Times" w:cs="Times"/>
          <w:sz w:val="24"/>
          <w:szCs w:val="24"/>
        </w:rPr>
        <w:t>Jung, C.G.</w:t>
      </w:r>
      <w:r>
        <w:rPr>
          <w:rFonts w:ascii="Times" w:hAnsi="Times" w:cs="Times"/>
          <w:sz w:val="24"/>
          <w:szCs w:val="24"/>
        </w:rPr>
        <w:t xml:space="preserve"> (</w:t>
      </w:r>
      <w:r w:rsidRPr="00557A7A">
        <w:rPr>
          <w:rFonts w:ascii="Times" w:hAnsi="Times" w:cs="Times"/>
          <w:sz w:val="24"/>
          <w:szCs w:val="24"/>
        </w:rPr>
        <w:t>1936</w:t>
      </w:r>
      <w:r>
        <w:rPr>
          <w:rFonts w:ascii="Times" w:hAnsi="Times" w:cs="Times"/>
          <w:sz w:val="24"/>
          <w:szCs w:val="24"/>
        </w:rPr>
        <w:t>)</w:t>
      </w:r>
      <w:r w:rsidRPr="00557A7A">
        <w:rPr>
          <w:rFonts w:ascii="Times" w:hAnsi="Times" w:cs="Times"/>
          <w:sz w:val="24"/>
          <w:szCs w:val="24"/>
        </w:rPr>
        <w:t>. The concept of the collective unconscious. </w:t>
      </w:r>
      <w:r w:rsidRPr="00557A7A">
        <w:rPr>
          <w:rFonts w:ascii="Times" w:hAnsi="Times" w:cs="Times"/>
          <w:i/>
          <w:iCs/>
          <w:sz w:val="24"/>
          <w:szCs w:val="24"/>
        </w:rPr>
        <w:t>Collected works</w:t>
      </w:r>
      <w:r w:rsidRPr="00557A7A">
        <w:rPr>
          <w:rFonts w:ascii="Times" w:hAnsi="Times" w:cs="Times"/>
          <w:sz w:val="24"/>
          <w:szCs w:val="24"/>
        </w:rPr>
        <w:t>, </w:t>
      </w:r>
      <w:r w:rsidRPr="00557A7A">
        <w:rPr>
          <w:rFonts w:ascii="Times" w:hAnsi="Times" w:cs="Times"/>
          <w:i/>
          <w:iCs/>
          <w:sz w:val="24"/>
          <w:szCs w:val="24"/>
        </w:rPr>
        <w:t>9</w:t>
      </w:r>
      <w:r w:rsidRPr="00557A7A">
        <w:rPr>
          <w:rFonts w:ascii="Times" w:hAnsi="Times" w:cs="Times"/>
          <w:sz w:val="24"/>
          <w:szCs w:val="24"/>
        </w:rPr>
        <w:t>(1), p.</w:t>
      </w:r>
      <w:r>
        <w:rPr>
          <w:rFonts w:ascii="Times" w:hAnsi="Times" w:cs="Times"/>
          <w:sz w:val="24"/>
          <w:szCs w:val="24"/>
        </w:rPr>
        <w:t xml:space="preserve"> 99-104.</w:t>
      </w:r>
    </w:p>
    <w:p w14:paraId="02CEE56B" w14:textId="77777777" w:rsidR="00744E6E" w:rsidRDefault="00744E6E" w:rsidP="001B3318">
      <w:pPr>
        <w:spacing w:line="480" w:lineRule="auto"/>
        <w:rPr>
          <w:rFonts w:ascii="Times" w:hAnsi="Times" w:cs="Times"/>
          <w:sz w:val="24"/>
          <w:szCs w:val="24"/>
        </w:rPr>
      </w:pPr>
      <w:r w:rsidRPr="00B8300C">
        <w:rPr>
          <w:rFonts w:ascii="Times" w:hAnsi="Times" w:cs="Times"/>
          <w:sz w:val="24"/>
          <w:szCs w:val="24"/>
        </w:rPr>
        <w:t>Jung, C.G.</w:t>
      </w:r>
      <w:r>
        <w:rPr>
          <w:rFonts w:ascii="Times" w:hAnsi="Times" w:cs="Times"/>
          <w:sz w:val="24"/>
          <w:szCs w:val="24"/>
        </w:rPr>
        <w:t xml:space="preserve"> (</w:t>
      </w:r>
      <w:r w:rsidRPr="00B8300C">
        <w:rPr>
          <w:rFonts w:ascii="Times" w:hAnsi="Times" w:cs="Times"/>
          <w:sz w:val="24"/>
          <w:szCs w:val="24"/>
        </w:rPr>
        <w:t>2010</w:t>
      </w:r>
      <w:r>
        <w:rPr>
          <w:rFonts w:ascii="Times" w:hAnsi="Times" w:cs="Times"/>
          <w:sz w:val="24"/>
          <w:szCs w:val="24"/>
        </w:rPr>
        <w:t>)</w:t>
      </w:r>
      <w:r w:rsidRPr="00B8300C">
        <w:rPr>
          <w:rFonts w:ascii="Times" w:hAnsi="Times" w:cs="Times"/>
          <w:sz w:val="24"/>
          <w:szCs w:val="24"/>
        </w:rPr>
        <w:t xml:space="preserve">. </w:t>
      </w:r>
      <w:r w:rsidRPr="00B8300C">
        <w:rPr>
          <w:rFonts w:ascii="Times" w:hAnsi="Times" w:cs="Times"/>
          <w:i/>
          <w:iCs/>
          <w:sz w:val="24"/>
          <w:szCs w:val="24"/>
        </w:rPr>
        <w:t>Psychological types</w:t>
      </w:r>
      <w:r w:rsidRPr="00B8300C">
        <w:rPr>
          <w:rFonts w:ascii="Times" w:hAnsi="Times" w:cs="Times"/>
          <w:sz w:val="24"/>
          <w:szCs w:val="24"/>
        </w:rPr>
        <w:t>. Munich: Goldmann.</w:t>
      </w:r>
      <w:r>
        <w:rPr>
          <w:rFonts w:ascii="Times" w:hAnsi="Times" w:cs="Times"/>
          <w:sz w:val="24"/>
          <w:szCs w:val="24"/>
        </w:rPr>
        <w:t xml:space="preserve"> </w:t>
      </w:r>
    </w:p>
    <w:p w14:paraId="5643E15B" w14:textId="77777777" w:rsidR="00744E6E" w:rsidRDefault="00744E6E" w:rsidP="001B3318">
      <w:pPr>
        <w:spacing w:line="480" w:lineRule="auto"/>
        <w:rPr>
          <w:rFonts w:ascii="Times" w:hAnsi="Times" w:cs="Times"/>
          <w:sz w:val="24"/>
          <w:szCs w:val="24"/>
        </w:rPr>
      </w:pPr>
      <w:r w:rsidRPr="008A63C3">
        <w:rPr>
          <w:rFonts w:ascii="Times" w:hAnsi="Times" w:cs="Times"/>
          <w:sz w:val="24"/>
          <w:szCs w:val="24"/>
        </w:rPr>
        <w:t xml:space="preserve">Jung. C.G. (1991). </w:t>
      </w:r>
      <w:r w:rsidRPr="008A63C3">
        <w:rPr>
          <w:rFonts w:ascii="Times" w:hAnsi="Times" w:cs="Times"/>
          <w:i/>
          <w:iCs/>
          <w:sz w:val="24"/>
          <w:szCs w:val="24"/>
        </w:rPr>
        <w:t>The Archetypes and the Collective Unconscious</w:t>
      </w:r>
      <w:r w:rsidRPr="008A63C3">
        <w:rPr>
          <w:rFonts w:ascii="Times" w:hAnsi="Times" w:cs="Times"/>
          <w:sz w:val="24"/>
          <w:szCs w:val="24"/>
        </w:rPr>
        <w:t xml:space="preserve">. London: Routledge. </w:t>
      </w:r>
    </w:p>
    <w:p w14:paraId="052955B4"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Jung. C.G. (2011). </w:t>
      </w:r>
      <w:r w:rsidRPr="00DD5DAF">
        <w:rPr>
          <w:rFonts w:ascii="Times" w:hAnsi="Times" w:cs="Times"/>
          <w:i/>
          <w:iCs/>
          <w:sz w:val="24"/>
          <w:szCs w:val="24"/>
        </w:rPr>
        <w:t>Four Archetypes</w:t>
      </w:r>
      <w:r>
        <w:rPr>
          <w:rFonts w:ascii="Times" w:hAnsi="Times" w:cs="Times"/>
          <w:sz w:val="24"/>
          <w:szCs w:val="24"/>
        </w:rPr>
        <w:t>. New Jersey: Princeton University Press.</w:t>
      </w:r>
    </w:p>
    <w:p w14:paraId="1DC98541" w14:textId="77777777" w:rsidR="00744E6E" w:rsidRDefault="00744E6E" w:rsidP="001B3318">
      <w:pPr>
        <w:spacing w:line="480" w:lineRule="auto"/>
        <w:rPr>
          <w:rFonts w:asciiTheme="majorBidi" w:hAnsiTheme="majorBidi" w:cstheme="majorBidi"/>
          <w:sz w:val="24"/>
          <w:szCs w:val="24"/>
        </w:rPr>
      </w:pPr>
      <w:r w:rsidRPr="001F0D71">
        <w:rPr>
          <w:rFonts w:asciiTheme="majorBidi" w:hAnsiTheme="majorBidi" w:cstheme="majorBidi"/>
          <w:sz w:val="24"/>
          <w:szCs w:val="24"/>
        </w:rPr>
        <w:lastRenderedPageBreak/>
        <w:t xml:space="preserve">Kahlke, R. M. (2014). Generic qualitative approaches: Pitfalls and benefits of methodological mixology. </w:t>
      </w:r>
      <w:r w:rsidRPr="001F1A4A">
        <w:rPr>
          <w:rFonts w:asciiTheme="majorBidi" w:hAnsiTheme="majorBidi" w:cstheme="majorBidi"/>
          <w:i/>
          <w:iCs/>
          <w:sz w:val="24"/>
          <w:szCs w:val="24"/>
        </w:rPr>
        <w:t>International Journal of Qualitative Methods</w:t>
      </w:r>
      <w:r w:rsidRPr="001F0D71">
        <w:rPr>
          <w:rFonts w:asciiTheme="majorBidi" w:hAnsiTheme="majorBidi" w:cstheme="majorBidi"/>
          <w:sz w:val="24"/>
          <w:szCs w:val="24"/>
        </w:rPr>
        <w:t xml:space="preserve">, 13(1), </w:t>
      </w:r>
      <w:r>
        <w:rPr>
          <w:rFonts w:asciiTheme="majorBidi" w:hAnsiTheme="majorBidi" w:cstheme="majorBidi"/>
          <w:sz w:val="24"/>
          <w:szCs w:val="24"/>
        </w:rPr>
        <w:t xml:space="preserve">pp. </w:t>
      </w:r>
      <w:r w:rsidRPr="001F0D71">
        <w:rPr>
          <w:rFonts w:asciiTheme="majorBidi" w:hAnsiTheme="majorBidi" w:cstheme="majorBidi"/>
          <w:sz w:val="24"/>
          <w:szCs w:val="24"/>
        </w:rPr>
        <w:t xml:space="preserve">37–52. </w:t>
      </w:r>
      <w:r>
        <w:rPr>
          <w:rFonts w:asciiTheme="majorBidi" w:hAnsiTheme="majorBidi" w:cstheme="majorBidi"/>
          <w:sz w:val="24"/>
          <w:szCs w:val="24"/>
        </w:rPr>
        <w:t xml:space="preserve">DOI: </w:t>
      </w:r>
      <w:r w:rsidRPr="001F0D71">
        <w:rPr>
          <w:rFonts w:asciiTheme="majorBidi" w:hAnsiTheme="majorBidi" w:cstheme="majorBidi"/>
          <w:sz w:val="24"/>
          <w:szCs w:val="24"/>
        </w:rPr>
        <w:t>https://doi.org/10.1177/160940691401300119</w:t>
      </w:r>
      <w:r>
        <w:rPr>
          <w:rFonts w:asciiTheme="majorBidi" w:hAnsiTheme="majorBidi" w:cstheme="majorBidi"/>
          <w:sz w:val="24"/>
          <w:szCs w:val="24"/>
        </w:rPr>
        <w:t xml:space="preserve"> </w:t>
      </w:r>
    </w:p>
    <w:p w14:paraId="5709BE31" w14:textId="77777777" w:rsidR="00744E6E" w:rsidRDefault="00744E6E" w:rsidP="006F404A">
      <w:pPr>
        <w:spacing w:line="480" w:lineRule="auto"/>
        <w:rPr>
          <w:rFonts w:ascii="Times" w:hAnsi="Times" w:cs="Times"/>
          <w:sz w:val="24"/>
          <w:szCs w:val="24"/>
        </w:rPr>
      </w:pPr>
      <w:r>
        <w:rPr>
          <w:rFonts w:ascii="Times" w:hAnsi="Times" w:cs="Times"/>
          <w:sz w:val="24"/>
          <w:szCs w:val="24"/>
        </w:rPr>
        <w:t xml:space="preserve">Kaiser, G. and Presmeg, N. (2019). </w:t>
      </w:r>
      <w:r w:rsidRPr="00476251">
        <w:rPr>
          <w:rFonts w:ascii="Times" w:hAnsi="Times" w:cs="Times"/>
          <w:i/>
          <w:iCs/>
          <w:sz w:val="24"/>
          <w:szCs w:val="24"/>
        </w:rPr>
        <w:t>Compendium for Early Career Researchers in Mathematics Education</w:t>
      </w:r>
      <w:r>
        <w:rPr>
          <w:rFonts w:ascii="Times" w:hAnsi="Times" w:cs="Times"/>
          <w:sz w:val="24"/>
          <w:szCs w:val="24"/>
        </w:rPr>
        <w:t>. London: Springer Open.</w:t>
      </w:r>
    </w:p>
    <w:p w14:paraId="2BD244C1" w14:textId="77777777" w:rsidR="00744E6E" w:rsidRDefault="00744E6E" w:rsidP="001B3318">
      <w:pPr>
        <w:spacing w:line="480" w:lineRule="auto"/>
        <w:rPr>
          <w:rFonts w:asciiTheme="majorBidi" w:hAnsiTheme="majorBidi" w:cstheme="majorBidi"/>
          <w:sz w:val="24"/>
          <w:szCs w:val="24"/>
        </w:rPr>
      </w:pPr>
      <w:r w:rsidRPr="00BB2D65">
        <w:rPr>
          <w:rFonts w:asciiTheme="majorBidi" w:hAnsiTheme="majorBidi" w:cstheme="majorBidi"/>
          <w:sz w:val="24"/>
          <w:szCs w:val="24"/>
        </w:rPr>
        <w:t xml:space="preserve">Karo, R. and Friedenthal, M. </w:t>
      </w:r>
      <w:r>
        <w:rPr>
          <w:rFonts w:asciiTheme="majorBidi" w:hAnsiTheme="majorBidi" w:cstheme="majorBidi"/>
          <w:sz w:val="24"/>
          <w:szCs w:val="24"/>
        </w:rPr>
        <w:t>(</w:t>
      </w:r>
      <w:r w:rsidRPr="00BB2D65">
        <w:rPr>
          <w:rFonts w:asciiTheme="majorBidi" w:hAnsiTheme="majorBidi" w:cstheme="majorBidi"/>
          <w:sz w:val="24"/>
          <w:szCs w:val="24"/>
        </w:rPr>
        <w:t>2008</w:t>
      </w:r>
      <w:r>
        <w:rPr>
          <w:rFonts w:asciiTheme="majorBidi" w:hAnsiTheme="majorBidi" w:cstheme="majorBidi"/>
          <w:sz w:val="24"/>
          <w:szCs w:val="24"/>
        </w:rPr>
        <w:t>)</w:t>
      </w:r>
      <w:r w:rsidRPr="00BB2D65">
        <w:rPr>
          <w:rFonts w:asciiTheme="majorBidi" w:hAnsiTheme="majorBidi" w:cstheme="majorBidi"/>
          <w:sz w:val="24"/>
          <w:szCs w:val="24"/>
        </w:rPr>
        <w:t>. Kenōsis, Anamnēsis, and our place in history: A neurophenomenological account. </w:t>
      </w:r>
      <w:r w:rsidRPr="00BB2D65">
        <w:rPr>
          <w:rFonts w:asciiTheme="majorBidi" w:hAnsiTheme="majorBidi" w:cstheme="majorBidi"/>
          <w:i/>
          <w:iCs/>
          <w:sz w:val="24"/>
          <w:szCs w:val="24"/>
        </w:rPr>
        <w:t>Zygon</w:t>
      </w:r>
      <w:r w:rsidRPr="00BB2D65">
        <w:rPr>
          <w:rFonts w:asciiTheme="majorBidi" w:hAnsiTheme="majorBidi" w:cstheme="majorBidi"/>
          <w:sz w:val="24"/>
          <w:szCs w:val="24"/>
        </w:rPr>
        <w:t>, </w:t>
      </w:r>
      <w:r w:rsidRPr="00BB2D65">
        <w:rPr>
          <w:rFonts w:asciiTheme="majorBidi" w:hAnsiTheme="majorBidi" w:cstheme="majorBidi"/>
          <w:i/>
          <w:iCs/>
          <w:sz w:val="24"/>
          <w:szCs w:val="24"/>
        </w:rPr>
        <w:t>43</w:t>
      </w:r>
      <w:r w:rsidRPr="00BB2D65">
        <w:rPr>
          <w:rFonts w:asciiTheme="majorBidi" w:hAnsiTheme="majorBidi" w:cstheme="majorBidi"/>
          <w:sz w:val="24"/>
          <w:szCs w:val="24"/>
        </w:rPr>
        <w:t>(4), pp.</w:t>
      </w:r>
      <w:r>
        <w:rPr>
          <w:rFonts w:asciiTheme="majorBidi" w:hAnsiTheme="majorBidi" w:cstheme="majorBidi"/>
          <w:sz w:val="24"/>
          <w:szCs w:val="24"/>
        </w:rPr>
        <w:t xml:space="preserve"> </w:t>
      </w:r>
      <w:r w:rsidRPr="00BB2D65">
        <w:rPr>
          <w:rFonts w:asciiTheme="majorBidi" w:hAnsiTheme="majorBidi" w:cstheme="majorBidi"/>
          <w:sz w:val="24"/>
          <w:szCs w:val="24"/>
        </w:rPr>
        <w:t>823-836.</w:t>
      </w:r>
      <w:r>
        <w:rPr>
          <w:rFonts w:asciiTheme="majorBidi" w:hAnsiTheme="majorBidi" w:cstheme="majorBidi"/>
          <w:sz w:val="24"/>
          <w:szCs w:val="24"/>
        </w:rPr>
        <w:t xml:space="preserve"> </w:t>
      </w:r>
    </w:p>
    <w:p w14:paraId="3CA4699E"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Kaushik, V. and Walsh, C. (2019). Pragmatism as a Research Paradigm and Its Implications for Social Work Research. </w:t>
      </w:r>
      <w:r w:rsidRPr="00B97025">
        <w:rPr>
          <w:rFonts w:ascii="Times" w:hAnsi="Times" w:cs="Times"/>
          <w:i/>
          <w:iCs/>
          <w:sz w:val="24"/>
          <w:szCs w:val="24"/>
        </w:rPr>
        <w:t>Social Sciences</w:t>
      </w:r>
      <w:r>
        <w:rPr>
          <w:rFonts w:ascii="Times" w:hAnsi="Times" w:cs="Times"/>
          <w:sz w:val="24"/>
          <w:szCs w:val="24"/>
        </w:rPr>
        <w:t xml:space="preserve">, 8(255), pp. 1-17. DOI: </w:t>
      </w:r>
      <w:r w:rsidRPr="00B449D9">
        <w:rPr>
          <w:rFonts w:ascii="Times" w:hAnsi="Times" w:cs="Times"/>
          <w:sz w:val="24"/>
          <w:szCs w:val="24"/>
        </w:rPr>
        <w:t>https://doi.org/10.3390/socsci8090255</w:t>
      </w:r>
    </w:p>
    <w:p w14:paraId="0A74B382" w14:textId="77777777" w:rsidR="00744E6E" w:rsidRDefault="00744E6E" w:rsidP="001B3318">
      <w:pPr>
        <w:spacing w:line="480" w:lineRule="auto"/>
        <w:rPr>
          <w:rFonts w:ascii="Times" w:hAnsi="Times" w:cs="Times"/>
          <w:sz w:val="24"/>
          <w:szCs w:val="24"/>
        </w:rPr>
      </w:pPr>
      <w:r w:rsidRPr="002971A5">
        <w:rPr>
          <w:rFonts w:ascii="Times" w:hAnsi="Times" w:cs="Times"/>
          <w:sz w:val="24"/>
          <w:szCs w:val="24"/>
        </w:rPr>
        <w:t xml:space="preserve">Kearney, R. (1997). </w:t>
      </w:r>
      <w:r w:rsidRPr="002971A5">
        <w:rPr>
          <w:rFonts w:ascii="Times" w:hAnsi="Times" w:cs="Times"/>
          <w:i/>
          <w:iCs/>
          <w:sz w:val="24"/>
          <w:szCs w:val="24"/>
        </w:rPr>
        <w:t>Postnationalist Ireland: Politics, culture, philosophy</w:t>
      </w:r>
      <w:r w:rsidRPr="002971A5">
        <w:rPr>
          <w:rFonts w:ascii="Times" w:hAnsi="Times" w:cs="Times"/>
          <w:sz w:val="24"/>
          <w:szCs w:val="24"/>
        </w:rPr>
        <w:t>. London: Routledge.</w:t>
      </w:r>
      <w:r>
        <w:rPr>
          <w:rFonts w:ascii="Times" w:hAnsi="Times" w:cs="Times"/>
          <w:sz w:val="24"/>
          <w:szCs w:val="24"/>
        </w:rPr>
        <w:t xml:space="preserve"> </w:t>
      </w:r>
    </w:p>
    <w:p w14:paraId="3A17454A" w14:textId="77777777" w:rsidR="00744E6E" w:rsidRDefault="00744E6E" w:rsidP="001B3318">
      <w:pPr>
        <w:spacing w:line="480" w:lineRule="auto"/>
        <w:rPr>
          <w:rFonts w:ascii="Times" w:hAnsi="Times" w:cs="Times"/>
          <w:sz w:val="24"/>
          <w:szCs w:val="24"/>
        </w:rPr>
      </w:pPr>
      <w:r w:rsidRPr="001B1420">
        <w:rPr>
          <w:rFonts w:ascii="Times" w:hAnsi="Times" w:cs="Times"/>
          <w:sz w:val="24"/>
          <w:szCs w:val="24"/>
        </w:rPr>
        <w:t xml:space="preserve">Kennedy, D. (2016). Is it any clearer? Generic qualitative inquiry and the VSAIEEDC model of data analysis. </w:t>
      </w:r>
      <w:r w:rsidRPr="001B1420">
        <w:rPr>
          <w:rFonts w:ascii="Times" w:hAnsi="Times" w:cs="Times"/>
          <w:i/>
          <w:iCs/>
          <w:sz w:val="24"/>
          <w:szCs w:val="24"/>
        </w:rPr>
        <w:t>The Qualitative Report</w:t>
      </w:r>
      <w:r w:rsidRPr="001B1420">
        <w:rPr>
          <w:rFonts w:ascii="Times" w:hAnsi="Times" w:cs="Times"/>
          <w:sz w:val="24"/>
          <w:szCs w:val="24"/>
        </w:rPr>
        <w:t xml:space="preserve">, 21(8), </w:t>
      </w:r>
      <w:r>
        <w:rPr>
          <w:rFonts w:ascii="Times" w:hAnsi="Times" w:cs="Times"/>
          <w:sz w:val="24"/>
          <w:szCs w:val="24"/>
        </w:rPr>
        <w:t xml:space="preserve">pp. </w:t>
      </w:r>
      <w:r w:rsidRPr="001B1420">
        <w:rPr>
          <w:rFonts w:ascii="Times" w:hAnsi="Times" w:cs="Times"/>
          <w:sz w:val="24"/>
          <w:szCs w:val="24"/>
        </w:rPr>
        <w:t>1369–1379.</w:t>
      </w:r>
      <w:r>
        <w:rPr>
          <w:rFonts w:ascii="Times" w:hAnsi="Times" w:cs="Times"/>
          <w:sz w:val="24"/>
          <w:szCs w:val="24"/>
        </w:rPr>
        <w:t xml:space="preserve"> DOI: </w:t>
      </w:r>
      <w:r w:rsidRPr="001B1420">
        <w:rPr>
          <w:rFonts w:ascii="Times" w:hAnsi="Times" w:cs="Times"/>
          <w:sz w:val="24"/>
          <w:szCs w:val="24"/>
        </w:rPr>
        <w:t xml:space="preserve"> </w:t>
      </w:r>
      <w:hyperlink r:id="rId146" w:history="1">
        <w:r w:rsidRPr="001B1420">
          <w:rPr>
            <w:rFonts w:ascii="Times" w:hAnsi="Times" w:cs="Times"/>
            <w:sz w:val="24"/>
            <w:szCs w:val="24"/>
          </w:rPr>
          <w:t>https://doi.org/10.46743/2160-3715/2016.2444</w:t>
        </w:r>
      </w:hyperlink>
      <w:r>
        <w:rPr>
          <w:rFonts w:ascii="Times" w:hAnsi="Times" w:cs="Times"/>
          <w:sz w:val="24"/>
          <w:szCs w:val="24"/>
        </w:rPr>
        <w:t xml:space="preserve"> </w:t>
      </w:r>
    </w:p>
    <w:p w14:paraId="29C9F12A" w14:textId="77777777" w:rsidR="00744E6E" w:rsidRDefault="00744E6E" w:rsidP="001B3318">
      <w:pPr>
        <w:spacing w:line="480" w:lineRule="auto"/>
        <w:rPr>
          <w:rFonts w:ascii="Times" w:hAnsi="Times" w:cs="Times"/>
          <w:sz w:val="24"/>
          <w:szCs w:val="24"/>
        </w:rPr>
      </w:pPr>
      <w:r w:rsidRPr="00F3715E">
        <w:rPr>
          <w:rFonts w:ascii="Times" w:hAnsi="Times" w:cs="Times"/>
          <w:sz w:val="24"/>
          <w:szCs w:val="24"/>
        </w:rPr>
        <w:t>King, E.</w:t>
      </w:r>
      <w:r>
        <w:rPr>
          <w:rFonts w:ascii="Times" w:hAnsi="Times" w:cs="Times"/>
          <w:sz w:val="24"/>
          <w:szCs w:val="24"/>
        </w:rPr>
        <w:t xml:space="preserve"> (</w:t>
      </w:r>
      <w:r w:rsidRPr="00F3715E">
        <w:rPr>
          <w:rFonts w:ascii="Times" w:hAnsi="Times" w:cs="Times"/>
          <w:sz w:val="24"/>
          <w:szCs w:val="24"/>
        </w:rPr>
        <w:t>2018</w:t>
      </w:r>
      <w:r>
        <w:rPr>
          <w:rFonts w:ascii="Times" w:hAnsi="Times" w:cs="Times"/>
          <w:sz w:val="24"/>
          <w:szCs w:val="24"/>
        </w:rPr>
        <w:t>)</w:t>
      </w:r>
      <w:r w:rsidRPr="00F3715E">
        <w:rPr>
          <w:rFonts w:ascii="Times" w:hAnsi="Times" w:cs="Times"/>
          <w:sz w:val="24"/>
          <w:szCs w:val="24"/>
        </w:rPr>
        <w:t xml:space="preserve">. </w:t>
      </w:r>
      <w:r w:rsidRPr="00F3715E">
        <w:rPr>
          <w:rFonts w:ascii="Times" w:hAnsi="Times" w:cs="Times"/>
          <w:i/>
          <w:iCs/>
          <w:sz w:val="24"/>
          <w:szCs w:val="24"/>
        </w:rPr>
        <w:t>Lost Cause Textbooks: Civil War Education in the South from the 1890s to the 1920s</w:t>
      </w:r>
      <w:r w:rsidRPr="00F3715E">
        <w:rPr>
          <w:rFonts w:ascii="Times" w:hAnsi="Times" w:cs="Times"/>
          <w:sz w:val="24"/>
          <w:szCs w:val="24"/>
        </w:rPr>
        <w:t>.</w:t>
      </w:r>
      <w:r>
        <w:rPr>
          <w:rFonts w:ascii="Times" w:hAnsi="Times" w:cs="Times"/>
          <w:sz w:val="24"/>
          <w:szCs w:val="24"/>
        </w:rPr>
        <w:t xml:space="preserve"> PhD thesis. University of Mississippi. Available at: </w:t>
      </w:r>
      <w:hyperlink r:id="rId147" w:history="1">
        <w:r w:rsidRPr="004E0B85">
          <w:rPr>
            <w:rFonts w:ascii="Times" w:hAnsi="Times" w:cs="Times"/>
            <w:sz w:val="24"/>
            <w:szCs w:val="24"/>
          </w:rPr>
          <w:t>https://egrove.olemiss.edu/cgi/viewcontent.cgi?article=1274&amp;context=hon_thesis</w:t>
        </w:r>
      </w:hyperlink>
    </w:p>
    <w:p w14:paraId="4335A476" w14:textId="77777777" w:rsidR="00744E6E" w:rsidRDefault="00744E6E" w:rsidP="001B3318">
      <w:pPr>
        <w:spacing w:line="480" w:lineRule="auto"/>
        <w:rPr>
          <w:rFonts w:ascii="Times" w:hAnsi="Times" w:cs="Times"/>
          <w:sz w:val="24"/>
          <w:szCs w:val="24"/>
        </w:rPr>
      </w:pPr>
      <w:r w:rsidRPr="0077277C">
        <w:rPr>
          <w:rFonts w:ascii="Times" w:hAnsi="Times" w:cs="Times"/>
          <w:sz w:val="24"/>
          <w:szCs w:val="24"/>
        </w:rPr>
        <w:t xml:space="preserve">Kirk, N. and Farrell, S. </w:t>
      </w:r>
      <w:r>
        <w:rPr>
          <w:rFonts w:ascii="Times" w:hAnsi="Times" w:cs="Times"/>
          <w:sz w:val="24"/>
          <w:szCs w:val="24"/>
        </w:rPr>
        <w:t>(</w:t>
      </w:r>
      <w:r w:rsidRPr="0077277C">
        <w:rPr>
          <w:rFonts w:ascii="Times" w:hAnsi="Times" w:cs="Times"/>
          <w:sz w:val="24"/>
          <w:szCs w:val="24"/>
        </w:rPr>
        <w:t>2023</w:t>
      </w:r>
      <w:r>
        <w:rPr>
          <w:rFonts w:ascii="Times" w:hAnsi="Times" w:cs="Times"/>
          <w:sz w:val="24"/>
          <w:szCs w:val="24"/>
        </w:rPr>
        <w:t>)</w:t>
      </w:r>
      <w:r w:rsidRPr="0077277C">
        <w:rPr>
          <w:rFonts w:ascii="Times" w:hAnsi="Times" w:cs="Times"/>
          <w:sz w:val="24"/>
          <w:szCs w:val="24"/>
        </w:rPr>
        <w:t>. Anti-colonialist Memory, Culture and Politics in Ireland</w:t>
      </w:r>
      <w:r>
        <w:rPr>
          <w:rFonts w:ascii="Times" w:hAnsi="Times" w:cs="Times"/>
          <w:sz w:val="24"/>
          <w:szCs w:val="24"/>
        </w:rPr>
        <w:t xml:space="preserve">, in Souylis, G. and </w:t>
      </w:r>
      <w:r w:rsidRPr="00844BF4">
        <w:rPr>
          <w:rFonts w:ascii="Times" w:hAnsi="Times" w:cs="Times"/>
          <w:sz w:val="24"/>
          <w:szCs w:val="24"/>
        </w:rPr>
        <w:t>Karatzogianni</w:t>
      </w:r>
      <w:r>
        <w:rPr>
          <w:rFonts w:ascii="Times" w:hAnsi="Times" w:cs="Times"/>
          <w:sz w:val="24"/>
          <w:szCs w:val="24"/>
        </w:rPr>
        <w:t xml:space="preserve">, A. </w:t>
      </w:r>
      <w:r w:rsidRPr="0077277C">
        <w:rPr>
          <w:rFonts w:ascii="Times" w:hAnsi="Times" w:cs="Times"/>
          <w:i/>
          <w:iCs/>
          <w:sz w:val="24"/>
          <w:szCs w:val="24"/>
        </w:rPr>
        <w:t>Duty to Revolt: Transnational and Commemorative Aspects of Revolution</w:t>
      </w:r>
      <w:r>
        <w:rPr>
          <w:rFonts w:ascii="Times" w:hAnsi="Times" w:cs="Times"/>
          <w:sz w:val="24"/>
          <w:szCs w:val="24"/>
        </w:rPr>
        <w:t xml:space="preserve">. Leeds, UK: </w:t>
      </w:r>
      <w:r w:rsidRPr="0077277C">
        <w:rPr>
          <w:rFonts w:ascii="Times" w:hAnsi="Times" w:cs="Times"/>
          <w:sz w:val="24"/>
          <w:szCs w:val="24"/>
        </w:rPr>
        <w:t>Emerald Publishing Limited.</w:t>
      </w:r>
      <w:r>
        <w:rPr>
          <w:rFonts w:ascii="Times" w:hAnsi="Times" w:cs="Times"/>
          <w:sz w:val="24"/>
          <w:szCs w:val="24"/>
        </w:rPr>
        <w:t xml:space="preserve"> </w:t>
      </w:r>
      <w:r w:rsidRPr="0077277C">
        <w:rPr>
          <w:rFonts w:ascii="Times" w:hAnsi="Times" w:cs="Times"/>
          <w:sz w:val="24"/>
          <w:szCs w:val="24"/>
        </w:rPr>
        <w:t>pp. 49-64.</w:t>
      </w:r>
      <w:r>
        <w:rPr>
          <w:rFonts w:ascii="Times" w:hAnsi="Times" w:cs="Times"/>
          <w:sz w:val="24"/>
          <w:szCs w:val="24"/>
        </w:rPr>
        <w:t xml:space="preserve"> </w:t>
      </w:r>
    </w:p>
    <w:p w14:paraId="7BF3124A" w14:textId="77777777" w:rsidR="00744E6E" w:rsidRDefault="00744E6E" w:rsidP="001B3318">
      <w:pPr>
        <w:spacing w:line="480" w:lineRule="auto"/>
        <w:rPr>
          <w:rFonts w:asciiTheme="majorBidi" w:hAnsiTheme="majorBidi" w:cstheme="majorBidi"/>
          <w:sz w:val="24"/>
          <w:szCs w:val="24"/>
        </w:rPr>
      </w:pPr>
      <w:r w:rsidRPr="009673C8">
        <w:rPr>
          <w:rFonts w:asciiTheme="majorBidi" w:hAnsiTheme="majorBidi" w:cstheme="majorBidi"/>
          <w:sz w:val="24"/>
          <w:szCs w:val="24"/>
        </w:rPr>
        <w:lastRenderedPageBreak/>
        <w:t>Kitzinger, J.</w:t>
      </w:r>
      <w:r>
        <w:rPr>
          <w:rFonts w:asciiTheme="majorBidi" w:hAnsiTheme="majorBidi" w:cstheme="majorBidi"/>
          <w:sz w:val="24"/>
          <w:szCs w:val="24"/>
        </w:rPr>
        <w:t xml:space="preserve"> (</w:t>
      </w:r>
      <w:r w:rsidRPr="009673C8">
        <w:rPr>
          <w:rFonts w:asciiTheme="majorBidi" w:hAnsiTheme="majorBidi" w:cstheme="majorBidi"/>
          <w:sz w:val="24"/>
          <w:szCs w:val="24"/>
        </w:rPr>
        <w:t>1994</w:t>
      </w:r>
      <w:r>
        <w:rPr>
          <w:rFonts w:asciiTheme="majorBidi" w:hAnsiTheme="majorBidi" w:cstheme="majorBidi"/>
          <w:sz w:val="24"/>
          <w:szCs w:val="24"/>
        </w:rPr>
        <w:t>)</w:t>
      </w:r>
      <w:r w:rsidRPr="009673C8">
        <w:rPr>
          <w:rFonts w:asciiTheme="majorBidi" w:hAnsiTheme="majorBidi" w:cstheme="majorBidi"/>
          <w:sz w:val="24"/>
          <w:szCs w:val="24"/>
        </w:rPr>
        <w:t>. The methodology of focus groups: the importance of interaction between research participants. </w:t>
      </w:r>
      <w:r w:rsidRPr="009673C8">
        <w:rPr>
          <w:rFonts w:asciiTheme="majorBidi" w:hAnsiTheme="majorBidi" w:cstheme="majorBidi"/>
          <w:i/>
          <w:iCs/>
          <w:sz w:val="24"/>
          <w:szCs w:val="24"/>
        </w:rPr>
        <w:t>Sociology of health &amp; illness</w:t>
      </w:r>
      <w:r w:rsidRPr="009673C8">
        <w:rPr>
          <w:rFonts w:asciiTheme="majorBidi" w:hAnsiTheme="majorBidi" w:cstheme="majorBidi"/>
          <w:sz w:val="24"/>
          <w:szCs w:val="24"/>
        </w:rPr>
        <w:t>, </w:t>
      </w:r>
      <w:r w:rsidRPr="009673C8">
        <w:rPr>
          <w:rFonts w:asciiTheme="majorBidi" w:hAnsiTheme="majorBidi" w:cstheme="majorBidi"/>
          <w:i/>
          <w:iCs/>
          <w:sz w:val="24"/>
          <w:szCs w:val="24"/>
        </w:rPr>
        <w:t>16</w:t>
      </w:r>
      <w:r w:rsidRPr="009673C8">
        <w:rPr>
          <w:rFonts w:asciiTheme="majorBidi" w:hAnsiTheme="majorBidi" w:cstheme="majorBidi"/>
          <w:sz w:val="24"/>
          <w:szCs w:val="24"/>
        </w:rPr>
        <w:t>(1), pp.</w:t>
      </w:r>
      <w:r>
        <w:rPr>
          <w:rFonts w:asciiTheme="majorBidi" w:hAnsiTheme="majorBidi" w:cstheme="majorBidi"/>
          <w:sz w:val="24"/>
          <w:szCs w:val="24"/>
        </w:rPr>
        <w:t xml:space="preserve"> </w:t>
      </w:r>
      <w:r w:rsidRPr="009673C8">
        <w:rPr>
          <w:rFonts w:asciiTheme="majorBidi" w:hAnsiTheme="majorBidi" w:cstheme="majorBidi"/>
          <w:sz w:val="24"/>
          <w:szCs w:val="24"/>
        </w:rPr>
        <w:t>103-121.</w:t>
      </w:r>
      <w:r>
        <w:rPr>
          <w:rFonts w:asciiTheme="majorBidi" w:hAnsiTheme="majorBidi" w:cstheme="majorBidi"/>
          <w:sz w:val="24"/>
          <w:szCs w:val="24"/>
        </w:rPr>
        <w:t xml:space="preserve"> DOI: </w:t>
      </w:r>
      <w:hyperlink r:id="rId148" w:history="1">
        <w:r w:rsidRPr="00D92E0D">
          <w:rPr>
            <w:rFonts w:asciiTheme="majorBidi" w:hAnsiTheme="majorBidi" w:cstheme="majorBidi"/>
            <w:sz w:val="24"/>
            <w:szCs w:val="24"/>
          </w:rPr>
          <w:t>https://doi.org/10.1111/1467-9566.ep11347023</w:t>
        </w:r>
      </w:hyperlink>
    </w:p>
    <w:p w14:paraId="37118F67" w14:textId="77777777" w:rsidR="00744E6E" w:rsidRPr="003261A8" w:rsidRDefault="00744E6E" w:rsidP="001B3318">
      <w:pPr>
        <w:spacing w:line="480" w:lineRule="auto"/>
        <w:rPr>
          <w:rFonts w:ascii="Times" w:hAnsi="Times" w:cs="Times"/>
          <w:sz w:val="24"/>
          <w:szCs w:val="24"/>
        </w:rPr>
      </w:pPr>
      <w:r w:rsidRPr="003261A8">
        <w:rPr>
          <w:rFonts w:ascii="Times" w:hAnsi="Times" w:cs="Times"/>
          <w:sz w:val="24"/>
          <w:szCs w:val="24"/>
        </w:rPr>
        <w:t>Kluckhohn</w:t>
      </w:r>
      <w:r>
        <w:rPr>
          <w:rFonts w:ascii="Times" w:hAnsi="Times" w:cs="Times"/>
          <w:sz w:val="24"/>
          <w:szCs w:val="24"/>
        </w:rPr>
        <w:t>, C. (1942)</w:t>
      </w:r>
      <w:r w:rsidRPr="003261A8">
        <w:rPr>
          <w:rFonts w:ascii="Times" w:hAnsi="Times" w:cs="Times"/>
          <w:sz w:val="24"/>
          <w:szCs w:val="24"/>
        </w:rPr>
        <w:t xml:space="preserve"> </w:t>
      </w:r>
      <w:r w:rsidRPr="001E26D1">
        <w:rPr>
          <w:rFonts w:ascii="Times" w:hAnsi="Times" w:cs="Times"/>
          <w:i/>
          <w:iCs/>
          <w:sz w:val="24"/>
          <w:szCs w:val="24"/>
        </w:rPr>
        <w:t>Myths and Rituals: A General Theory</w:t>
      </w:r>
      <w:r>
        <w:rPr>
          <w:rFonts w:ascii="Times" w:hAnsi="Times" w:cs="Times"/>
          <w:sz w:val="24"/>
          <w:szCs w:val="24"/>
        </w:rPr>
        <w:t xml:space="preserve">. Cambridge: Cambridge University Press. </w:t>
      </w:r>
    </w:p>
    <w:p w14:paraId="37B73943" w14:textId="77777777" w:rsidR="00744E6E" w:rsidRDefault="00744E6E" w:rsidP="001B3318">
      <w:pPr>
        <w:spacing w:line="480" w:lineRule="auto"/>
        <w:rPr>
          <w:rFonts w:asciiTheme="majorBidi" w:hAnsiTheme="majorBidi" w:cstheme="majorBidi"/>
          <w:sz w:val="24"/>
          <w:szCs w:val="24"/>
        </w:rPr>
      </w:pPr>
      <w:r w:rsidRPr="00CE0532">
        <w:rPr>
          <w:rFonts w:asciiTheme="majorBidi" w:hAnsiTheme="majorBidi" w:cstheme="majorBidi"/>
          <w:sz w:val="24"/>
          <w:szCs w:val="24"/>
        </w:rPr>
        <w:t xml:space="preserve">Koch, T. (1996). Implementation of a hermeneutic inquiry in nursing: Philosophy, rigor and representation. </w:t>
      </w:r>
      <w:r w:rsidRPr="00CE0532">
        <w:rPr>
          <w:rFonts w:asciiTheme="majorBidi" w:hAnsiTheme="majorBidi" w:cstheme="majorBidi"/>
          <w:i/>
          <w:iCs/>
          <w:sz w:val="24"/>
          <w:szCs w:val="24"/>
        </w:rPr>
        <w:t>Journal of Advanced Nursing</w:t>
      </w:r>
      <w:r w:rsidRPr="00CE0532">
        <w:rPr>
          <w:rFonts w:asciiTheme="majorBidi" w:hAnsiTheme="majorBidi" w:cstheme="majorBidi"/>
          <w:sz w:val="24"/>
          <w:szCs w:val="24"/>
        </w:rPr>
        <w:t xml:space="preserve">, 24, </w:t>
      </w:r>
      <w:r>
        <w:rPr>
          <w:rFonts w:asciiTheme="majorBidi" w:hAnsiTheme="majorBidi" w:cstheme="majorBidi"/>
          <w:sz w:val="24"/>
          <w:szCs w:val="24"/>
        </w:rPr>
        <w:t xml:space="preserve">pp. </w:t>
      </w:r>
      <w:r w:rsidRPr="00CE0532">
        <w:rPr>
          <w:rFonts w:asciiTheme="majorBidi" w:hAnsiTheme="majorBidi" w:cstheme="majorBidi"/>
          <w:sz w:val="24"/>
          <w:szCs w:val="24"/>
        </w:rPr>
        <w:t>174-184.</w:t>
      </w:r>
      <w:r>
        <w:rPr>
          <w:rFonts w:asciiTheme="majorBidi" w:hAnsiTheme="majorBidi" w:cstheme="majorBidi"/>
          <w:sz w:val="24"/>
          <w:szCs w:val="24"/>
        </w:rPr>
        <w:t xml:space="preserve"> </w:t>
      </w:r>
    </w:p>
    <w:p w14:paraId="0B1C86D3" w14:textId="77777777" w:rsidR="00744E6E" w:rsidRDefault="00744E6E" w:rsidP="001B3318">
      <w:pPr>
        <w:spacing w:line="480" w:lineRule="auto"/>
        <w:rPr>
          <w:rFonts w:ascii="Times" w:hAnsi="Times" w:cs="Times"/>
          <w:sz w:val="24"/>
          <w:szCs w:val="24"/>
        </w:rPr>
      </w:pPr>
      <w:r w:rsidRPr="00DC4FAE">
        <w:rPr>
          <w:rFonts w:ascii="Times" w:hAnsi="Times" w:cs="Times"/>
          <w:sz w:val="24"/>
          <w:szCs w:val="24"/>
        </w:rPr>
        <w:t xml:space="preserve">Koneska, </w:t>
      </w:r>
      <w:r>
        <w:rPr>
          <w:rFonts w:ascii="Times" w:hAnsi="Times" w:cs="Times"/>
          <w:sz w:val="24"/>
          <w:szCs w:val="24"/>
        </w:rPr>
        <w:t xml:space="preserve">C., </w:t>
      </w:r>
      <w:r w:rsidRPr="00DC4FAE">
        <w:rPr>
          <w:rFonts w:ascii="Times" w:hAnsi="Times" w:cs="Times"/>
          <w:sz w:val="24"/>
          <w:szCs w:val="24"/>
        </w:rPr>
        <w:t>Huskić</w:t>
      </w:r>
      <w:r>
        <w:rPr>
          <w:rFonts w:ascii="Times" w:hAnsi="Times" w:cs="Times"/>
          <w:sz w:val="24"/>
          <w:szCs w:val="24"/>
        </w:rPr>
        <w:t>, A.</w:t>
      </w:r>
      <w:r w:rsidRPr="00DC4FAE">
        <w:rPr>
          <w:rFonts w:ascii="Times" w:hAnsi="Times" w:cs="Times"/>
          <w:sz w:val="24"/>
          <w:szCs w:val="24"/>
        </w:rPr>
        <w:t xml:space="preserve"> </w:t>
      </w:r>
      <w:r>
        <w:rPr>
          <w:rFonts w:ascii="Times" w:hAnsi="Times" w:cs="Times"/>
          <w:sz w:val="24"/>
          <w:szCs w:val="24"/>
        </w:rPr>
        <w:t>and</w:t>
      </w:r>
      <w:r w:rsidRPr="00DC4FAE">
        <w:rPr>
          <w:rFonts w:ascii="Times" w:hAnsi="Times" w:cs="Times"/>
          <w:sz w:val="24"/>
          <w:szCs w:val="24"/>
        </w:rPr>
        <w:t xml:space="preserve"> Krasniqi</w:t>
      </w:r>
      <w:r>
        <w:rPr>
          <w:rFonts w:ascii="Times" w:hAnsi="Times" w:cs="Times"/>
          <w:sz w:val="24"/>
          <w:szCs w:val="24"/>
        </w:rPr>
        <w:t>, G.</w:t>
      </w:r>
      <w:r w:rsidRPr="00DC4FAE">
        <w:rPr>
          <w:rFonts w:ascii="Times" w:hAnsi="Times" w:cs="Times"/>
          <w:sz w:val="24"/>
          <w:szCs w:val="24"/>
        </w:rPr>
        <w:t xml:space="preserve"> (2023)</w:t>
      </w:r>
      <w:r>
        <w:rPr>
          <w:rFonts w:ascii="Times" w:hAnsi="Times" w:cs="Times"/>
          <w:sz w:val="24"/>
          <w:szCs w:val="24"/>
        </w:rPr>
        <w:t>.</w:t>
      </w:r>
      <w:r w:rsidRPr="00DC4FAE">
        <w:rPr>
          <w:rFonts w:ascii="Times" w:hAnsi="Times" w:cs="Times"/>
          <w:sz w:val="24"/>
          <w:szCs w:val="24"/>
        </w:rPr>
        <w:t xml:space="preserve"> Macedonia, Bosnia and Kosovo: Contested Statehood and the EU</w:t>
      </w:r>
      <w:r>
        <w:rPr>
          <w:rFonts w:ascii="Times" w:hAnsi="Times" w:cs="Times"/>
          <w:sz w:val="24"/>
          <w:szCs w:val="24"/>
        </w:rPr>
        <w:t xml:space="preserve">. </w:t>
      </w:r>
      <w:r w:rsidRPr="009C16F4">
        <w:rPr>
          <w:rFonts w:ascii="Times" w:hAnsi="Times" w:cs="Times"/>
          <w:i/>
          <w:iCs/>
          <w:sz w:val="24"/>
          <w:szCs w:val="24"/>
        </w:rPr>
        <w:t>Journal of Intervention and Statebuilding</w:t>
      </w:r>
      <w:r w:rsidRPr="00DC4FAE">
        <w:rPr>
          <w:rFonts w:ascii="Times" w:hAnsi="Times" w:cs="Times"/>
          <w:sz w:val="24"/>
          <w:szCs w:val="24"/>
        </w:rPr>
        <w:t>, 17</w:t>
      </w:r>
      <w:r>
        <w:rPr>
          <w:rFonts w:ascii="Times" w:hAnsi="Times" w:cs="Times"/>
          <w:sz w:val="24"/>
          <w:szCs w:val="24"/>
        </w:rPr>
        <w:t>(</w:t>
      </w:r>
      <w:r w:rsidRPr="00DC4FAE">
        <w:rPr>
          <w:rFonts w:ascii="Times" w:hAnsi="Times" w:cs="Times"/>
          <w:sz w:val="24"/>
          <w:szCs w:val="24"/>
        </w:rPr>
        <w:t>2</w:t>
      </w:r>
      <w:r>
        <w:rPr>
          <w:rFonts w:ascii="Times" w:hAnsi="Times" w:cs="Times"/>
          <w:sz w:val="24"/>
          <w:szCs w:val="24"/>
        </w:rPr>
        <w:t>)</w:t>
      </w:r>
      <w:r w:rsidRPr="00DC4FAE">
        <w:rPr>
          <w:rFonts w:ascii="Times" w:hAnsi="Times" w:cs="Times"/>
          <w:sz w:val="24"/>
          <w:szCs w:val="24"/>
        </w:rPr>
        <w:t>,</w:t>
      </w:r>
      <w:r>
        <w:rPr>
          <w:rFonts w:ascii="Times" w:hAnsi="Times" w:cs="Times"/>
          <w:sz w:val="24"/>
          <w:szCs w:val="24"/>
        </w:rPr>
        <w:t xml:space="preserve"> pp. </w:t>
      </w:r>
      <w:r w:rsidRPr="00DC4FAE">
        <w:rPr>
          <w:rFonts w:ascii="Times" w:hAnsi="Times" w:cs="Times"/>
          <w:sz w:val="24"/>
          <w:szCs w:val="24"/>
        </w:rPr>
        <w:t>173-191, DOI: 10.1080/17502977.2022.2086390</w:t>
      </w:r>
      <w:r>
        <w:rPr>
          <w:rFonts w:ascii="Times" w:hAnsi="Times" w:cs="Times"/>
          <w:sz w:val="24"/>
          <w:szCs w:val="24"/>
        </w:rPr>
        <w:t xml:space="preserve"> </w:t>
      </w:r>
    </w:p>
    <w:p w14:paraId="606D0B11" w14:textId="77777777" w:rsidR="00744E6E" w:rsidRDefault="00744E6E" w:rsidP="001B3318">
      <w:pPr>
        <w:spacing w:line="480" w:lineRule="auto"/>
        <w:rPr>
          <w:rFonts w:ascii="Times" w:hAnsi="Times" w:cs="Times"/>
          <w:sz w:val="24"/>
          <w:szCs w:val="24"/>
        </w:rPr>
      </w:pPr>
      <w:r w:rsidRPr="00A27F6B">
        <w:rPr>
          <w:rFonts w:ascii="Times" w:hAnsi="Times" w:cs="Times"/>
          <w:sz w:val="24"/>
          <w:szCs w:val="24"/>
        </w:rPr>
        <w:t>Korpela, K. M. (1989). Place-identity as a product of environmental self-regulation. </w:t>
      </w:r>
      <w:r w:rsidRPr="00A27F6B">
        <w:rPr>
          <w:rFonts w:ascii="Times" w:hAnsi="Times" w:cs="Times"/>
          <w:i/>
          <w:iCs/>
          <w:sz w:val="24"/>
          <w:szCs w:val="24"/>
        </w:rPr>
        <w:t>Journal of Environmental Psychology</w:t>
      </w:r>
      <w:r w:rsidRPr="00A27F6B">
        <w:rPr>
          <w:rFonts w:ascii="Times" w:hAnsi="Times" w:cs="Times"/>
          <w:sz w:val="24"/>
          <w:szCs w:val="24"/>
        </w:rPr>
        <w:t>, 9(3), 241–256. </w:t>
      </w:r>
      <w:r>
        <w:rPr>
          <w:rFonts w:ascii="Times" w:hAnsi="Times" w:cs="Times"/>
          <w:sz w:val="24"/>
          <w:szCs w:val="24"/>
        </w:rPr>
        <w:t xml:space="preserve">DOI: </w:t>
      </w:r>
      <w:hyperlink r:id="rId149" w:history="1">
        <w:r w:rsidRPr="00A27F6B">
          <w:rPr>
            <w:rFonts w:ascii="Times" w:hAnsi="Times" w:cs="Times"/>
            <w:sz w:val="24"/>
            <w:szCs w:val="24"/>
          </w:rPr>
          <w:t>https://doi.org/10.1016/S0272-4944(89)80038-6</w:t>
        </w:r>
      </w:hyperlink>
      <w:r>
        <w:rPr>
          <w:rFonts w:ascii="Times" w:hAnsi="Times" w:cs="Times"/>
          <w:sz w:val="24"/>
          <w:szCs w:val="24"/>
        </w:rPr>
        <w:t xml:space="preserve"> </w:t>
      </w:r>
    </w:p>
    <w:p w14:paraId="524E70C7" w14:textId="77777777" w:rsidR="00744E6E" w:rsidRDefault="00744E6E" w:rsidP="001B3318">
      <w:pPr>
        <w:pStyle w:val="CommentText"/>
        <w:spacing w:line="480" w:lineRule="auto"/>
        <w:rPr>
          <w:rFonts w:ascii="Times" w:eastAsiaTheme="minorEastAsia" w:hAnsi="Times" w:cs="Times"/>
          <w:sz w:val="24"/>
          <w:szCs w:val="24"/>
          <w:lang w:eastAsia="zh-CN"/>
        </w:rPr>
      </w:pPr>
      <w:r w:rsidRPr="0066438B">
        <w:rPr>
          <w:rFonts w:ascii="Times" w:eastAsiaTheme="minorEastAsia" w:hAnsi="Times" w:cs="Times"/>
          <w:sz w:val="24"/>
          <w:szCs w:val="24"/>
          <w:lang w:eastAsia="zh-CN"/>
        </w:rPr>
        <w:t>Kosatica</w:t>
      </w:r>
      <w:r>
        <w:rPr>
          <w:rFonts w:ascii="Times" w:eastAsiaTheme="minorEastAsia" w:hAnsi="Times" w:cs="Times"/>
          <w:sz w:val="24"/>
          <w:szCs w:val="24"/>
          <w:lang w:eastAsia="zh-CN"/>
        </w:rPr>
        <w:t xml:space="preserve">, M. </w:t>
      </w:r>
      <w:r w:rsidRPr="0066438B">
        <w:rPr>
          <w:rFonts w:ascii="Times" w:eastAsiaTheme="minorEastAsia" w:hAnsi="Times" w:cs="Times"/>
          <w:sz w:val="24"/>
          <w:szCs w:val="24"/>
          <w:lang w:eastAsia="zh-CN"/>
        </w:rPr>
        <w:t>(2021)</w:t>
      </w:r>
      <w:r>
        <w:rPr>
          <w:rFonts w:ascii="Times" w:eastAsiaTheme="minorEastAsia" w:hAnsi="Times" w:cs="Times"/>
          <w:sz w:val="24"/>
          <w:szCs w:val="24"/>
          <w:lang w:eastAsia="zh-CN"/>
        </w:rPr>
        <w:t xml:space="preserve">. </w:t>
      </w:r>
      <w:r w:rsidRPr="0066438B">
        <w:rPr>
          <w:rFonts w:ascii="Times" w:eastAsiaTheme="minorEastAsia" w:hAnsi="Times" w:cs="Times"/>
          <w:sz w:val="24"/>
          <w:szCs w:val="24"/>
          <w:lang w:eastAsia="zh-CN"/>
        </w:rPr>
        <w:t xml:space="preserve">102: the semiotics of living memorials, </w:t>
      </w:r>
      <w:r w:rsidRPr="0066438B">
        <w:rPr>
          <w:rFonts w:ascii="Times" w:eastAsiaTheme="minorEastAsia" w:hAnsi="Times" w:cs="Times"/>
          <w:i/>
          <w:iCs/>
          <w:sz w:val="24"/>
          <w:szCs w:val="24"/>
          <w:lang w:eastAsia="zh-CN"/>
        </w:rPr>
        <w:t>Social Semiotics</w:t>
      </w:r>
      <w:r w:rsidRPr="0066438B">
        <w:rPr>
          <w:rFonts w:ascii="Times" w:eastAsiaTheme="minorEastAsia" w:hAnsi="Times" w:cs="Times"/>
          <w:sz w:val="24"/>
          <w:szCs w:val="24"/>
          <w:lang w:eastAsia="zh-CN"/>
        </w:rPr>
        <w:t>, 31</w:t>
      </w:r>
      <w:r>
        <w:rPr>
          <w:rFonts w:ascii="Times" w:eastAsiaTheme="minorEastAsia" w:hAnsi="Times" w:cs="Times"/>
          <w:sz w:val="24"/>
          <w:szCs w:val="24"/>
          <w:lang w:eastAsia="zh-CN"/>
        </w:rPr>
        <w:t>(5)</w:t>
      </w:r>
      <w:r w:rsidRPr="0066438B">
        <w:rPr>
          <w:rFonts w:ascii="Times" w:eastAsiaTheme="minorEastAsia" w:hAnsi="Times" w:cs="Times"/>
          <w:sz w:val="24"/>
          <w:szCs w:val="24"/>
          <w:lang w:eastAsia="zh-CN"/>
        </w:rPr>
        <w:t xml:space="preserve">, </w:t>
      </w:r>
      <w:r>
        <w:rPr>
          <w:rFonts w:ascii="Times" w:eastAsiaTheme="minorEastAsia" w:hAnsi="Times" w:cs="Times"/>
          <w:sz w:val="24"/>
          <w:szCs w:val="24"/>
          <w:lang w:eastAsia="zh-CN"/>
        </w:rPr>
        <w:t xml:space="preserve">pp. </w:t>
      </w:r>
      <w:r w:rsidRPr="0066438B">
        <w:rPr>
          <w:rFonts w:ascii="Times" w:eastAsiaTheme="minorEastAsia" w:hAnsi="Times" w:cs="Times"/>
          <w:sz w:val="24"/>
          <w:szCs w:val="24"/>
          <w:lang w:eastAsia="zh-CN"/>
        </w:rPr>
        <w:t>738-756</w:t>
      </w:r>
      <w:r>
        <w:rPr>
          <w:rFonts w:ascii="Times" w:eastAsiaTheme="minorEastAsia" w:hAnsi="Times" w:cs="Times"/>
          <w:sz w:val="24"/>
          <w:szCs w:val="24"/>
          <w:lang w:eastAsia="zh-CN"/>
        </w:rPr>
        <w:t xml:space="preserve">. </w:t>
      </w:r>
      <w:r w:rsidRPr="0066438B">
        <w:rPr>
          <w:rFonts w:ascii="Times" w:eastAsiaTheme="minorEastAsia" w:hAnsi="Times" w:cs="Times"/>
          <w:sz w:val="24"/>
          <w:szCs w:val="24"/>
          <w:lang w:eastAsia="zh-CN"/>
        </w:rPr>
        <w:t xml:space="preserve">DOI: 10.1080/10350330.2020.1810557 </w:t>
      </w:r>
    </w:p>
    <w:p w14:paraId="264967D3" w14:textId="77777777" w:rsidR="00744E6E" w:rsidRDefault="00744E6E" w:rsidP="001B3318">
      <w:pPr>
        <w:spacing w:line="480" w:lineRule="auto"/>
        <w:rPr>
          <w:rFonts w:ascii="Times" w:hAnsi="Times" w:cs="Times"/>
          <w:sz w:val="24"/>
          <w:szCs w:val="24"/>
        </w:rPr>
      </w:pPr>
      <w:r w:rsidRPr="00455324">
        <w:rPr>
          <w:rFonts w:ascii="Times" w:hAnsi="Times" w:cs="Times"/>
          <w:sz w:val="24"/>
          <w:szCs w:val="24"/>
        </w:rPr>
        <w:t>Kostovicova</w:t>
      </w:r>
      <w:r>
        <w:rPr>
          <w:rFonts w:ascii="Times" w:hAnsi="Times" w:cs="Times"/>
          <w:sz w:val="24"/>
          <w:szCs w:val="24"/>
        </w:rPr>
        <w:t xml:space="preserve">, D. (2005) </w:t>
      </w:r>
      <w:r w:rsidRPr="00455324">
        <w:rPr>
          <w:rFonts w:ascii="Times" w:hAnsi="Times" w:cs="Times"/>
          <w:sz w:val="24"/>
          <w:szCs w:val="24"/>
        </w:rPr>
        <w:t>Kosovo: The Politics of Identity and Space</w:t>
      </w:r>
      <w:r>
        <w:rPr>
          <w:rFonts w:ascii="Times" w:hAnsi="Times" w:cs="Times"/>
          <w:sz w:val="24"/>
          <w:szCs w:val="24"/>
        </w:rPr>
        <w:t>. London: Routledge.</w:t>
      </w:r>
    </w:p>
    <w:p w14:paraId="6920C1D9" w14:textId="77777777" w:rsidR="00744E6E" w:rsidRDefault="00744E6E" w:rsidP="001B3318">
      <w:pPr>
        <w:spacing w:line="480" w:lineRule="auto"/>
        <w:rPr>
          <w:rFonts w:ascii="Times" w:hAnsi="Times" w:cs="Times"/>
          <w:sz w:val="24"/>
          <w:szCs w:val="24"/>
        </w:rPr>
      </w:pPr>
      <w:r w:rsidRPr="006561B9">
        <w:rPr>
          <w:rFonts w:ascii="Times" w:hAnsi="Times" w:cs="Times"/>
          <w:sz w:val="24"/>
          <w:szCs w:val="24"/>
        </w:rPr>
        <w:t>Krasniqi, V</w:t>
      </w:r>
      <w:r>
        <w:rPr>
          <w:rFonts w:ascii="Times" w:hAnsi="Times" w:cs="Times"/>
          <w:sz w:val="24"/>
          <w:szCs w:val="24"/>
        </w:rPr>
        <w:t>. (</w:t>
      </w:r>
      <w:r w:rsidRPr="006561B9">
        <w:rPr>
          <w:rFonts w:ascii="Times" w:hAnsi="Times" w:cs="Times"/>
          <w:sz w:val="24"/>
          <w:szCs w:val="24"/>
        </w:rPr>
        <w:t>2016</w:t>
      </w:r>
      <w:r>
        <w:rPr>
          <w:rFonts w:ascii="Times" w:hAnsi="Times" w:cs="Times"/>
          <w:sz w:val="24"/>
          <w:szCs w:val="24"/>
        </w:rPr>
        <w:t>)</w:t>
      </w:r>
      <w:r w:rsidRPr="006561B9">
        <w:rPr>
          <w:rFonts w:ascii="Times" w:hAnsi="Times" w:cs="Times"/>
          <w:sz w:val="24"/>
          <w:szCs w:val="24"/>
        </w:rPr>
        <w:t xml:space="preserve">. Between History and Memory: The Jashari Family Memorial in Prekaz (Kosovo). </w:t>
      </w:r>
      <w:r w:rsidRPr="006561B9">
        <w:rPr>
          <w:rFonts w:ascii="Times" w:hAnsi="Times" w:cs="Times"/>
          <w:i/>
          <w:iCs/>
          <w:sz w:val="24"/>
          <w:szCs w:val="24"/>
        </w:rPr>
        <w:t>Cultures of History Forum</w:t>
      </w:r>
      <w:r>
        <w:rPr>
          <w:rFonts w:ascii="Times" w:hAnsi="Times" w:cs="Times"/>
          <w:sz w:val="24"/>
          <w:szCs w:val="24"/>
        </w:rPr>
        <w:t xml:space="preserve">, pp. 1-10. </w:t>
      </w:r>
      <w:r w:rsidRPr="00F40F0C">
        <w:rPr>
          <w:rFonts w:ascii="Times" w:hAnsi="Times" w:cs="Times"/>
          <w:sz w:val="24"/>
          <w:szCs w:val="24"/>
        </w:rPr>
        <w:t>DOI: 10.25626/0052</w:t>
      </w:r>
      <w:r>
        <w:rPr>
          <w:rFonts w:ascii="Times" w:hAnsi="Times" w:cs="Times"/>
          <w:sz w:val="24"/>
          <w:szCs w:val="24"/>
        </w:rPr>
        <w:t xml:space="preserve"> </w:t>
      </w:r>
    </w:p>
    <w:p w14:paraId="28B98484"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Krueger, R.A. and Casey, M.A. (2000) </w:t>
      </w:r>
      <w:r w:rsidRPr="006D3464">
        <w:rPr>
          <w:rFonts w:asciiTheme="majorBidi" w:hAnsiTheme="majorBidi" w:cstheme="majorBidi"/>
          <w:i/>
          <w:iCs/>
          <w:sz w:val="24"/>
          <w:szCs w:val="24"/>
        </w:rPr>
        <w:t>Focus Groups: A Practical Guide for Applied Research</w:t>
      </w:r>
      <w:r>
        <w:rPr>
          <w:rFonts w:asciiTheme="majorBidi" w:hAnsiTheme="majorBidi" w:cstheme="majorBidi"/>
          <w:sz w:val="24"/>
          <w:szCs w:val="24"/>
        </w:rPr>
        <w:t xml:space="preserve">. London: SAGE. </w:t>
      </w:r>
    </w:p>
    <w:p w14:paraId="701D77E5" w14:textId="77777777" w:rsidR="00744E6E" w:rsidRDefault="00744E6E" w:rsidP="001B3318">
      <w:pPr>
        <w:spacing w:line="480" w:lineRule="auto"/>
        <w:rPr>
          <w:rFonts w:ascii="Times" w:hAnsi="Times" w:cs="Times"/>
          <w:sz w:val="24"/>
          <w:szCs w:val="24"/>
        </w:rPr>
      </w:pPr>
      <w:r w:rsidRPr="00E83947">
        <w:rPr>
          <w:rFonts w:ascii="Times" w:hAnsi="Times" w:cs="Times"/>
          <w:sz w:val="24"/>
          <w:szCs w:val="24"/>
        </w:rPr>
        <w:t>Kukkonen, K.</w:t>
      </w:r>
      <w:r>
        <w:rPr>
          <w:rFonts w:ascii="Times" w:hAnsi="Times" w:cs="Times"/>
          <w:sz w:val="24"/>
          <w:szCs w:val="24"/>
        </w:rPr>
        <w:t xml:space="preserve"> (2008). </w:t>
      </w:r>
      <w:r w:rsidRPr="00E83947">
        <w:rPr>
          <w:rFonts w:ascii="Times" w:hAnsi="Times" w:cs="Times"/>
          <w:sz w:val="24"/>
          <w:szCs w:val="24"/>
        </w:rPr>
        <w:t>Popular Cultural Memory. </w:t>
      </w:r>
      <w:r w:rsidRPr="00E83947">
        <w:rPr>
          <w:rFonts w:ascii="Times" w:hAnsi="Times" w:cs="Times"/>
          <w:i/>
          <w:iCs/>
          <w:sz w:val="24"/>
          <w:szCs w:val="24"/>
        </w:rPr>
        <w:t>Nordicom Review</w:t>
      </w:r>
      <w:r w:rsidRPr="00E83947">
        <w:rPr>
          <w:rFonts w:ascii="Times" w:hAnsi="Times" w:cs="Times"/>
          <w:sz w:val="24"/>
          <w:szCs w:val="24"/>
        </w:rPr>
        <w:t> 29</w:t>
      </w:r>
      <w:r>
        <w:rPr>
          <w:rFonts w:ascii="Times" w:hAnsi="Times" w:cs="Times"/>
          <w:sz w:val="24"/>
          <w:szCs w:val="24"/>
        </w:rPr>
        <w:t>(</w:t>
      </w:r>
      <w:r w:rsidRPr="00E83947">
        <w:rPr>
          <w:rFonts w:ascii="Times" w:hAnsi="Times" w:cs="Times"/>
          <w:sz w:val="24"/>
          <w:szCs w:val="24"/>
        </w:rPr>
        <w:t>2</w:t>
      </w:r>
      <w:r>
        <w:rPr>
          <w:rFonts w:ascii="Times" w:hAnsi="Times" w:cs="Times"/>
          <w:sz w:val="24"/>
          <w:szCs w:val="24"/>
        </w:rPr>
        <w:t xml:space="preserve">), pp. </w:t>
      </w:r>
      <w:r w:rsidRPr="00E83947">
        <w:rPr>
          <w:rFonts w:ascii="Times" w:hAnsi="Times" w:cs="Times"/>
          <w:sz w:val="24"/>
          <w:szCs w:val="24"/>
        </w:rPr>
        <w:t>261-273.</w:t>
      </w:r>
      <w:r>
        <w:rPr>
          <w:rFonts w:ascii="Times" w:hAnsi="Times" w:cs="Times"/>
          <w:sz w:val="24"/>
          <w:szCs w:val="24"/>
        </w:rPr>
        <w:t xml:space="preserve"> </w:t>
      </w:r>
    </w:p>
    <w:p w14:paraId="358D7205" w14:textId="77777777" w:rsidR="00744E6E" w:rsidRDefault="00744E6E" w:rsidP="001B3318">
      <w:pPr>
        <w:spacing w:line="480" w:lineRule="auto"/>
        <w:rPr>
          <w:rFonts w:ascii="Times" w:hAnsi="Times" w:cs="Times"/>
          <w:sz w:val="24"/>
          <w:szCs w:val="24"/>
        </w:rPr>
      </w:pPr>
      <w:r w:rsidRPr="009402A0">
        <w:rPr>
          <w:rFonts w:ascii="Times" w:hAnsi="Times" w:cs="Times"/>
          <w:sz w:val="24"/>
          <w:szCs w:val="24"/>
        </w:rPr>
        <w:lastRenderedPageBreak/>
        <w:t>Kulstad, M. and Carlin, L. (2020)</w:t>
      </w:r>
      <w:r>
        <w:rPr>
          <w:rFonts w:ascii="Times" w:hAnsi="Times" w:cs="Times"/>
          <w:sz w:val="24"/>
          <w:szCs w:val="24"/>
        </w:rPr>
        <w:t>.</w:t>
      </w:r>
      <w:r w:rsidRPr="009402A0">
        <w:rPr>
          <w:rFonts w:ascii="Times" w:hAnsi="Times" w:cs="Times"/>
          <w:sz w:val="24"/>
          <w:szCs w:val="24"/>
        </w:rPr>
        <w:t xml:space="preserve"> </w:t>
      </w:r>
      <w:r w:rsidRPr="009402A0">
        <w:rPr>
          <w:rFonts w:ascii="Times" w:hAnsi="Times" w:cs="Times"/>
          <w:i/>
          <w:iCs/>
          <w:sz w:val="24"/>
          <w:szCs w:val="24"/>
        </w:rPr>
        <w:t>Leibniz’s philosophy of mind, Stanford Encyclopedia of Philosophy</w:t>
      </w:r>
      <w:r w:rsidRPr="009402A0">
        <w:rPr>
          <w:rFonts w:ascii="Times" w:hAnsi="Times" w:cs="Times"/>
          <w:sz w:val="24"/>
          <w:szCs w:val="24"/>
        </w:rPr>
        <w:t>. Available at: https://plato.stanford.edu/archives/win2020/entries/leibniz-mind/</w:t>
      </w:r>
      <w:r>
        <w:rPr>
          <w:rFonts w:ascii="Times" w:hAnsi="Times" w:cs="Times"/>
          <w:sz w:val="24"/>
          <w:szCs w:val="24"/>
        </w:rPr>
        <w:t xml:space="preserve"> (Accessed: 08/01/2025).</w:t>
      </w:r>
    </w:p>
    <w:p w14:paraId="0E5BFDF7"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Kundera, M (1979). </w:t>
      </w:r>
      <w:r w:rsidRPr="00F51A59">
        <w:rPr>
          <w:rFonts w:ascii="Times" w:hAnsi="Times" w:cs="Times"/>
          <w:i/>
          <w:iCs/>
          <w:sz w:val="24"/>
          <w:szCs w:val="24"/>
        </w:rPr>
        <w:t xml:space="preserve">The </w:t>
      </w:r>
      <w:r>
        <w:rPr>
          <w:rFonts w:ascii="Times" w:hAnsi="Times" w:cs="Times"/>
          <w:i/>
          <w:iCs/>
          <w:sz w:val="24"/>
          <w:szCs w:val="24"/>
        </w:rPr>
        <w:t>B</w:t>
      </w:r>
      <w:r w:rsidRPr="00F51A59">
        <w:rPr>
          <w:rFonts w:ascii="Times" w:hAnsi="Times" w:cs="Times"/>
          <w:i/>
          <w:iCs/>
          <w:sz w:val="24"/>
          <w:szCs w:val="24"/>
        </w:rPr>
        <w:t xml:space="preserve">ook of </w:t>
      </w:r>
      <w:r>
        <w:rPr>
          <w:rFonts w:ascii="Times" w:hAnsi="Times" w:cs="Times"/>
          <w:i/>
          <w:iCs/>
          <w:sz w:val="24"/>
          <w:szCs w:val="24"/>
        </w:rPr>
        <w:t>L</w:t>
      </w:r>
      <w:r w:rsidRPr="00F51A59">
        <w:rPr>
          <w:rFonts w:ascii="Times" w:hAnsi="Times" w:cs="Times"/>
          <w:i/>
          <w:iCs/>
          <w:sz w:val="24"/>
          <w:szCs w:val="24"/>
        </w:rPr>
        <w:t xml:space="preserve">augher and </w:t>
      </w:r>
      <w:r>
        <w:rPr>
          <w:rFonts w:ascii="Times" w:hAnsi="Times" w:cs="Times"/>
          <w:i/>
          <w:iCs/>
          <w:sz w:val="24"/>
          <w:szCs w:val="24"/>
        </w:rPr>
        <w:t>F</w:t>
      </w:r>
      <w:r w:rsidRPr="00F51A59">
        <w:rPr>
          <w:rFonts w:ascii="Times" w:hAnsi="Times" w:cs="Times"/>
          <w:i/>
          <w:iCs/>
          <w:sz w:val="24"/>
          <w:szCs w:val="24"/>
        </w:rPr>
        <w:t>orgetting</w:t>
      </w:r>
      <w:r>
        <w:rPr>
          <w:rFonts w:ascii="Times" w:hAnsi="Times" w:cs="Times"/>
          <w:sz w:val="24"/>
          <w:szCs w:val="24"/>
        </w:rPr>
        <w:t xml:space="preserve">. London: Faber &amp; Faber. </w:t>
      </w:r>
    </w:p>
    <w:p w14:paraId="7A2A9F87"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Kymlicka, W. (1995). </w:t>
      </w:r>
      <w:r w:rsidRPr="00B83864">
        <w:rPr>
          <w:rFonts w:ascii="Times" w:hAnsi="Times" w:cs="Times"/>
          <w:i/>
          <w:iCs/>
          <w:sz w:val="24"/>
          <w:szCs w:val="24"/>
        </w:rPr>
        <w:t>Multicultural Citizenship: A Liberal Theory of Minority Rights</w:t>
      </w:r>
      <w:r>
        <w:rPr>
          <w:rFonts w:ascii="Times" w:hAnsi="Times" w:cs="Times"/>
          <w:sz w:val="24"/>
          <w:szCs w:val="24"/>
        </w:rPr>
        <w:t xml:space="preserve">. Oxford: Oxford University Press. </w:t>
      </w:r>
    </w:p>
    <w:p w14:paraId="50370417" w14:textId="77777777" w:rsidR="00744E6E" w:rsidRDefault="00744E6E" w:rsidP="001B3318">
      <w:pPr>
        <w:spacing w:line="480" w:lineRule="auto"/>
        <w:rPr>
          <w:rFonts w:asciiTheme="majorBidi" w:hAnsiTheme="majorBidi" w:cstheme="majorBidi"/>
          <w:sz w:val="24"/>
          <w:szCs w:val="24"/>
        </w:rPr>
      </w:pPr>
      <w:r w:rsidRPr="005354CB">
        <w:rPr>
          <w:rFonts w:asciiTheme="majorBidi" w:hAnsiTheme="majorBidi" w:cstheme="majorBidi"/>
          <w:sz w:val="24"/>
          <w:szCs w:val="24"/>
        </w:rPr>
        <w:t xml:space="preserve">Lalli, P. (1989). The Imaginative Dimension of Everyday Life: Towards a Hermeneutic Reading. </w:t>
      </w:r>
      <w:r w:rsidRPr="005354CB">
        <w:rPr>
          <w:rFonts w:asciiTheme="majorBidi" w:hAnsiTheme="majorBidi" w:cstheme="majorBidi"/>
          <w:i/>
          <w:iCs/>
          <w:sz w:val="24"/>
          <w:szCs w:val="24"/>
        </w:rPr>
        <w:t>Current Sociology</w:t>
      </w:r>
      <w:r w:rsidRPr="005354CB">
        <w:rPr>
          <w:rFonts w:asciiTheme="majorBidi" w:hAnsiTheme="majorBidi" w:cstheme="majorBidi"/>
          <w:sz w:val="24"/>
          <w:szCs w:val="24"/>
        </w:rPr>
        <w:t xml:space="preserve">, 37(1), 103-114. </w:t>
      </w:r>
      <w:r>
        <w:rPr>
          <w:rFonts w:asciiTheme="majorBidi" w:hAnsiTheme="majorBidi" w:cstheme="majorBidi"/>
          <w:sz w:val="24"/>
          <w:szCs w:val="24"/>
        </w:rPr>
        <w:t xml:space="preserve">DOI: </w:t>
      </w:r>
      <w:hyperlink r:id="rId150" w:history="1">
        <w:r w:rsidRPr="005354CB">
          <w:rPr>
            <w:rFonts w:asciiTheme="majorBidi" w:hAnsiTheme="majorBidi" w:cstheme="majorBidi"/>
            <w:sz w:val="24"/>
            <w:szCs w:val="24"/>
          </w:rPr>
          <w:t>https://doi.org/10.1177/001139289037001011</w:t>
        </w:r>
      </w:hyperlink>
      <w:r>
        <w:rPr>
          <w:rFonts w:asciiTheme="majorBidi" w:hAnsiTheme="majorBidi" w:cstheme="majorBidi"/>
          <w:sz w:val="24"/>
          <w:szCs w:val="24"/>
        </w:rPr>
        <w:t xml:space="preserve"> </w:t>
      </w:r>
    </w:p>
    <w:p w14:paraId="69A4BE8B" w14:textId="77777777" w:rsidR="00744E6E" w:rsidRDefault="00744E6E" w:rsidP="001B3318">
      <w:pPr>
        <w:spacing w:line="480" w:lineRule="auto"/>
        <w:rPr>
          <w:rFonts w:ascii="Times" w:hAnsi="Times" w:cs="Times"/>
          <w:b/>
          <w:bCs/>
          <w:sz w:val="28"/>
          <w:szCs w:val="28"/>
        </w:rPr>
      </w:pPr>
      <w:r>
        <w:rPr>
          <w:rFonts w:ascii="Times" w:hAnsi="Times" w:cs="Times"/>
          <w:sz w:val="24"/>
          <w:szCs w:val="24"/>
        </w:rPr>
        <w:t xml:space="preserve">Land, J. (2023). Synthesizing collective memory and counter-memory in urban space. </w:t>
      </w:r>
      <w:r w:rsidRPr="00D8664C">
        <w:rPr>
          <w:rFonts w:ascii="Times" w:hAnsi="Times" w:cs="Times"/>
          <w:i/>
          <w:iCs/>
          <w:sz w:val="24"/>
          <w:szCs w:val="24"/>
        </w:rPr>
        <w:t>Urban Geography</w:t>
      </w:r>
      <w:r>
        <w:rPr>
          <w:rFonts w:ascii="Times" w:hAnsi="Times" w:cs="Times"/>
          <w:sz w:val="24"/>
          <w:szCs w:val="24"/>
        </w:rPr>
        <w:t xml:space="preserve">, 44(5), pp. 1011-1020. DOI: </w:t>
      </w:r>
      <w:r w:rsidRPr="00D8664C">
        <w:rPr>
          <w:rFonts w:ascii="Times" w:hAnsi="Times" w:cs="Times"/>
          <w:sz w:val="24"/>
          <w:szCs w:val="24"/>
        </w:rPr>
        <w:t>10.1080/02723638.2023.2205261</w:t>
      </w:r>
      <w:r>
        <w:rPr>
          <w:rFonts w:ascii="Times" w:hAnsi="Times" w:cs="Times"/>
          <w:b/>
          <w:bCs/>
          <w:sz w:val="28"/>
          <w:szCs w:val="28"/>
        </w:rPr>
        <w:t xml:space="preserve"> </w:t>
      </w:r>
    </w:p>
    <w:p w14:paraId="702ED2AE" w14:textId="77777777" w:rsidR="00744E6E" w:rsidRDefault="00744E6E" w:rsidP="001B3318">
      <w:pPr>
        <w:spacing w:line="480" w:lineRule="auto"/>
        <w:rPr>
          <w:rFonts w:asciiTheme="majorBidi" w:hAnsiTheme="majorBidi" w:cstheme="majorBidi"/>
          <w:sz w:val="24"/>
          <w:szCs w:val="24"/>
        </w:rPr>
      </w:pPr>
      <w:r w:rsidRPr="00EF5A9A">
        <w:rPr>
          <w:rFonts w:asciiTheme="majorBidi" w:hAnsiTheme="majorBidi" w:cstheme="majorBidi"/>
          <w:sz w:val="24"/>
          <w:szCs w:val="24"/>
        </w:rPr>
        <w:t xml:space="preserve">Land, J. (2024). Producing Locally Causal Explanations in Qualitative Research by Using a Realist Phenomenological Methodology. </w:t>
      </w:r>
      <w:r w:rsidRPr="008E1FCA">
        <w:rPr>
          <w:rFonts w:asciiTheme="majorBidi" w:hAnsiTheme="majorBidi" w:cstheme="majorBidi"/>
          <w:i/>
          <w:iCs/>
          <w:sz w:val="24"/>
          <w:szCs w:val="24"/>
        </w:rPr>
        <w:t>International Journal of Qualitative Methods</w:t>
      </w:r>
      <w:r w:rsidRPr="00EF5A9A">
        <w:rPr>
          <w:rFonts w:asciiTheme="majorBidi" w:hAnsiTheme="majorBidi" w:cstheme="majorBidi"/>
          <w:sz w:val="24"/>
          <w:szCs w:val="24"/>
        </w:rPr>
        <w:t>, 23</w:t>
      </w:r>
      <w:r>
        <w:rPr>
          <w:rFonts w:asciiTheme="majorBidi" w:hAnsiTheme="majorBidi" w:cstheme="majorBidi"/>
          <w:sz w:val="24"/>
          <w:szCs w:val="24"/>
        </w:rPr>
        <w:t xml:space="preserve">, pp. 1-10. DOI: </w:t>
      </w:r>
      <w:hyperlink r:id="rId151" w:history="1">
        <w:r w:rsidRPr="008E1FCA">
          <w:rPr>
            <w:rFonts w:asciiTheme="majorBidi" w:hAnsiTheme="majorBidi" w:cstheme="majorBidi"/>
            <w:sz w:val="24"/>
            <w:szCs w:val="24"/>
          </w:rPr>
          <w:t>https://doi.org/10.1177/16094069241234806</w:t>
        </w:r>
      </w:hyperlink>
      <w:r>
        <w:rPr>
          <w:rFonts w:asciiTheme="majorBidi" w:hAnsiTheme="majorBidi" w:cstheme="majorBidi"/>
          <w:sz w:val="24"/>
          <w:szCs w:val="24"/>
        </w:rPr>
        <w:t xml:space="preserve"> </w:t>
      </w:r>
    </w:p>
    <w:p w14:paraId="4F554489" w14:textId="77777777" w:rsidR="00744E6E" w:rsidRPr="00334DFE" w:rsidRDefault="00744E6E" w:rsidP="001B3318">
      <w:pPr>
        <w:spacing w:line="480" w:lineRule="auto"/>
        <w:rPr>
          <w:rFonts w:ascii="Times" w:hAnsi="Times" w:cs="Times"/>
          <w:sz w:val="24"/>
          <w:szCs w:val="24"/>
        </w:rPr>
      </w:pPr>
      <w:r w:rsidRPr="005B5318">
        <w:rPr>
          <w:rFonts w:ascii="Times" w:hAnsi="Times" w:cs="Times"/>
          <w:sz w:val="24"/>
          <w:szCs w:val="24"/>
        </w:rPr>
        <w:t xml:space="preserve">Lane, M. (2014). </w:t>
      </w:r>
      <w:r w:rsidRPr="005B5318">
        <w:rPr>
          <w:rFonts w:ascii="Times" w:hAnsi="Times" w:cs="Times"/>
          <w:i/>
          <w:iCs/>
          <w:sz w:val="24"/>
          <w:szCs w:val="24"/>
        </w:rPr>
        <w:t>Greek and Roman political ideas</w:t>
      </w:r>
      <w:r w:rsidRPr="005B5318">
        <w:rPr>
          <w:rFonts w:ascii="Times" w:hAnsi="Times" w:cs="Times"/>
          <w:sz w:val="24"/>
          <w:szCs w:val="24"/>
        </w:rPr>
        <w:t>. Pelican.</w:t>
      </w:r>
      <w:r>
        <w:rPr>
          <w:rFonts w:ascii="Times" w:hAnsi="Times" w:cs="Times"/>
          <w:sz w:val="24"/>
          <w:szCs w:val="24"/>
        </w:rPr>
        <w:t xml:space="preserve"> </w:t>
      </w:r>
    </w:p>
    <w:p w14:paraId="15332832"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Langenbacher, E. and Shain, Y. (2010) </w:t>
      </w:r>
      <w:r w:rsidRPr="00EB7F7A">
        <w:rPr>
          <w:rFonts w:ascii="Times" w:hAnsi="Times" w:cs="Times"/>
          <w:i/>
          <w:iCs/>
          <w:sz w:val="24"/>
          <w:szCs w:val="24"/>
        </w:rPr>
        <w:t>Power and the Past: Collective Memory and International Relations</w:t>
      </w:r>
      <w:r>
        <w:rPr>
          <w:rFonts w:ascii="Times" w:hAnsi="Times" w:cs="Times"/>
          <w:sz w:val="24"/>
          <w:szCs w:val="24"/>
        </w:rPr>
        <w:t xml:space="preserve">. Washington DC: Georgetown University Press. </w:t>
      </w:r>
    </w:p>
    <w:p w14:paraId="6699B345" w14:textId="77777777" w:rsidR="00744E6E" w:rsidRDefault="00744E6E" w:rsidP="001B3318">
      <w:pPr>
        <w:spacing w:line="480" w:lineRule="auto"/>
        <w:rPr>
          <w:rFonts w:asciiTheme="majorBidi" w:hAnsiTheme="majorBidi" w:cstheme="majorBidi"/>
          <w:sz w:val="24"/>
          <w:szCs w:val="24"/>
        </w:rPr>
      </w:pPr>
      <w:r w:rsidRPr="002936D1">
        <w:rPr>
          <w:rFonts w:asciiTheme="majorBidi" w:hAnsiTheme="majorBidi" w:cstheme="majorBidi"/>
          <w:sz w:val="24"/>
          <w:szCs w:val="24"/>
        </w:rPr>
        <w:t>Laverty, S.M.</w:t>
      </w:r>
      <w:r>
        <w:rPr>
          <w:rFonts w:asciiTheme="majorBidi" w:hAnsiTheme="majorBidi" w:cstheme="majorBidi"/>
          <w:sz w:val="24"/>
          <w:szCs w:val="24"/>
        </w:rPr>
        <w:t xml:space="preserve"> (</w:t>
      </w:r>
      <w:r w:rsidRPr="002936D1">
        <w:rPr>
          <w:rFonts w:asciiTheme="majorBidi" w:hAnsiTheme="majorBidi" w:cstheme="majorBidi"/>
          <w:sz w:val="24"/>
          <w:szCs w:val="24"/>
        </w:rPr>
        <w:t>2003</w:t>
      </w:r>
      <w:r>
        <w:rPr>
          <w:rFonts w:asciiTheme="majorBidi" w:hAnsiTheme="majorBidi" w:cstheme="majorBidi"/>
          <w:sz w:val="24"/>
          <w:szCs w:val="24"/>
        </w:rPr>
        <w:t>)</w:t>
      </w:r>
      <w:r w:rsidRPr="002936D1">
        <w:rPr>
          <w:rFonts w:asciiTheme="majorBidi" w:hAnsiTheme="majorBidi" w:cstheme="majorBidi"/>
          <w:sz w:val="24"/>
          <w:szCs w:val="24"/>
        </w:rPr>
        <w:t>. Hermeneutic phenomenology and phenomenology: A comparison of historical and methodological considerations. </w:t>
      </w:r>
      <w:r w:rsidRPr="002936D1">
        <w:rPr>
          <w:rFonts w:asciiTheme="majorBidi" w:hAnsiTheme="majorBidi" w:cstheme="majorBidi"/>
          <w:i/>
          <w:iCs/>
          <w:sz w:val="24"/>
          <w:szCs w:val="24"/>
        </w:rPr>
        <w:t>International journal of qualitative methods</w:t>
      </w:r>
      <w:r w:rsidRPr="002936D1">
        <w:rPr>
          <w:rFonts w:asciiTheme="majorBidi" w:hAnsiTheme="majorBidi" w:cstheme="majorBidi"/>
          <w:sz w:val="24"/>
          <w:szCs w:val="24"/>
        </w:rPr>
        <w:t>, </w:t>
      </w:r>
      <w:r w:rsidRPr="002936D1">
        <w:rPr>
          <w:rFonts w:asciiTheme="majorBidi" w:hAnsiTheme="majorBidi" w:cstheme="majorBidi"/>
          <w:i/>
          <w:iCs/>
          <w:sz w:val="24"/>
          <w:szCs w:val="24"/>
        </w:rPr>
        <w:t>2</w:t>
      </w:r>
      <w:r w:rsidRPr="002936D1">
        <w:rPr>
          <w:rFonts w:asciiTheme="majorBidi" w:hAnsiTheme="majorBidi" w:cstheme="majorBidi"/>
          <w:sz w:val="24"/>
          <w:szCs w:val="24"/>
        </w:rPr>
        <w:t>(3), pp.21-35.</w:t>
      </w:r>
      <w:r>
        <w:rPr>
          <w:rFonts w:asciiTheme="majorBidi" w:hAnsiTheme="majorBidi" w:cstheme="majorBidi"/>
          <w:sz w:val="24"/>
          <w:szCs w:val="24"/>
        </w:rPr>
        <w:t xml:space="preserve"> </w:t>
      </w:r>
    </w:p>
    <w:p w14:paraId="317F453E"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Leach, E.R. (1965) </w:t>
      </w:r>
      <w:r w:rsidRPr="00D669B7">
        <w:rPr>
          <w:rFonts w:ascii="Times" w:hAnsi="Times" w:cs="Times"/>
          <w:i/>
          <w:iCs/>
          <w:sz w:val="24"/>
          <w:szCs w:val="24"/>
        </w:rPr>
        <w:t>Political Systems of Highland Burma: A Study of Kachin Social Structure</w:t>
      </w:r>
      <w:r>
        <w:rPr>
          <w:rFonts w:ascii="Times" w:hAnsi="Times" w:cs="Times"/>
          <w:sz w:val="24"/>
          <w:szCs w:val="24"/>
        </w:rPr>
        <w:t xml:space="preserve">. Boston: Beacon. </w:t>
      </w:r>
    </w:p>
    <w:p w14:paraId="7A9039EE" w14:textId="77777777" w:rsidR="00744E6E" w:rsidRDefault="00744E6E" w:rsidP="001B3318">
      <w:pPr>
        <w:spacing w:line="480" w:lineRule="auto"/>
        <w:rPr>
          <w:rFonts w:ascii="Times" w:hAnsi="Times" w:cs="Times"/>
          <w:sz w:val="24"/>
          <w:szCs w:val="24"/>
        </w:rPr>
      </w:pPr>
      <w:r w:rsidRPr="00FC66A7">
        <w:rPr>
          <w:rFonts w:ascii="Times" w:hAnsi="Times" w:cs="Times"/>
          <w:sz w:val="24"/>
          <w:szCs w:val="24"/>
        </w:rPr>
        <w:lastRenderedPageBreak/>
        <w:t>Lefebvre</w:t>
      </w:r>
      <w:r>
        <w:rPr>
          <w:rFonts w:ascii="Times" w:hAnsi="Times" w:cs="Times"/>
          <w:sz w:val="24"/>
          <w:szCs w:val="24"/>
        </w:rPr>
        <w:t xml:space="preserve">, H. (1991) </w:t>
      </w:r>
      <w:r w:rsidRPr="00142581">
        <w:rPr>
          <w:rFonts w:ascii="Times" w:hAnsi="Times" w:cs="Times"/>
          <w:i/>
          <w:iCs/>
          <w:sz w:val="24"/>
          <w:szCs w:val="24"/>
        </w:rPr>
        <w:t>The Production of Space</w:t>
      </w:r>
      <w:r>
        <w:rPr>
          <w:rFonts w:ascii="Times" w:hAnsi="Times" w:cs="Times"/>
          <w:sz w:val="24"/>
          <w:szCs w:val="24"/>
        </w:rPr>
        <w:t xml:space="preserve">. London: Wiley-Blackwell. </w:t>
      </w:r>
    </w:p>
    <w:p w14:paraId="0A0B5A92" w14:textId="77777777" w:rsidR="00744E6E" w:rsidRDefault="00744E6E" w:rsidP="001B3318">
      <w:pPr>
        <w:spacing w:line="480" w:lineRule="auto"/>
        <w:rPr>
          <w:rFonts w:ascii="Times" w:hAnsi="Times" w:cs="Times"/>
          <w:sz w:val="24"/>
          <w:szCs w:val="24"/>
        </w:rPr>
      </w:pPr>
      <w:r w:rsidRPr="00D530DD">
        <w:rPr>
          <w:rFonts w:ascii="Times" w:hAnsi="Times" w:cs="Times"/>
          <w:sz w:val="24"/>
          <w:szCs w:val="24"/>
        </w:rPr>
        <w:t>Legg, S.</w:t>
      </w:r>
      <w:r>
        <w:rPr>
          <w:rFonts w:ascii="Times" w:hAnsi="Times" w:cs="Times"/>
          <w:sz w:val="24"/>
          <w:szCs w:val="24"/>
        </w:rPr>
        <w:t xml:space="preserve"> (2004).</w:t>
      </w:r>
      <w:r w:rsidRPr="00D530DD">
        <w:rPr>
          <w:rFonts w:ascii="Times" w:hAnsi="Times" w:cs="Times"/>
          <w:sz w:val="24"/>
          <w:szCs w:val="24"/>
        </w:rPr>
        <w:t xml:space="preserve"> Memory and nostalgia. </w:t>
      </w:r>
      <w:r w:rsidRPr="00D530DD">
        <w:rPr>
          <w:rFonts w:ascii="Times" w:hAnsi="Times" w:cs="Times"/>
          <w:i/>
          <w:iCs/>
          <w:sz w:val="24"/>
          <w:szCs w:val="24"/>
        </w:rPr>
        <w:t>Cultural geographies</w:t>
      </w:r>
      <w:r w:rsidRPr="00D530DD">
        <w:rPr>
          <w:rFonts w:ascii="Times" w:hAnsi="Times" w:cs="Times"/>
          <w:sz w:val="24"/>
          <w:szCs w:val="24"/>
        </w:rPr>
        <w:t> 11</w:t>
      </w:r>
      <w:r>
        <w:rPr>
          <w:rFonts w:ascii="Times" w:hAnsi="Times" w:cs="Times"/>
          <w:sz w:val="24"/>
          <w:szCs w:val="24"/>
        </w:rPr>
        <w:t>(</w:t>
      </w:r>
      <w:r w:rsidRPr="00D530DD">
        <w:rPr>
          <w:rFonts w:ascii="Times" w:hAnsi="Times" w:cs="Times"/>
          <w:sz w:val="24"/>
          <w:szCs w:val="24"/>
        </w:rPr>
        <w:t>1</w:t>
      </w:r>
      <w:r>
        <w:rPr>
          <w:rFonts w:ascii="Times" w:hAnsi="Times" w:cs="Times"/>
          <w:sz w:val="24"/>
          <w:szCs w:val="24"/>
        </w:rPr>
        <w:t xml:space="preserve">), pp. </w:t>
      </w:r>
      <w:r w:rsidRPr="00D530DD">
        <w:rPr>
          <w:rFonts w:ascii="Times" w:hAnsi="Times" w:cs="Times"/>
          <w:sz w:val="24"/>
          <w:szCs w:val="24"/>
        </w:rPr>
        <w:t>99-107.</w:t>
      </w:r>
      <w:r>
        <w:rPr>
          <w:rFonts w:ascii="Times" w:hAnsi="Times" w:cs="Times"/>
          <w:sz w:val="24"/>
          <w:szCs w:val="24"/>
        </w:rPr>
        <w:t xml:space="preserve"> </w:t>
      </w:r>
    </w:p>
    <w:p w14:paraId="709E574C" w14:textId="77777777" w:rsidR="00744E6E" w:rsidRDefault="00744E6E" w:rsidP="001B3318">
      <w:pPr>
        <w:spacing w:line="480" w:lineRule="auto"/>
        <w:rPr>
          <w:rFonts w:ascii="Times" w:hAnsi="Times" w:cs="Times"/>
          <w:sz w:val="24"/>
          <w:szCs w:val="24"/>
        </w:rPr>
      </w:pPr>
      <w:r w:rsidRPr="00682218">
        <w:rPr>
          <w:rFonts w:ascii="Times" w:hAnsi="Times" w:cs="Times"/>
          <w:sz w:val="24"/>
          <w:szCs w:val="24"/>
        </w:rPr>
        <w:t>Legg, S.</w:t>
      </w:r>
      <w:r>
        <w:rPr>
          <w:rFonts w:ascii="Times" w:hAnsi="Times" w:cs="Times"/>
          <w:sz w:val="24"/>
          <w:szCs w:val="24"/>
        </w:rPr>
        <w:t xml:space="preserve"> (</w:t>
      </w:r>
      <w:r w:rsidRPr="00682218">
        <w:rPr>
          <w:rFonts w:ascii="Times" w:hAnsi="Times" w:cs="Times"/>
          <w:sz w:val="24"/>
          <w:szCs w:val="24"/>
        </w:rPr>
        <w:t>2005</w:t>
      </w:r>
      <w:r>
        <w:rPr>
          <w:rFonts w:ascii="Times" w:hAnsi="Times" w:cs="Times"/>
          <w:sz w:val="24"/>
          <w:szCs w:val="24"/>
        </w:rPr>
        <w:t>)</w:t>
      </w:r>
      <w:r w:rsidRPr="00682218">
        <w:rPr>
          <w:rFonts w:ascii="Times" w:hAnsi="Times" w:cs="Times"/>
          <w:sz w:val="24"/>
          <w:szCs w:val="24"/>
        </w:rPr>
        <w:t>. Contesting and surviving memory: space, nation, and nostalgia in Les Lieux de Mémoire. </w:t>
      </w:r>
      <w:r w:rsidRPr="00682218">
        <w:rPr>
          <w:rFonts w:ascii="Times" w:hAnsi="Times" w:cs="Times"/>
          <w:i/>
          <w:iCs/>
          <w:sz w:val="24"/>
          <w:szCs w:val="24"/>
        </w:rPr>
        <w:t>Environment and Planning D: Society and Space</w:t>
      </w:r>
      <w:r w:rsidRPr="00682218">
        <w:rPr>
          <w:rFonts w:ascii="Times" w:hAnsi="Times" w:cs="Times"/>
          <w:sz w:val="24"/>
          <w:szCs w:val="24"/>
        </w:rPr>
        <w:t>, 23(4), pp.481-504.</w:t>
      </w:r>
      <w:r>
        <w:rPr>
          <w:rFonts w:ascii="Times" w:hAnsi="Times" w:cs="Times"/>
          <w:sz w:val="24"/>
          <w:szCs w:val="24"/>
        </w:rPr>
        <w:t xml:space="preserve"> </w:t>
      </w:r>
    </w:p>
    <w:p w14:paraId="0587EAA9" w14:textId="77777777" w:rsidR="00744E6E" w:rsidRDefault="00744E6E" w:rsidP="001B3318">
      <w:pPr>
        <w:spacing w:line="480" w:lineRule="auto"/>
        <w:rPr>
          <w:rFonts w:ascii="Times" w:hAnsi="Times" w:cs="Times"/>
          <w:sz w:val="24"/>
          <w:szCs w:val="24"/>
        </w:rPr>
      </w:pPr>
      <w:r w:rsidRPr="0001028C">
        <w:rPr>
          <w:rFonts w:ascii="Times" w:hAnsi="Times" w:cs="Times"/>
          <w:sz w:val="24"/>
          <w:szCs w:val="24"/>
        </w:rPr>
        <w:t>Legg, S.</w:t>
      </w:r>
      <w:r>
        <w:rPr>
          <w:rFonts w:ascii="Times" w:hAnsi="Times" w:cs="Times"/>
          <w:sz w:val="24"/>
          <w:szCs w:val="24"/>
        </w:rPr>
        <w:t xml:space="preserve"> (</w:t>
      </w:r>
      <w:r w:rsidRPr="0001028C">
        <w:rPr>
          <w:rFonts w:ascii="Times" w:hAnsi="Times" w:cs="Times"/>
          <w:sz w:val="24"/>
          <w:szCs w:val="24"/>
        </w:rPr>
        <w:t>2005</w:t>
      </w:r>
      <w:r>
        <w:rPr>
          <w:rFonts w:ascii="Times" w:hAnsi="Times" w:cs="Times"/>
          <w:sz w:val="24"/>
          <w:szCs w:val="24"/>
        </w:rPr>
        <w:t>)</w:t>
      </w:r>
      <w:r w:rsidRPr="0001028C">
        <w:rPr>
          <w:rFonts w:ascii="Times" w:hAnsi="Times" w:cs="Times"/>
          <w:sz w:val="24"/>
          <w:szCs w:val="24"/>
        </w:rPr>
        <w:t>. Sites of counter-memory: The refusal to forget and the nationalist struggle in colonial Delhi. </w:t>
      </w:r>
      <w:r w:rsidRPr="0001028C">
        <w:rPr>
          <w:rFonts w:ascii="Times" w:hAnsi="Times" w:cs="Times"/>
          <w:i/>
          <w:iCs/>
          <w:sz w:val="24"/>
          <w:szCs w:val="24"/>
        </w:rPr>
        <w:t>Historical Geography</w:t>
      </w:r>
      <w:r w:rsidRPr="0001028C">
        <w:rPr>
          <w:rFonts w:ascii="Times" w:hAnsi="Times" w:cs="Times"/>
          <w:sz w:val="24"/>
          <w:szCs w:val="24"/>
        </w:rPr>
        <w:t>, 33(2), pp.</w:t>
      </w:r>
      <w:r>
        <w:rPr>
          <w:rFonts w:ascii="Times" w:hAnsi="Times" w:cs="Times"/>
          <w:sz w:val="24"/>
          <w:szCs w:val="24"/>
        </w:rPr>
        <w:t xml:space="preserve"> </w:t>
      </w:r>
      <w:r w:rsidRPr="0001028C">
        <w:rPr>
          <w:rFonts w:ascii="Times" w:hAnsi="Times" w:cs="Times"/>
          <w:sz w:val="24"/>
          <w:szCs w:val="24"/>
        </w:rPr>
        <w:t xml:space="preserve">180-201. </w:t>
      </w:r>
    </w:p>
    <w:p w14:paraId="4A42062C" w14:textId="77777777" w:rsidR="00744E6E" w:rsidRDefault="00744E6E" w:rsidP="001B3318">
      <w:pPr>
        <w:spacing w:line="480" w:lineRule="auto"/>
        <w:rPr>
          <w:rFonts w:ascii="Times" w:hAnsi="Times" w:cs="Times"/>
          <w:sz w:val="24"/>
          <w:szCs w:val="24"/>
        </w:rPr>
      </w:pPr>
      <w:r w:rsidRPr="00E57C3E">
        <w:rPr>
          <w:rFonts w:ascii="Times" w:hAnsi="Times" w:cs="Times"/>
          <w:sz w:val="24"/>
          <w:szCs w:val="24"/>
        </w:rPr>
        <w:t xml:space="preserve">Leibniz GW (1714/1989). </w:t>
      </w:r>
      <w:r>
        <w:rPr>
          <w:rFonts w:ascii="Times" w:hAnsi="Times" w:cs="Times"/>
          <w:sz w:val="24"/>
          <w:szCs w:val="24"/>
        </w:rPr>
        <w:t>‘</w:t>
      </w:r>
      <w:r w:rsidRPr="00E57C3E">
        <w:rPr>
          <w:rFonts w:ascii="Times" w:hAnsi="Times" w:cs="Times"/>
          <w:sz w:val="24"/>
          <w:szCs w:val="24"/>
        </w:rPr>
        <w:t>Principles of nature and grace, based on reason</w:t>
      </w:r>
      <w:r>
        <w:rPr>
          <w:rFonts w:ascii="Times" w:hAnsi="Times" w:cs="Times"/>
          <w:sz w:val="24"/>
          <w:szCs w:val="24"/>
        </w:rPr>
        <w:t>’, i</w:t>
      </w:r>
      <w:r w:rsidRPr="00E57C3E">
        <w:rPr>
          <w:rFonts w:ascii="Times" w:hAnsi="Times" w:cs="Times"/>
          <w:sz w:val="24"/>
          <w:szCs w:val="24"/>
        </w:rPr>
        <w:t>n</w:t>
      </w:r>
      <w:r>
        <w:rPr>
          <w:rFonts w:ascii="Times" w:hAnsi="Times" w:cs="Times"/>
          <w:sz w:val="24"/>
          <w:szCs w:val="24"/>
        </w:rPr>
        <w:t xml:space="preserve"> </w:t>
      </w:r>
      <w:r w:rsidRPr="00E57C3E">
        <w:rPr>
          <w:rFonts w:ascii="Times" w:hAnsi="Times" w:cs="Times"/>
          <w:sz w:val="24"/>
          <w:szCs w:val="24"/>
        </w:rPr>
        <w:t>Leibniz,</w:t>
      </w:r>
      <w:r>
        <w:rPr>
          <w:rFonts w:ascii="Times" w:hAnsi="Times" w:cs="Times"/>
          <w:sz w:val="24"/>
          <w:szCs w:val="24"/>
        </w:rPr>
        <w:t xml:space="preserve"> G.W. (ed.). </w:t>
      </w:r>
      <w:r w:rsidRPr="000217FE">
        <w:rPr>
          <w:rFonts w:ascii="Times" w:hAnsi="Times" w:cs="Times"/>
          <w:i/>
          <w:iCs/>
          <w:sz w:val="24"/>
          <w:szCs w:val="24"/>
        </w:rPr>
        <w:t>Philosophical essays</w:t>
      </w:r>
      <w:r>
        <w:rPr>
          <w:rFonts w:ascii="Times" w:hAnsi="Times" w:cs="Times"/>
          <w:sz w:val="24"/>
          <w:szCs w:val="24"/>
        </w:rPr>
        <w:t xml:space="preserve">. </w:t>
      </w:r>
      <w:r w:rsidRPr="00E57C3E">
        <w:rPr>
          <w:rFonts w:ascii="Times" w:hAnsi="Times" w:cs="Times"/>
          <w:sz w:val="24"/>
          <w:szCs w:val="24"/>
        </w:rPr>
        <w:t>Indianapolis</w:t>
      </w:r>
      <w:r>
        <w:rPr>
          <w:rFonts w:ascii="Times" w:hAnsi="Times" w:cs="Times"/>
          <w:sz w:val="24"/>
          <w:szCs w:val="24"/>
        </w:rPr>
        <w:t>: Hackett</w:t>
      </w:r>
      <w:r w:rsidRPr="00E57C3E">
        <w:rPr>
          <w:rFonts w:ascii="Times" w:hAnsi="Times" w:cs="Times"/>
          <w:sz w:val="24"/>
          <w:szCs w:val="24"/>
        </w:rPr>
        <w:t>.</w:t>
      </w:r>
      <w:r>
        <w:rPr>
          <w:rFonts w:ascii="Times" w:hAnsi="Times" w:cs="Times"/>
          <w:sz w:val="24"/>
          <w:szCs w:val="24"/>
        </w:rPr>
        <w:t xml:space="preserve"> </w:t>
      </w:r>
      <w:r w:rsidRPr="00E57C3E">
        <w:rPr>
          <w:rFonts w:ascii="Times" w:hAnsi="Times" w:cs="Times"/>
          <w:sz w:val="24"/>
          <w:szCs w:val="24"/>
        </w:rPr>
        <w:t>pp. 206- 213.</w:t>
      </w:r>
      <w:r>
        <w:rPr>
          <w:rFonts w:ascii="Times" w:hAnsi="Times" w:cs="Times"/>
          <w:sz w:val="24"/>
          <w:szCs w:val="24"/>
        </w:rPr>
        <w:t xml:space="preserve">  </w:t>
      </w:r>
    </w:p>
    <w:p w14:paraId="61F3A956" w14:textId="77777777" w:rsidR="00744E6E" w:rsidRDefault="00744E6E" w:rsidP="001B3318">
      <w:pPr>
        <w:pStyle w:val="CommentText"/>
        <w:spacing w:line="480" w:lineRule="auto"/>
        <w:rPr>
          <w:rFonts w:ascii="Times" w:eastAsiaTheme="minorEastAsia" w:hAnsi="Times" w:cs="Times"/>
          <w:sz w:val="24"/>
          <w:szCs w:val="24"/>
          <w:lang w:eastAsia="zh-CN"/>
        </w:rPr>
      </w:pPr>
      <w:r w:rsidRPr="002B3655">
        <w:rPr>
          <w:rFonts w:ascii="Times" w:eastAsiaTheme="minorEastAsia" w:hAnsi="Times" w:cs="Times"/>
          <w:sz w:val="24"/>
          <w:szCs w:val="24"/>
          <w:lang w:eastAsia="zh-CN"/>
        </w:rPr>
        <w:t xml:space="preserve">Lewicka, M. </w:t>
      </w:r>
      <w:r>
        <w:rPr>
          <w:rFonts w:ascii="Times" w:eastAsiaTheme="minorEastAsia" w:hAnsi="Times" w:cs="Times"/>
          <w:sz w:val="24"/>
          <w:szCs w:val="24"/>
          <w:lang w:eastAsia="zh-CN"/>
        </w:rPr>
        <w:t>(</w:t>
      </w:r>
      <w:r w:rsidRPr="002B3655">
        <w:rPr>
          <w:rFonts w:ascii="Times" w:eastAsiaTheme="minorEastAsia" w:hAnsi="Times" w:cs="Times"/>
          <w:sz w:val="24"/>
          <w:szCs w:val="24"/>
          <w:lang w:eastAsia="zh-CN"/>
        </w:rPr>
        <w:t>2008</w:t>
      </w:r>
      <w:r>
        <w:rPr>
          <w:rFonts w:ascii="Times" w:eastAsiaTheme="minorEastAsia" w:hAnsi="Times" w:cs="Times"/>
          <w:sz w:val="24"/>
          <w:szCs w:val="24"/>
          <w:lang w:eastAsia="zh-CN"/>
        </w:rPr>
        <w:t>)</w:t>
      </w:r>
      <w:r w:rsidRPr="002B3655">
        <w:rPr>
          <w:rFonts w:ascii="Times" w:eastAsiaTheme="minorEastAsia" w:hAnsi="Times" w:cs="Times"/>
          <w:sz w:val="24"/>
          <w:szCs w:val="24"/>
          <w:lang w:eastAsia="zh-CN"/>
        </w:rPr>
        <w:t xml:space="preserve">. Place Attachment, Place Identity, and Place Memory: Restoring the Forgotten City Past. </w:t>
      </w:r>
      <w:r w:rsidRPr="002B3655">
        <w:rPr>
          <w:rFonts w:ascii="Times" w:eastAsiaTheme="minorEastAsia" w:hAnsi="Times" w:cs="Times"/>
          <w:i/>
          <w:iCs/>
          <w:sz w:val="24"/>
          <w:szCs w:val="24"/>
          <w:lang w:eastAsia="zh-CN"/>
        </w:rPr>
        <w:t>Journal of Environmental Psychology</w:t>
      </w:r>
      <w:r>
        <w:rPr>
          <w:rFonts w:ascii="Times" w:eastAsiaTheme="minorEastAsia" w:hAnsi="Times" w:cs="Times"/>
          <w:sz w:val="24"/>
          <w:szCs w:val="24"/>
          <w:lang w:eastAsia="zh-CN"/>
        </w:rPr>
        <w:t xml:space="preserve">, </w:t>
      </w:r>
      <w:r w:rsidRPr="002B3655">
        <w:rPr>
          <w:rFonts w:ascii="Times" w:eastAsiaTheme="minorEastAsia" w:hAnsi="Times" w:cs="Times"/>
          <w:sz w:val="24"/>
          <w:szCs w:val="24"/>
          <w:lang w:eastAsia="zh-CN"/>
        </w:rPr>
        <w:t>28(3)</w:t>
      </w:r>
      <w:r>
        <w:rPr>
          <w:rFonts w:ascii="Times" w:eastAsiaTheme="minorEastAsia" w:hAnsi="Times" w:cs="Times"/>
          <w:sz w:val="24"/>
          <w:szCs w:val="24"/>
          <w:lang w:eastAsia="zh-CN"/>
        </w:rPr>
        <w:t xml:space="preserve">, pp. </w:t>
      </w:r>
      <w:r w:rsidRPr="002B3655">
        <w:rPr>
          <w:rFonts w:ascii="Times" w:eastAsiaTheme="minorEastAsia" w:hAnsi="Times" w:cs="Times"/>
          <w:sz w:val="24"/>
          <w:szCs w:val="24"/>
          <w:lang w:eastAsia="zh-CN"/>
        </w:rPr>
        <w:t xml:space="preserve">209–231. </w:t>
      </w:r>
      <w:r>
        <w:rPr>
          <w:rFonts w:ascii="Times" w:eastAsiaTheme="minorEastAsia" w:hAnsi="Times" w:cs="Times"/>
          <w:sz w:val="24"/>
          <w:szCs w:val="24"/>
          <w:lang w:eastAsia="zh-CN"/>
        </w:rPr>
        <w:t>DOI</w:t>
      </w:r>
      <w:r w:rsidRPr="002B3655">
        <w:rPr>
          <w:rFonts w:ascii="Times" w:eastAsiaTheme="minorEastAsia" w:hAnsi="Times" w:cs="Times"/>
          <w:sz w:val="24"/>
          <w:szCs w:val="24"/>
          <w:lang w:eastAsia="zh-CN"/>
        </w:rPr>
        <w:t>:</w:t>
      </w:r>
      <w:r>
        <w:rPr>
          <w:rFonts w:ascii="Times" w:eastAsiaTheme="minorEastAsia" w:hAnsi="Times" w:cs="Times"/>
          <w:sz w:val="24"/>
          <w:szCs w:val="24"/>
          <w:lang w:eastAsia="zh-CN"/>
        </w:rPr>
        <w:t xml:space="preserve"> </w:t>
      </w:r>
      <w:r w:rsidRPr="002B3655">
        <w:rPr>
          <w:rFonts w:ascii="Times" w:eastAsiaTheme="minorEastAsia" w:hAnsi="Times" w:cs="Times"/>
          <w:sz w:val="24"/>
          <w:szCs w:val="24"/>
          <w:lang w:eastAsia="zh-CN"/>
        </w:rPr>
        <w:t>10.1016/j.jenvp. 2008.02.001.</w:t>
      </w:r>
      <w:r>
        <w:rPr>
          <w:rFonts w:ascii="Times" w:eastAsiaTheme="minorEastAsia" w:hAnsi="Times" w:cs="Times"/>
          <w:sz w:val="24"/>
          <w:szCs w:val="24"/>
          <w:lang w:eastAsia="zh-CN"/>
        </w:rPr>
        <w:t xml:space="preserve"> </w:t>
      </w:r>
    </w:p>
    <w:p w14:paraId="5BB442E6" w14:textId="77777777" w:rsidR="00744E6E" w:rsidRPr="00EF383E" w:rsidRDefault="00744E6E" w:rsidP="00EF383E">
      <w:pPr>
        <w:spacing w:line="480" w:lineRule="auto"/>
        <w:rPr>
          <w:rFonts w:asciiTheme="majorBidi" w:hAnsiTheme="majorBidi" w:cstheme="majorBidi"/>
          <w:sz w:val="24"/>
          <w:szCs w:val="24"/>
        </w:rPr>
      </w:pPr>
      <w:r w:rsidRPr="00EF383E">
        <w:rPr>
          <w:rFonts w:asciiTheme="majorBidi" w:hAnsiTheme="majorBidi" w:cstheme="majorBidi"/>
          <w:sz w:val="24"/>
          <w:szCs w:val="24"/>
        </w:rPr>
        <w:t>Lewis, M. W</w:t>
      </w:r>
      <w:r>
        <w:rPr>
          <w:rFonts w:asciiTheme="majorBidi" w:hAnsiTheme="majorBidi" w:cstheme="majorBidi"/>
          <w:sz w:val="24"/>
          <w:szCs w:val="24"/>
        </w:rPr>
        <w:t>. and</w:t>
      </w:r>
      <w:r w:rsidRPr="00EF383E">
        <w:rPr>
          <w:rFonts w:asciiTheme="majorBidi" w:hAnsiTheme="majorBidi" w:cstheme="majorBidi"/>
          <w:sz w:val="24"/>
          <w:szCs w:val="24"/>
        </w:rPr>
        <w:t xml:space="preserve"> Kelemen, M. L. (2002). Multiparadigm Inquiry: Exploring Organizational Pluralism and Paradox. </w:t>
      </w:r>
      <w:r w:rsidRPr="00EF383E">
        <w:rPr>
          <w:rFonts w:asciiTheme="majorBidi" w:hAnsiTheme="majorBidi" w:cstheme="majorBidi"/>
          <w:i/>
          <w:iCs/>
          <w:sz w:val="24"/>
          <w:szCs w:val="24"/>
        </w:rPr>
        <w:t>Human Relations</w:t>
      </w:r>
      <w:r w:rsidRPr="00EF383E">
        <w:rPr>
          <w:rFonts w:asciiTheme="majorBidi" w:hAnsiTheme="majorBidi" w:cstheme="majorBidi"/>
          <w:sz w:val="24"/>
          <w:szCs w:val="24"/>
        </w:rPr>
        <w:t xml:space="preserve">, </w:t>
      </w:r>
      <w:r w:rsidRPr="00EF383E">
        <w:rPr>
          <w:rFonts w:asciiTheme="majorBidi" w:hAnsiTheme="majorBidi" w:cstheme="majorBidi"/>
          <w:i/>
          <w:iCs/>
          <w:sz w:val="24"/>
          <w:szCs w:val="24"/>
        </w:rPr>
        <w:t>55</w:t>
      </w:r>
      <w:r w:rsidRPr="00EF383E">
        <w:rPr>
          <w:rFonts w:asciiTheme="majorBidi" w:hAnsiTheme="majorBidi" w:cstheme="majorBidi"/>
          <w:sz w:val="24"/>
          <w:szCs w:val="24"/>
        </w:rPr>
        <w:t xml:space="preserve">(2), </w:t>
      </w:r>
      <w:r>
        <w:rPr>
          <w:rFonts w:asciiTheme="majorBidi" w:hAnsiTheme="majorBidi" w:cstheme="majorBidi"/>
          <w:sz w:val="24"/>
          <w:szCs w:val="24"/>
        </w:rPr>
        <w:t xml:space="preserve">pp. </w:t>
      </w:r>
      <w:r w:rsidRPr="00EF383E">
        <w:rPr>
          <w:rFonts w:asciiTheme="majorBidi" w:hAnsiTheme="majorBidi" w:cstheme="majorBidi"/>
          <w:sz w:val="24"/>
          <w:szCs w:val="24"/>
        </w:rPr>
        <w:t xml:space="preserve">251-275. </w:t>
      </w:r>
      <w:r>
        <w:rPr>
          <w:rFonts w:asciiTheme="majorBidi" w:hAnsiTheme="majorBidi" w:cstheme="majorBidi"/>
          <w:sz w:val="24"/>
          <w:szCs w:val="24"/>
        </w:rPr>
        <w:t xml:space="preserve">DOI: </w:t>
      </w:r>
      <w:hyperlink r:id="rId152" w:history="1">
        <w:r w:rsidRPr="00EF383E">
          <w:rPr>
            <w:rFonts w:asciiTheme="majorBidi" w:hAnsiTheme="majorBidi" w:cstheme="majorBidi"/>
            <w:sz w:val="24"/>
            <w:szCs w:val="24"/>
          </w:rPr>
          <w:t>https://doi.org/10.1177/0018726702055002185</w:t>
        </w:r>
      </w:hyperlink>
      <w:r w:rsidRPr="00EF383E">
        <w:rPr>
          <w:rFonts w:asciiTheme="majorBidi" w:hAnsiTheme="majorBidi" w:cstheme="majorBidi"/>
          <w:sz w:val="24"/>
          <w:szCs w:val="24"/>
        </w:rPr>
        <w:t xml:space="preserve"> </w:t>
      </w:r>
    </w:p>
    <w:p w14:paraId="2D7758A8" w14:textId="77777777" w:rsidR="00744E6E" w:rsidRDefault="00744E6E" w:rsidP="001B3318">
      <w:pPr>
        <w:spacing w:line="480" w:lineRule="auto"/>
        <w:rPr>
          <w:rFonts w:ascii="Times" w:hAnsi="Times" w:cs="Times"/>
          <w:sz w:val="24"/>
          <w:szCs w:val="24"/>
        </w:rPr>
      </w:pPr>
      <w:r w:rsidRPr="002E773B">
        <w:rPr>
          <w:rFonts w:ascii="Times" w:hAnsi="Times" w:cs="Times"/>
          <w:sz w:val="24"/>
          <w:szCs w:val="24"/>
        </w:rPr>
        <w:t xml:space="preserve">Lewis, M.W. </w:t>
      </w:r>
      <w:r>
        <w:rPr>
          <w:rFonts w:ascii="Times" w:hAnsi="Times" w:cs="Times"/>
          <w:sz w:val="24"/>
          <w:szCs w:val="24"/>
        </w:rPr>
        <w:t>and</w:t>
      </w:r>
      <w:r w:rsidRPr="002E773B">
        <w:rPr>
          <w:rFonts w:ascii="Times" w:hAnsi="Times" w:cs="Times"/>
          <w:sz w:val="24"/>
          <w:szCs w:val="24"/>
        </w:rPr>
        <w:t xml:space="preserve"> Grimes, A.J. </w:t>
      </w:r>
      <w:r>
        <w:rPr>
          <w:rFonts w:ascii="Times" w:hAnsi="Times" w:cs="Times"/>
          <w:sz w:val="24"/>
          <w:szCs w:val="24"/>
        </w:rPr>
        <w:t xml:space="preserve">(1999). </w:t>
      </w:r>
      <w:r w:rsidRPr="002E773B">
        <w:rPr>
          <w:rFonts w:ascii="Times" w:hAnsi="Times" w:cs="Times"/>
          <w:sz w:val="24"/>
          <w:szCs w:val="24"/>
        </w:rPr>
        <w:t>Metatriangulation: Building theory from multiple paradigms. </w:t>
      </w:r>
      <w:r w:rsidRPr="002E773B">
        <w:rPr>
          <w:rFonts w:ascii="Times" w:hAnsi="Times" w:cs="Times"/>
          <w:i/>
          <w:iCs/>
          <w:sz w:val="24"/>
          <w:szCs w:val="24"/>
        </w:rPr>
        <w:t>Academy of Management Review</w:t>
      </w:r>
      <w:r w:rsidRPr="002E773B">
        <w:rPr>
          <w:rFonts w:ascii="Times" w:hAnsi="Times" w:cs="Times"/>
          <w:sz w:val="24"/>
          <w:szCs w:val="24"/>
        </w:rPr>
        <w:t xml:space="preserve">, 24, </w:t>
      </w:r>
      <w:r>
        <w:rPr>
          <w:rFonts w:ascii="Times" w:hAnsi="Times" w:cs="Times"/>
          <w:sz w:val="24"/>
          <w:szCs w:val="24"/>
        </w:rPr>
        <w:t xml:space="preserve">pp. </w:t>
      </w:r>
      <w:r w:rsidRPr="002E773B">
        <w:rPr>
          <w:rFonts w:ascii="Times" w:hAnsi="Times" w:cs="Times"/>
          <w:sz w:val="24"/>
          <w:szCs w:val="24"/>
        </w:rPr>
        <w:t>672-690.</w:t>
      </w:r>
      <w:r>
        <w:rPr>
          <w:rFonts w:ascii="Times" w:hAnsi="Times" w:cs="Times"/>
          <w:sz w:val="24"/>
          <w:szCs w:val="24"/>
        </w:rPr>
        <w:t xml:space="preserve"> </w:t>
      </w:r>
    </w:p>
    <w:p w14:paraId="5690FC79" w14:textId="77777777" w:rsidR="00744E6E" w:rsidRDefault="00744E6E" w:rsidP="001B3318">
      <w:pPr>
        <w:spacing w:line="480" w:lineRule="auto"/>
        <w:rPr>
          <w:rFonts w:ascii="Times" w:hAnsi="Times" w:cs="Times"/>
          <w:sz w:val="24"/>
          <w:szCs w:val="24"/>
        </w:rPr>
      </w:pPr>
      <w:r>
        <w:rPr>
          <w:rFonts w:ascii="Times" w:hAnsi="Times" w:cs="Times"/>
          <w:sz w:val="24"/>
          <w:szCs w:val="24"/>
        </w:rPr>
        <w:t>Light, D. and Young, C. (2015). ‘</w:t>
      </w:r>
      <w:r w:rsidRPr="008A6A5B">
        <w:rPr>
          <w:rFonts w:ascii="Times" w:hAnsi="Times" w:cs="Times"/>
          <w:sz w:val="24"/>
          <w:szCs w:val="24"/>
        </w:rPr>
        <w:t>Public Memory, Commemoration and Transitional Justice: Reconfiguring the Past in Public Space</w:t>
      </w:r>
      <w:r>
        <w:rPr>
          <w:rFonts w:ascii="Times" w:hAnsi="Times" w:cs="Times"/>
          <w:sz w:val="24"/>
          <w:szCs w:val="24"/>
        </w:rPr>
        <w:t xml:space="preserve">’, in Stan, L. and Nedelsky, N. (Eds.). </w:t>
      </w:r>
      <w:r w:rsidRPr="00776963">
        <w:rPr>
          <w:rFonts w:ascii="Times" w:hAnsi="Times" w:cs="Times"/>
          <w:i/>
          <w:iCs/>
          <w:sz w:val="24"/>
          <w:szCs w:val="24"/>
        </w:rPr>
        <w:t>Post-Communist Transitional Justice: Lessons from 25 Years of Experienc</w:t>
      </w:r>
      <w:r w:rsidRPr="008A6A5B">
        <w:rPr>
          <w:rFonts w:ascii="Times" w:hAnsi="Times" w:cs="Times"/>
          <w:sz w:val="24"/>
          <w:szCs w:val="24"/>
        </w:rPr>
        <w:t>e</w:t>
      </w:r>
      <w:r>
        <w:rPr>
          <w:rFonts w:ascii="Times" w:hAnsi="Times" w:cs="Times"/>
          <w:sz w:val="24"/>
          <w:szCs w:val="24"/>
        </w:rPr>
        <w:t xml:space="preserve">. Cambridge: </w:t>
      </w:r>
      <w:r w:rsidRPr="008A6A5B">
        <w:rPr>
          <w:rFonts w:ascii="Times" w:hAnsi="Times" w:cs="Times"/>
          <w:sz w:val="24"/>
          <w:szCs w:val="24"/>
        </w:rPr>
        <w:t>Cambridge University Press,</w:t>
      </w:r>
      <w:r>
        <w:rPr>
          <w:rFonts w:ascii="Times" w:hAnsi="Times" w:cs="Times"/>
          <w:sz w:val="24"/>
          <w:szCs w:val="24"/>
        </w:rPr>
        <w:t xml:space="preserve"> </w:t>
      </w:r>
      <w:r w:rsidRPr="008A6A5B">
        <w:rPr>
          <w:rFonts w:ascii="Times" w:hAnsi="Times" w:cs="Times"/>
          <w:sz w:val="24"/>
          <w:szCs w:val="24"/>
        </w:rPr>
        <w:t>pp</w:t>
      </w:r>
      <w:r>
        <w:rPr>
          <w:rFonts w:ascii="Times" w:hAnsi="Times" w:cs="Times"/>
          <w:sz w:val="24"/>
          <w:szCs w:val="24"/>
        </w:rPr>
        <w:t xml:space="preserve">, </w:t>
      </w:r>
      <w:r w:rsidRPr="008A6A5B">
        <w:rPr>
          <w:rFonts w:ascii="Times" w:hAnsi="Times" w:cs="Times"/>
          <w:sz w:val="24"/>
          <w:szCs w:val="24"/>
        </w:rPr>
        <w:t>233-251</w:t>
      </w:r>
      <w:r>
        <w:rPr>
          <w:rFonts w:ascii="Times" w:hAnsi="Times" w:cs="Times"/>
          <w:sz w:val="24"/>
          <w:szCs w:val="24"/>
        </w:rPr>
        <w:t xml:space="preserve">. </w:t>
      </w:r>
    </w:p>
    <w:p w14:paraId="133286D3" w14:textId="77777777" w:rsidR="00744E6E" w:rsidRDefault="00744E6E" w:rsidP="001B3318">
      <w:pPr>
        <w:spacing w:line="480" w:lineRule="auto"/>
        <w:rPr>
          <w:rFonts w:asciiTheme="majorBidi" w:hAnsiTheme="majorBidi" w:cstheme="majorBidi"/>
          <w:sz w:val="24"/>
          <w:szCs w:val="24"/>
        </w:rPr>
      </w:pPr>
      <w:r w:rsidRPr="005F092D">
        <w:rPr>
          <w:rFonts w:asciiTheme="majorBidi" w:hAnsiTheme="majorBidi" w:cstheme="majorBidi"/>
          <w:sz w:val="24"/>
          <w:szCs w:val="24"/>
        </w:rPr>
        <w:t>Light, R. J., Singer, J.</w:t>
      </w:r>
      <w:r>
        <w:rPr>
          <w:rFonts w:asciiTheme="majorBidi" w:hAnsiTheme="majorBidi" w:cstheme="majorBidi"/>
          <w:sz w:val="24"/>
          <w:szCs w:val="24"/>
        </w:rPr>
        <w:t xml:space="preserve"> and</w:t>
      </w:r>
      <w:r w:rsidRPr="005F092D">
        <w:rPr>
          <w:rFonts w:asciiTheme="majorBidi" w:hAnsiTheme="majorBidi" w:cstheme="majorBidi"/>
          <w:sz w:val="24"/>
          <w:szCs w:val="24"/>
        </w:rPr>
        <w:t xml:space="preserve"> Willett, J. (1990) </w:t>
      </w:r>
      <w:r w:rsidRPr="005F092D">
        <w:rPr>
          <w:rFonts w:asciiTheme="majorBidi" w:hAnsiTheme="majorBidi" w:cstheme="majorBidi"/>
          <w:i/>
          <w:iCs/>
          <w:sz w:val="24"/>
          <w:szCs w:val="24"/>
        </w:rPr>
        <w:t>By design: Conducting research on higher education</w:t>
      </w:r>
      <w:r w:rsidRPr="005F092D">
        <w:rPr>
          <w:rFonts w:asciiTheme="majorBidi" w:hAnsiTheme="majorBidi" w:cstheme="majorBidi"/>
          <w:sz w:val="24"/>
          <w:szCs w:val="24"/>
        </w:rPr>
        <w:t>. Harvard University Press.</w:t>
      </w:r>
      <w:r>
        <w:rPr>
          <w:rFonts w:asciiTheme="majorBidi" w:hAnsiTheme="majorBidi" w:cstheme="majorBidi"/>
          <w:sz w:val="24"/>
          <w:szCs w:val="24"/>
        </w:rPr>
        <w:t xml:space="preserve"> </w:t>
      </w:r>
    </w:p>
    <w:p w14:paraId="146B1077" w14:textId="77777777" w:rsidR="00744E6E" w:rsidRDefault="00744E6E" w:rsidP="001B3318">
      <w:pPr>
        <w:spacing w:line="480" w:lineRule="auto"/>
        <w:rPr>
          <w:rFonts w:ascii="Times" w:hAnsi="Times" w:cs="Times"/>
          <w:sz w:val="24"/>
          <w:szCs w:val="24"/>
        </w:rPr>
      </w:pPr>
      <w:r w:rsidRPr="0033597F">
        <w:rPr>
          <w:rFonts w:ascii="Times" w:hAnsi="Times" w:cs="Times"/>
          <w:sz w:val="24"/>
          <w:szCs w:val="24"/>
        </w:rPr>
        <w:lastRenderedPageBreak/>
        <w:t xml:space="preserve">Lincoln, </w:t>
      </w:r>
      <w:r>
        <w:rPr>
          <w:rFonts w:ascii="Times" w:hAnsi="Times" w:cs="Times"/>
          <w:sz w:val="24"/>
          <w:szCs w:val="24"/>
        </w:rPr>
        <w:t>Y., Lynham, S. and Guba, E.G. (2011). ‘</w:t>
      </w:r>
      <w:r w:rsidRPr="0033597F">
        <w:rPr>
          <w:rFonts w:ascii="Times" w:hAnsi="Times" w:cs="Times"/>
          <w:sz w:val="24"/>
          <w:szCs w:val="24"/>
        </w:rPr>
        <w:t>Paradigms and perspectives in contention</w:t>
      </w:r>
      <w:r>
        <w:rPr>
          <w:rFonts w:ascii="Times" w:hAnsi="Times" w:cs="Times"/>
          <w:sz w:val="24"/>
          <w:szCs w:val="24"/>
        </w:rPr>
        <w:t xml:space="preserve">’, in Denzin, N.K. and Lincoln, Y (Eds.). </w:t>
      </w:r>
      <w:r w:rsidRPr="0033597F">
        <w:rPr>
          <w:rFonts w:ascii="Times" w:hAnsi="Times" w:cs="Times"/>
          <w:i/>
          <w:iCs/>
          <w:sz w:val="24"/>
          <w:szCs w:val="24"/>
        </w:rPr>
        <w:t>The Sage Handbook of Qualitative Research</w:t>
      </w:r>
      <w:r w:rsidRPr="0033597F">
        <w:rPr>
          <w:rFonts w:ascii="Times" w:hAnsi="Times" w:cs="Times"/>
          <w:sz w:val="24"/>
          <w:szCs w:val="24"/>
        </w:rPr>
        <w:t>. Edited Thousand Oaks: Sage Publications, pp. 91–95.</w:t>
      </w:r>
    </w:p>
    <w:p w14:paraId="6A636777"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Lincoln, Y.S. and Guba, E.G. (1985). </w:t>
      </w:r>
      <w:r w:rsidRPr="005B27DF">
        <w:rPr>
          <w:rFonts w:ascii="Times" w:hAnsi="Times" w:cs="Times"/>
          <w:i/>
          <w:iCs/>
          <w:sz w:val="24"/>
          <w:szCs w:val="24"/>
        </w:rPr>
        <w:t>Naturalistic Inquiry</w:t>
      </w:r>
      <w:r>
        <w:rPr>
          <w:rFonts w:ascii="Times" w:hAnsi="Times" w:cs="Times"/>
          <w:sz w:val="24"/>
          <w:szCs w:val="24"/>
        </w:rPr>
        <w:t>. London: Sage.</w:t>
      </w:r>
    </w:p>
    <w:p w14:paraId="02852FF4" w14:textId="77777777" w:rsidR="00744E6E" w:rsidRDefault="00744E6E" w:rsidP="001B3318">
      <w:pPr>
        <w:spacing w:line="480" w:lineRule="auto"/>
        <w:rPr>
          <w:rFonts w:ascii="Times" w:hAnsi="Times" w:cs="Times"/>
          <w:sz w:val="24"/>
          <w:szCs w:val="24"/>
        </w:rPr>
      </w:pPr>
      <w:r w:rsidRPr="00977F13">
        <w:rPr>
          <w:rFonts w:ascii="Times" w:hAnsi="Times" w:cs="Times"/>
          <w:sz w:val="24"/>
          <w:szCs w:val="24"/>
        </w:rPr>
        <w:t>Lindenfeld, D. (2009). Jungian archetypes and the discourse of history. </w:t>
      </w:r>
      <w:r w:rsidRPr="00977F13">
        <w:rPr>
          <w:rFonts w:ascii="Times" w:hAnsi="Times" w:cs="Times"/>
          <w:i/>
          <w:iCs/>
          <w:sz w:val="24"/>
          <w:szCs w:val="24"/>
        </w:rPr>
        <w:t>Rethinking History</w:t>
      </w:r>
      <w:r w:rsidRPr="00977F13">
        <w:rPr>
          <w:rFonts w:ascii="Times" w:hAnsi="Times" w:cs="Times"/>
          <w:sz w:val="24"/>
          <w:szCs w:val="24"/>
        </w:rPr>
        <w:t>, </w:t>
      </w:r>
      <w:r w:rsidRPr="00977F13">
        <w:rPr>
          <w:rFonts w:ascii="Times" w:hAnsi="Times" w:cs="Times"/>
          <w:i/>
          <w:iCs/>
          <w:sz w:val="24"/>
          <w:szCs w:val="24"/>
        </w:rPr>
        <w:t>13</w:t>
      </w:r>
      <w:r w:rsidRPr="00977F13">
        <w:rPr>
          <w:rFonts w:ascii="Times" w:hAnsi="Times" w:cs="Times"/>
          <w:sz w:val="24"/>
          <w:szCs w:val="24"/>
        </w:rPr>
        <w:t xml:space="preserve">(2), </w:t>
      </w:r>
      <w:r>
        <w:rPr>
          <w:rFonts w:ascii="Times" w:hAnsi="Times" w:cs="Times"/>
          <w:sz w:val="24"/>
          <w:szCs w:val="24"/>
        </w:rPr>
        <w:t xml:space="preserve">pp. </w:t>
      </w:r>
      <w:r w:rsidRPr="00977F13">
        <w:rPr>
          <w:rFonts w:ascii="Times" w:hAnsi="Times" w:cs="Times"/>
          <w:sz w:val="24"/>
          <w:szCs w:val="24"/>
        </w:rPr>
        <w:t xml:space="preserve">217–234. </w:t>
      </w:r>
      <w:r>
        <w:rPr>
          <w:rFonts w:ascii="Times" w:hAnsi="Times" w:cs="Times"/>
          <w:sz w:val="24"/>
          <w:szCs w:val="24"/>
        </w:rPr>
        <w:t xml:space="preserve">DOI: </w:t>
      </w:r>
      <w:hyperlink r:id="rId153" w:history="1">
        <w:r w:rsidRPr="00977F13">
          <w:rPr>
            <w:rFonts w:ascii="Times" w:hAnsi="Times" w:cs="Times"/>
            <w:sz w:val="24"/>
            <w:szCs w:val="24"/>
          </w:rPr>
          <w:t>https://doi.org/10.1080/13642520902833833</w:t>
        </w:r>
      </w:hyperlink>
      <w:r>
        <w:rPr>
          <w:rFonts w:ascii="Times" w:hAnsi="Times" w:cs="Times"/>
          <w:sz w:val="24"/>
          <w:szCs w:val="24"/>
        </w:rPr>
        <w:t xml:space="preserve"> </w:t>
      </w:r>
    </w:p>
    <w:p w14:paraId="4A8D5073"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Live Well Barnsley. (2025). </w:t>
      </w:r>
      <w:r w:rsidRPr="00F656C0">
        <w:rPr>
          <w:rFonts w:ascii="Times" w:hAnsi="Times" w:cs="Times"/>
          <w:i/>
          <w:iCs/>
          <w:sz w:val="24"/>
          <w:szCs w:val="24"/>
        </w:rPr>
        <w:t>Barnsley Main Heritage Group</w:t>
      </w:r>
      <w:r>
        <w:rPr>
          <w:rFonts w:ascii="Times" w:hAnsi="Times" w:cs="Times"/>
          <w:sz w:val="24"/>
          <w:szCs w:val="24"/>
        </w:rPr>
        <w:t xml:space="preserve">. Available at: </w:t>
      </w:r>
      <w:r w:rsidRPr="00BA13AE">
        <w:rPr>
          <w:rFonts w:ascii="Times" w:hAnsi="Times" w:cs="Times"/>
          <w:sz w:val="24"/>
          <w:szCs w:val="24"/>
        </w:rPr>
        <w:t>https://www.livewellbarnsley.co.uk/directory/barnsley-main-heritage-group</w:t>
      </w:r>
      <w:r>
        <w:rPr>
          <w:rFonts w:ascii="Times" w:hAnsi="Times" w:cs="Times"/>
          <w:sz w:val="24"/>
          <w:szCs w:val="24"/>
        </w:rPr>
        <w:t>/</w:t>
      </w:r>
    </w:p>
    <w:p w14:paraId="2A541716" w14:textId="77777777" w:rsidR="00744E6E" w:rsidRDefault="00744E6E" w:rsidP="001B3318">
      <w:pPr>
        <w:spacing w:line="480" w:lineRule="auto"/>
        <w:rPr>
          <w:rFonts w:ascii="Times" w:hAnsi="Times" w:cs="Times"/>
          <w:sz w:val="24"/>
          <w:szCs w:val="24"/>
        </w:rPr>
      </w:pPr>
      <w:r w:rsidRPr="009E17F0">
        <w:rPr>
          <w:rFonts w:ascii="Times" w:hAnsi="Times" w:cs="Times"/>
          <w:sz w:val="24"/>
          <w:szCs w:val="24"/>
        </w:rPr>
        <w:t>Lobato, R.M. and Sainz, M.</w:t>
      </w:r>
      <w:r>
        <w:rPr>
          <w:rFonts w:ascii="Times" w:hAnsi="Times" w:cs="Times"/>
          <w:sz w:val="24"/>
          <w:szCs w:val="24"/>
        </w:rPr>
        <w:t xml:space="preserve"> (</w:t>
      </w:r>
      <w:r w:rsidRPr="009E17F0">
        <w:rPr>
          <w:rFonts w:ascii="Times" w:hAnsi="Times" w:cs="Times"/>
          <w:sz w:val="24"/>
          <w:szCs w:val="24"/>
        </w:rPr>
        <w:t>2020</w:t>
      </w:r>
      <w:r>
        <w:rPr>
          <w:rFonts w:ascii="Times" w:hAnsi="Times" w:cs="Times"/>
          <w:sz w:val="24"/>
          <w:szCs w:val="24"/>
        </w:rPr>
        <w:t>)</w:t>
      </w:r>
      <w:r w:rsidRPr="009E17F0">
        <w:rPr>
          <w:rFonts w:ascii="Times" w:hAnsi="Times" w:cs="Times"/>
          <w:sz w:val="24"/>
          <w:szCs w:val="24"/>
        </w:rPr>
        <w:t>. On the way to fusion through the pilgrims’ route: Factors that maintain identity fusion in collective rituals. </w:t>
      </w:r>
      <w:r w:rsidRPr="009E17F0">
        <w:rPr>
          <w:rFonts w:ascii="Times" w:hAnsi="Times" w:cs="Times"/>
          <w:i/>
          <w:iCs/>
          <w:sz w:val="24"/>
          <w:szCs w:val="24"/>
        </w:rPr>
        <w:t>Group Processes &amp; Intergroup Relations</w:t>
      </w:r>
      <w:r w:rsidRPr="009E17F0">
        <w:rPr>
          <w:rFonts w:ascii="Times" w:hAnsi="Times" w:cs="Times"/>
          <w:sz w:val="24"/>
          <w:szCs w:val="24"/>
        </w:rPr>
        <w:t>, 23(4), pp.</w:t>
      </w:r>
      <w:r>
        <w:rPr>
          <w:rFonts w:ascii="Times" w:hAnsi="Times" w:cs="Times"/>
          <w:sz w:val="24"/>
          <w:szCs w:val="24"/>
        </w:rPr>
        <w:t xml:space="preserve"> </w:t>
      </w:r>
      <w:r w:rsidRPr="009E17F0">
        <w:rPr>
          <w:rFonts w:ascii="Times" w:hAnsi="Times" w:cs="Times"/>
          <w:sz w:val="24"/>
          <w:szCs w:val="24"/>
        </w:rPr>
        <w:t xml:space="preserve">502-518. </w:t>
      </w:r>
      <w:r>
        <w:rPr>
          <w:rFonts w:ascii="Times" w:hAnsi="Times" w:cs="Times"/>
          <w:sz w:val="24"/>
          <w:szCs w:val="24"/>
        </w:rPr>
        <w:t xml:space="preserve">DOI: </w:t>
      </w:r>
      <w:r w:rsidRPr="00DC3C10">
        <w:rPr>
          <w:rFonts w:ascii="Times" w:hAnsi="Times" w:cs="Times"/>
          <w:sz w:val="24"/>
          <w:szCs w:val="24"/>
        </w:rPr>
        <w:t xml:space="preserve">doi.org/10.1177/1368430219849690 </w:t>
      </w:r>
    </w:p>
    <w:p w14:paraId="77066029" w14:textId="77777777" w:rsidR="00744E6E" w:rsidRDefault="00744E6E" w:rsidP="001B3318">
      <w:pPr>
        <w:spacing w:line="480" w:lineRule="auto"/>
        <w:rPr>
          <w:rFonts w:ascii="Times" w:hAnsi="Times" w:cs="Times"/>
          <w:sz w:val="24"/>
          <w:szCs w:val="24"/>
        </w:rPr>
      </w:pPr>
      <w:r w:rsidRPr="00650D0C">
        <w:rPr>
          <w:rFonts w:ascii="Times" w:hAnsi="Times" w:cs="Times"/>
          <w:sz w:val="24"/>
          <w:szCs w:val="24"/>
        </w:rPr>
        <w:t>Lockett, C.J.</w:t>
      </w:r>
      <w:r>
        <w:rPr>
          <w:rFonts w:ascii="Times" w:hAnsi="Times" w:cs="Times"/>
          <w:sz w:val="24"/>
          <w:szCs w:val="24"/>
        </w:rPr>
        <w:t xml:space="preserve"> (</w:t>
      </w:r>
      <w:r w:rsidRPr="00650D0C">
        <w:rPr>
          <w:rFonts w:ascii="Times" w:hAnsi="Times" w:cs="Times"/>
          <w:sz w:val="24"/>
          <w:szCs w:val="24"/>
        </w:rPr>
        <w:t>2014</w:t>
      </w:r>
      <w:r>
        <w:rPr>
          <w:rFonts w:ascii="Times" w:hAnsi="Times" w:cs="Times"/>
          <w:sz w:val="24"/>
          <w:szCs w:val="24"/>
        </w:rPr>
        <w:t>)</w:t>
      </w:r>
      <w:r w:rsidRPr="00650D0C">
        <w:rPr>
          <w:rFonts w:ascii="Times" w:hAnsi="Times" w:cs="Times"/>
          <w:sz w:val="24"/>
          <w:szCs w:val="24"/>
        </w:rPr>
        <w:t xml:space="preserve"> From working-class to underclass: the rise and fall of industrial capitalism in South Yorkshire. </w:t>
      </w:r>
      <w:r w:rsidRPr="00650D0C">
        <w:rPr>
          <w:rFonts w:ascii="Times" w:hAnsi="Times" w:cs="Times"/>
          <w:i/>
          <w:iCs/>
          <w:sz w:val="24"/>
          <w:szCs w:val="24"/>
        </w:rPr>
        <w:t>Revista Divergencia</w:t>
      </w:r>
      <w:r w:rsidRPr="00650D0C">
        <w:rPr>
          <w:rFonts w:ascii="Times" w:hAnsi="Times" w:cs="Times"/>
          <w:sz w:val="24"/>
          <w:szCs w:val="24"/>
        </w:rPr>
        <w:t>, 3(5), pp.51-75.</w:t>
      </w:r>
      <w:r>
        <w:rPr>
          <w:rFonts w:ascii="Times" w:hAnsi="Times" w:cs="Times"/>
          <w:sz w:val="24"/>
          <w:szCs w:val="24"/>
        </w:rPr>
        <w:t xml:space="preserve"> </w:t>
      </w:r>
    </w:p>
    <w:p w14:paraId="4AA3F570"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Lois, M., Cairo, H., </w:t>
      </w:r>
      <w:r w:rsidRPr="00CC5864">
        <w:rPr>
          <w:rFonts w:ascii="Times" w:hAnsi="Times" w:cs="Times"/>
          <w:sz w:val="24"/>
          <w:szCs w:val="24"/>
        </w:rPr>
        <w:t>González-García</w:t>
      </w:r>
      <w:r>
        <w:rPr>
          <w:rFonts w:ascii="Times" w:hAnsi="Times" w:cs="Times"/>
          <w:sz w:val="24"/>
          <w:szCs w:val="24"/>
        </w:rPr>
        <w:t xml:space="preserve">, S. and </w:t>
      </w:r>
      <w:r w:rsidRPr="00CC5864">
        <w:rPr>
          <w:rFonts w:ascii="Times" w:hAnsi="Times" w:cs="Times"/>
          <w:sz w:val="24"/>
          <w:szCs w:val="24"/>
        </w:rPr>
        <w:t>González</w:t>
      </w:r>
      <w:r>
        <w:rPr>
          <w:rFonts w:ascii="Times" w:hAnsi="Times" w:cs="Times"/>
          <w:sz w:val="24"/>
          <w:szCs w:val="24"/>
        </w:rPr>
        <w:t xml:space="preserve">-Iturraspe. (2024) </w:t>
      </w:r>
      <w:r w:rsidRPr="00CC5864">
        <w:rPr>
          <w:rFonts w:ascii="Times" w:hAnsi="Times" w:cs="Times"/>
          <w:i/>
          <w:iCs/>
          <w:sz w:val="24"/>
          <w:szCs w:val="24"/>
        </w:rPr>
        <w:t>Space, politics, heritage</w:t>
      </w:r>
      <w:r w:rsidRPr="006379CF">
        <w:rPr>
          <w:rFonts w:ascii="Times" w:hAnsi="Times" w:cs="Times"/>
          <w:i/>
          <w:iCs/>
          <w:sz w:val="24"/>
          <w:szCs w:val="24"/>
        </w:rPr>
        <w:t xml:space="preserve">: </w:t>
      </w:r>
      <w:r w:rsidRPr="00CC5864">
        <w:rPr>
          <w:rFonts w:ascii="Times" w:hAnsi="Times" w:cs="Times"/>
          <w:i/>
          <w:iCs/>
          <w:sz w:val="24"/>
          <w:szCs w:val="24"/>
        </w:rPr>
        <w:t>Engaging in a political geography of heritagisation</w:t>
      </w:r>
      <w:r>
        <w:rPr>
          <w:rFonts w:ascii="Times" w:hAnsi="Times" w:cs="Times"/>
          <w:sz w:val="24"/>
          <w:szCs w:val="24"/>
        </w:rPr>
        <w:t xml:space="preserve">. London: Routledge. </w:t>
      </w:r>
    </w:p>
    <w:p w14:paraId="0F0B9CF0" w14:textId="77777777" w:rsidR="00744E6E" w:rsidRDefault="00744E6E" w:rsidP="001B3318">
      <w:pPr>
        <w:spacing w:line="480" w:lineRule="auto"/>
        <w:rPr>
          <w:rFonts w:ascii="Times" w:hAnsi="Times" w:cs="Times"/>
          <w:sz w:val="24"/>
          <w:szCs w:val="24"/>
        </w:rPr>
      </w:pPr>
      <w:r w:rsidRPr="008809FA">
        <w:rPr>
          <w:rFonts w:ascii="Times" w:hAnsi="Times" w:cs="Times"/>
          <w:sz w:val="24"/>
          <w:szCs w:val="24"/>
        </w:rPr>
        <w:t>Lotman, J</w:t>
      </w:r>
      <w:r>
        <w:rPr>
          <w:rFonts w:ascii="Times" w:hAnsi="Times" w:cs="Times"/>
          <w:sz w:val="24"/>
          <w:szCs w:val="24"/>
        </w:rPr>
        <w:t xml:space="preserve">. </w:t>
      </w:r>
      <w:r w:rsidRPr="008809FA">
        <w:rPr>
          <w:rFonts w:ascii="Times" w:hAnsi="Times" w:cs="Times"/>
          <w:sz w:val="24"/>
          <w:szCs w:val="24"/>
        </w:rPr>
        <w:t xml:space="preserve">M. </w:t>
      </w:r>
      <w:r>
        <w:rPr>
          <w:rFonts w:ascii="Times" w:hAnsi="Times" w:cs="Times"/>
          <w:sz w:val="24"/>
          <w:szCs w:val="24"/>
        </w:rPr>
        <w:t>(</w:t>
      </w:r>
      <w:r w:rsidRPr="008809FA">
        <w:rPr>
          <w:rFonts w:ascii="Times" w:hAnsi="Times" w:cs="Times"/>
          <w:sz w:val="24"/>
          <w:szCs w:val="24"/>
        </w:rPr>
        <w:t>1990</w:t>
      </w:r>
      <w:r>
        <w:rPr>
          <w:rFonts w:ascii="Times" w:hAnsi="Times" w:cs="Times"/>
          <w:sz w:val="24"/>
          <w:szCs w:val="24"/>
        </w:rPr>
        <w:t xml:space="preserve">) </w:t>
      </w:r>
      <w:r w:rsidRPr="008809FA">
        <w:rPr>
          <w:rFonts w:ascii="Times" w:hAnsi="Times" w:cs="Times"/>
          <w:i/>
          <w:iCs/>
          <w:sz w:val="24"/>
          <w:szCs w:val="24"/>
        </w:rPr>
        <w:t>Universe of the Mind: A Semiotic Theory of Culture</w:t>
      </w:r>
      <w:r w:rsidRPr="008809FA">
        <w:rPr>
          <w:rFonts w:ascii="Times" w:hAnsi="Times" w:cs="Times"/>
          <w:sz w:val="24"/>
          <w:szCs w:val="24"/>
        </w:rPr>
        <w:t xml:space="preserve">. London &amp; New York: I.B. Tauris. </w:t>
      </w:r>
    </w:p>
    <w:p w14:paraId="4B904F18"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Lowenthal, D. (1985). </w:t>
      </w:r>
      <w:r w:rsidRPr="004105D2">
        <w:rPr>
          <w:rFonts w:ascii="Times" w:hAnsi="Times" w:cs="Times"/>
          <w:i/>
          <w:iCs/>
          <w:sz w:val="24"/>
          <w:szCs w:val="24"/>
        </w:rPr>
        <w:t>The Past is a Foreign Country</w:t>
      </w:r>
      <w:r>
        <w:rPr>
          <w:rFonts w:ascii="Times" w:hAnsi="Times" w:cs="Times"/>
          <w:sz w:val="24"/>
          <w:szCs w:val="24"/>
        </w:rPr>
        <w:t xml:space="preserve">. Cambridge, UK: Cambridge University Press. </w:t>
      </w:r>
    </w:p>
    <w:p w14:paraId="7A37367D" w14:textId="77777777" w:rsidR="00744E6E" w:rsidRDefault="00744E6E" w:rsidP="001B3318">
      <w:pPr>
        <w:spacing w:line="480" w:lineRule="auto"/>
        <w:rPr>
          <w:rFonts w:ascii="Times" w:hAnsi="Times" w:cs="Times"/>
          <w:sz w:val="24"/>
          <w:szCs w:val="24"/>
        </w:rPr>
      </w:pPr>
      <w:r w:rsidRPr="00201ABA">
        <w:rPr>
          <w:rFonts w:ascii="Times" w:hAnsi="Times" w:cs="Times"/>
          <w:sz w:val="24"/>
          <w:szCs w:val="24"/>
        </w:rPr>
        <w:t>Luchini, P.L. and García, A.M.</w:t>
      </w:r>
      <w:r>
        <w:rPr>
          <w:rFonts w:ascii="Times" w:hAnsi="Times" w:cs="Times"/>
          <w:sz w:val="24"/>
          <w:szCs w:val="24"/>
        </w:rPr>
        <w:t xml:space="preserve"> (</w:t>
      </w:r>
      <w:r w:rsidRPr="00201ABA">
        <w:rPr>
          <w:rFonts w:ascii="Times" w:hAnsi="Times" w:cs="Times"/>
          <w:sz w:val="24"/>
          <w:szCs w:val="24"/>
        </w:rPr>
        <w:t>2006</w:t>
      </w:r>
      <w:r>
        <w:rPr>
          <w:rFonts w:ascii="Times" w:hAnsi="Times" w:cs="Times"/>
          <w:sz w:val="24"/>
          <w:szCs w:val="24"/>
        </w:rPr>
        <w:t>)</w:t>
      </w:r>
      <w:r w:rsidRPr="00201ABA">
        <w:rPr>
          <w:rFonts w:ascii="Times" w:hAnsi="Times" w:cs="Times"/>
          <w:sz w:val="24"/>
          <w:szCs w:val="24"/>
        </w:rPr>
        <w:t>. Turning to Orwell to understand Orwell’s problem: A sociolinguistic view. </w:t>
      </w:r>
      <w:r w:rsidRPr="00F82B83">
        <w:rPr>
          <w:rFonts w:ascii="Times" w:hAnsi="Times" w:cs="Times"/>
          <w:i/>
          <w:iCs/>
          <w:sz w:val="24"/>
          <w:szCs w:val="24"/>
        </w:rPr>
        <w:t xml:space="preserve">The </w:t>
      </w:r>
      <w:r w:rsidRPr="00201ABA">
        <w:rPr>
          <w:rFonts w:ascii="Times" w:hAnsi="Times" w:cs="Times"/>
          <w:i/>
          <w:iCs/>
          <w:sz w:val="24"/>
          <w:szCs w:val="24"/>
        </w:rPr>
        <w:t>Reading</w:t>
      </w:r>
      <w:r>
        <w:rPr>
          <w:rFonts w:ascii="Times" w:hAnsi="Times" w:cs="Times"/>
          <w:i/>
          <w:iCs/>
          <w:sz w:val="24"/>
          <w:szCs w:val="24"/>
        </w:rPr>
        <w:t xml:space="preserve"> Matrix</w:t>
      </w:r>
      <w:r w:rsidRPr="00201ABA">
        <w:rPr>
          <w:rFonts w:ascii="Times" w:hAnsi="Times" w:cs="Times"/>
          <w:sz w:val="24"/>
          <w:szCs w:val="24"/>
        </w:rPr>
        <w:t>, </w:t>
      </w:r>
      <w:r w:rsidRPr="00532A3D">
        <w:rPr>
          <w:rFonts w:ascii="Times" w:hAnsi="Times" w:cs="Times"/>
          <w:sz w:val="24"/>
          <w:szCs w:val="24"/>
        </w:rPr>
        <w:t>6</w:t>
      </w:r>
      <w:r w:rsidRPr="00201ABA">
        <w:rPr>
          <w:rFonts w:ascii="Times" w:hAnsi="Times" w:cs="Times"/>
          <w:sz w:val="24"/>
          <w:szCs w:val="24"/>
        </w:rPr>
        <w:t>(1)</w:t>
      </w:r>
      <w:r>
        <w:rPr>
          <w:rFonts w:ascii="Times" w:hAnsi="Times" w:cs="Times"/>
          <w:sz w:val="24"/>
          <w:szCs w:val="24"/>
        </w:rPr>
        <w:t xml:space="preserve">, pp. 97-105. </w:t>
      </w:r>
    </w:p>
    <w:p w14:paraId="33325365"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lastRenderedPageBreak/>
        <w:t xml:space="preserve">Lune, H. and Berg, B. (2016) </w:t>
      </w:r>
      <w:r w:rsidRPr="00F427C1">
        <w:rPr>
          <w:rFonts w:asciiTheme="majorBidi" w:hAnsiTheme="majorBidi" w:cstheme="majorBidi"/>
          <w:i/>
          <w:iCs/>
          <w:sz w:val="24"/>
          <w:szCs w:val="24"/>
        </w:rPr>
        <w:t>Qualitative Research Methods for the Social Sciences</w:t>
      </w:r>
      <w:r>
        <w:rPr>
          <w:rFonts w:asciiTheme="majorBidi" w:hAnsiTheme="majorBidi" w:cstheme="majorBidi"/>
          <w:sz w:val="24"/>
          <w:szCs w:val="24"/>
        </w:rPr>
        <w:t>. London: Pearson.</w:t>
      </w:r>
    </w:p>
    <w:p w14:paraId="2CB61871"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Macinnes, R. (2023). Child poverty figures for Barnsley paint a shocking picture- Yorkshire Post Letters. </w:t>
      </w:r>
      <w:r w:rsidRPr="00565E18">
        <w:rPr>
          <w:rFonts w:ascii="Times" w:hAnsi="Times" w:cs="Times"/>
          <w:sz w:val="24"/>
          <w:szCs w:val="24"/>
        </w:rPr>
        <w:t>The Yorkshire Post</w:t>
      </w:r>
      <w:r>
        <w:rPr>
          <w:rFonts w:ascii="Times" w:hAnsi="Times" w:cs="Times"/>
          <w:sz w:val="24"/>
          <w:szCs w:val="24"/>
        </w:rPr>
        <w:t xml:space="preserve">. Available at: </w:t>
      </w:r>
      <w:hyperlink r:id="rId154" w:history="1">
        <w:r w:rsidRPr="00845E20">
          <w:rPr>
            <w:rFonts w:ascii="Times" w:hAnsi="Times" w:cs="Times"/>
            <w:sz w:val="24"/>
            <w:szCs w:val="24"/>
          </w:rPr>
          <w:t>https://www.yorkshirepost.co.uk/news/opinion/letters/child-poverty-figures-for-barnsley-paint-a-shocking-picture-yorkshire-post-letters-4443528</w:t>
        </w:r>
      </w:hyperlink>
      <w:r>
        <w:rPr>
          <w:rFonts w:ascii="Times" w:hAnsi="Times" w:cs="Times"/>
          <w:sz w:val="24"/>
          <w:szCs w:val="24"/>
        </w:rPr>
        <w:t>. (Accessed 06/02/2025).</w:t>
      </w:r>
    </w:p>
    <w:p w14:paraId="60D47D37" w14:textId="77777777" w:rsidR="00744E6E" w:rsidRDefault="00744E6E" w:rsidP="001B3318">
      <w:pPr>
        <w:spacing w:line="480" w:lineRule="auto"/>
        <w:rPr>
          <w:rFonts w:ascii="Times" w:hAnsi="Times" w:cs="Times"/>
          <w:sz w:val="24"/>
          <w:szCs w:val="24"/>
        </w:rPr>
      </w:pPr>
      <w:r w:rsidRPr="006A7B6B">
        <w:rPr>
          <w:rFonts w:ascii="Times" w:hAnsi="Times" w:cs="Times"/>
          <w:sz w:val="24"/>
          <w:szCs w:val="24"/>
        </w:rPr>
        <w:t>Macleod, J. and Inall, Y., 2020. A century of Armistice Day: memorialisation in the wake of the first world war. </w:t>
      </w:r>
      <w:r w:rsidRPr="006A7B6B">
        <w:rPr>
          <w:rFonts w:ascii="Times" w:hAnsi="Times" w:cs="Times"/>
          <w:i/>
          <w:iCs/>
          <w:sz w:val="24"/>
          <w:szCs w:val="24"/>
        </w:rPr>
        <w:t>Mortality</w:t>
      </w:r>
      <w:r w:rsidRPr="006A7B6B">
        <w:rPr>
          <w:rFonts w:ascii="Times" w:hAnsi="Times" w:cs="Times"/>
          <w:sz w:val="24"/>
          <w:szCs w:val="24"/>
        </w:rPr>
        <w:t>, </w:t>
      </w:r>
      <w:r w:rsidRPr="006A7B6B">
        <w:rPr>
          <w:rFonts w:ascii="Times" w:hAnsi="Times" w:cs="Times"/>
          <w:i/>
          <w:iCs/>
          <w:sz w:val="24"/>
          <w:szCs w:val="24"/>
        </w:rPr>
        <w:t>25</w:t>
      </w:r>
      <w:r w:rsidRPr="006A7B6B">
        <w:rPr>
          <w:rFonts w:ascii="Times" w:hAnsi="Times" w:cs="Times"/>
          <w:sz w:val="24"/>
          <w:szCs w:val="24"/>
        </w:rPr>
        <w:t>(1), pp.</w:t>
      </w:r>
      <w:r>
        <w:rPr>
          <w:rFonts w:ascii="Times" w:hAnsi="Times" w:cs="Times"/>
          <w:sz w:val="24"/>
          <w:szCs w:val="24"/>
        </w:rPr>
        <w:t xml:space="preserve"> </w:t>
      </w:r>
      <w:r w:rsidRPr="006A7B6B">
        <w:rPr>
          <w:rFonts w:ascii="Times" w:hAnsi="Times" w:cs="Times"/>
          <w:sz w:val="24"/>
          <w:szCs w:val="24"/>
        </w:rPr>
        <w:t>48-68.</w:t>
      </w:r>
      <w:r>
        <w:rPr>
          <w:rFonts w:ascii="Times" w:hAnsi="Times" w:cs="Times"/>
          <w:sz w:val="24"/>
          <w:szCs w:val="24"/>
        </w:rPr>
        <w:t xml:space="preserve"> </w:t>
      </w:r>
    </w:p>
    <w:p w14:paraId="52D4A2D6" w14:textId="77777777" w:rsidR="00744E6E" w:rsidRDefault="00744E6E" w:rsidP="001B3318">
      <w:pPr>
        <w:spacing w:line="480" w:lineRule="auto"/>
        <w:rPr>
          <w:rFonts w:asciiTheme="majorBidi" w:hAnsiTheme="majorBidi" w:cstheme="majorBidi"/>
          <w:sz w:val="24"/>
          <w:szCs w:val="24"/>
        </w:rPr>
      </w:pPr>
      <w:r w:rsidRPr="00105F64">
        <w:rPr>
          <w:rFonts w:asciiTheme="majorBidi" w:hAnsiTheme="majorBidi" w:cstheme="majorBidi"/>
          <w:sz w:val="24"/>
          <w:szCs w:val="24"/>
        </w:rPr>
        <w:t>Macnaghten, P. and Myers, G.</w:t>
      </w:r>
      <w:r>
        <w:rPr>
          <w:rFonts w:asciiTheme="majorBidi" w:hAnsiTheme="majorBidi" w:cstheme="majorBidi"/>
          <w:sz w:val="24"/>
          <w:szCs w:val="24"/>
        </w:rPr>
        <w:t xml:space="preserve"> (</w:t>
      </w:r>
      <w:r w:rsidRPr="00105F64">
        <w:rPr>
          <w:rFonts w:asciiTheme="majorBidi" w:hAnsiTheme="majorBidi" w:cstheme="majorBidi"/>
          <w:sz w:val="24"/>
          <w:szCs w:val="24"/>
        </w:rPr>
        <w:t>2004</w:t>
      </w:r>
      <w:r>
        <w:rPr>
          <w:rFonts w:asciiTheme="majorBidi" w:hAnsiTheme="majorBidi" w:cstheme="majorBidi"/>
          <w:sz w:val="24"/>
          <w:szCs w:val="24"/>
        </w:rPr>
        <w:t>)</w:t>
      </w:r>
      <w:r w:rsidRPr="00105F64">
        <w:rPr>
          <w:rFonts w:asciiTheme="majorBidi" w:hAnsiTheme="majorBidi" w:cstheme="majorBidi"/>
          <w:sz w:val="24"/>
          <w:szCs w:val="24"/>
        </w:rPr>
        <w:t>. Focus groups. </w:t>
      </w:r>
      <w:r w:rsidRPr="00105F64">
        <w:rPr>
          <w:rFonts w:asciiTheme="majorBidi" w:hAnsiTheme="majorBidi" w:cstheme="majorBidi"/>
          <w:i/>
          <w:iCs/>
          <w:sz w:val="24"/>
          <w:szCs w:val="24"/>
        </w:rPr>
        <w:t>Qualitative research practice</w:t>
      </w:r>
      <w:r w:rsidRPr="00105F64">
        <w:rPr>
          <w:rFonts w:asciiTheme="majorBidi" w:hAnsiTheme="majorBidi" w:cstheme="majorBidi"/>
          <w:sz w:val="24"/>
          <w:szCs w:val="24"/>
        </w:rPr>
        <w:t>, pp.</w:t>
      </w:r>
      <w:r>
        <w:rPr>
          <w:rFonts w:asciiTheme="majorBidi" w:hAnsiTheme="majorBidi" w:cstheme="majorBidi"/>
          <w:sz w:val="24"/>
          <w:szCs w:val="24"/>
        </w:rPr>
        <w:t xml:space="preserve"> </w:t>
      </w:r>
      <w:r w:rsidRPr="00105F64">
        <w:rPr>
          <w:rFonts w:asciiTheme="majorBidi" w:hAnsiTheme="majorBidi" w:cstheme="majorBidi"/>
          <w:sz w:val="24"/>
          <w:szCs w:val="24"/>
        </w:rPr>
        <w:t>65-79.</w:t>
      </w:r>
      <w:r>
        <w:rPr>
          <w:rFonts w:asciiTheme="majorBidi" w:hAnsiTheme="majorBidi" w:cstheme="majorBidi"/>
          <w:sz w:val="24"/>
          <w:szCs w:val="24"/>
        </w:rPr>
        <w:t xml:space="preserve"> </w:t>
      </w:r>
    </w:p>
    <w:p w14:paraId="4277CF3F"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Macris, V. (2012). Pre-interview Activities and the Art of Hemeneusis. </w:t>
      </w:r>
      <w:r w:rsidRPr="00CD5B71">
        <w:rPr>
          <w:rFonts w:ascii="Times" w:hAnsi="Times" w:cs="Times"/>
          <w:i/>
          <w:iCs/>
          <w:sz w:val="24"/>
          <w:szCs w:val="24"/>
        </w:rPr>
        <w:t>International Journal of Cross-Disciplinary Subjects in Education</w:t>
      </w:r>
      <w:r>
        <w:rPr>
          <w:rFonts w:ascii="Times" w:hAnsi="Times" w:cs="Times"/>
          <w:sz w:val="24"/>
          <w:szCs w:val="24"/>
        </w:rPr>
        <w:t xml:space="preserve">, 3(2), pp. 720-724. </w:t>
      </w:r>
      <w:r w:rsidRPr="006D7272">
        <w:rPr>
          <w:rFonts w:ascii="Times" w:hAnsi="Times" w:cs="Times"/>
          <w:sz w:val="24"/>
          <w:szCs w:val="24"/>
        </w:rPr>
        <w:t>DOI:</w:t>
      </w:r>
      <w:r>
        <w:rPr>
          <w:rFonts w:ascii="Times" w:hAnsi="Times" w:cs="Times"/>
          <w:sz w:val="24"/>
          <w:szCs w:val="24"/>
        </w:rPr>
        <w:t xml:space="preserve"> </w:t>
      </w:r>
      <w:hyperlink r:id="rId155" w:tgtFrame="_blank" w:history="1">
        <w:r w:rsidRPr="006D7272">
          <w:rPr>
            <w:rFonts w:ascii="Times" w:hAnsi="Times" w:cs="Times"/>
            <w:sz w:val="24"/>
            <w:szCs w:val="24"/>
          </w:rPr>
          <w:t>10.20533/ijcdse.2042.6364.2012.0102</w:t>
        </w:r>
      </w:hyperlink>
      <w:r>
        <w:rPr>
          <w:rFonts w:ascii="Times" w:hAnsi="Times" w:cs="Times"/>
          <w:sz w:val="24"/>
          <w:szCs w:val="24"/>
        </w:rPr>
        <w:t xml:space="preserve"> </w:t>
      </w:r>
    </w:p>
    <w:p w14:paraId="0956861F" w14:textId="77777777" w:rsidR="00744E6E" w:rsidRDefault="00744E6E" w:rsidP="001B3318">
      <w:pPr>
        <w:spacing w:line="480" w:lineRule="auto"/>
        <w:rPr>
          <w:rFonts w:asciiTheme="majorBidi" w:hAnsiTheme="majorBidi" w:cstheme="majorBidi"/>
          <w:sz w:val="24"/>
          <w:szCs w:val="24"/>
        </w:rPr>
      </w:pPr>
      <w:r w:rsidRPr="00BC0CAA">
        <w:rPr>
          <w:rFonts w:asciiTheme="majorBidi" w:hAnsiTheme="majorBidi" w:cstheme="majorBidi"/>
          <w:sz w:val="24"/>
          <w:szCs w:val="24"/>
        </w:rPr>
        <w:t>Maguire, M., &amp; Delahunt, B. (2017). Doing a thematic analysis: A practical, step-by-step guide for learning and teaching scholars. </w:t>
      </w:r>
      <w:r w:rsidRPr="00BC0CAA">
        <w:rPr>
          <w:rFonts w:asciiTheme="majorBidi" w:hAnsiTheme="majorBidi" w:cstheme="majorBidi"/>
          <w:i/>
          <w:iCs/>
          <w:sz w:val="24"/>
          <w:szCs w:val="24"/>
        </w:rPr>
        <w:t>All Ireland Journal of Higher Education</w:t>
      </w:r>
      <w:r w:rsidRPr="00BC0CAA">
        <w:rPr>
          <w:rFonts w:asciiTheme="majorBidi" w:hAnsiTheme="majorBidi" w:cstheme="majorBidi"/>
          <w:sz w:val="24"/>
          <w:szCs w:val="24"/>
        </w:rPr>
        <w:t>, </w:t>
      </w:r>
      <w:r w:rsidRPr="00BC0CAA">
        <w:rPr>
          <w:rFonts w:asciiTheme="majorBidi" w:hAnsiTheme="majorBidi" w:cstheme="majorBidi"/>
          <w:i/>
          <w:iCs/>
          <w:sz w:val="24"/>
          <w:szCs w:val="24"/>
        </w:rPr>
        <w:t>9</w:t>
      </w:r>
      <w:r w:rsidRPr="00BC0CAA">
        <w:rPr>
          <w:rFonts w:asciiTheme="majorBidi" w:hAnsiTheme="majorBidi" w:cstheme="majorBidi"/>
          <w:sz w:val="24"/>
          <w:szCs w:val="24"/>
        </w:rPr>
        <w:t>(3)</w:t>
      </w:r>
      <w:r>
        <w:rPr>
          <w:rFonts w:asciiTheme="majorBidi" w:hAnsiTheme="majorBidi" w:cstheme="majorBidi"/>
          <w:sz w:val="24"/>
          <w:szCs w:val="24"/>
        </w:rPr>
        <w:t>, pp. 3351-33514.</w:t>
      </w:r>
    </w:p>
    <w:p w14:paraId="57640BC2"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Mah, A (2012) ‘Introduction’, in Mah, A. (ed.) </w:t>
      </w:r>
      <w:r w:rsidRPr="00AC5658">
        <w:rPr>
          <w:rFonts w:ascii="Times" w:hAnsi="Times" w:cs="Times"/>
          <w:i/>
          <w:iCs/>
          <w:sz w:val="24"/>
          <w:szCs w:val="24"/>
        </w:rPr>
        <w:t>Industrial ruination, community and place: landscapes and legacies of urban decline</w:t>
      </w:r>
      <w:r>
        <w:rPr>
          <w:rFonts w:ascii="Times" w:hAnsi="Times" w:cs="Times"/>
          <w:sz w:val="24"/>
          <w:szCs w:val="24"/>
        </w:rPr>
        <w:t xml:space="preserve">. Toronto: University of Toronto Press. pp. 3-34. </w:t>
      </w:r>
    </w:p>
    <w:p w14:paraId="3423E9AB" w14:textId="77777777" w:rsidR="00744E6E" w:rsidRDefault="00744E6E" w:rsidP="001B3318">
      <w:pPr>
        <w:spacing w:line="480" w:lineRule="auto"/>
        <w:rPr>
          <w:rFonts w:ascii="Times" w:hAnsi="Times" w:cs="Times"/>
          <w:sz w:val="24"/>
          <w:szCs w:val="24"/>
        </w:rPr>
      </w:pPr>
      <w:r w:rsidRPr="00210C0A">
        <w:rPr>
          <w:rFonts w:ascii="Times" w:hAnsi="Times" w:cs="Times"/>
          <w:sz w:val="24"/>
          <w:szCs w:val="24"/>
        </w:rPr>
        <w:t xml:space="preserve">Mah, A. (2011). Demolition for development: A critical analysis of official urban Imaginaries in past and present UK cities. </w:t>
      </w:r>
      <w:r w:rsidRPr="00210C0A">
        <w:rPr>
          <w:rFonts w:ascii="Times" w:hAnsi="Times" w:cs="Times"/>
          <w:i/>
          <w:iCs/>
          <w:sz w:val="24"/>
          <w:szCs w:val="24"/>
        </w:rPr>
        <w:t>Journal of Historical Sociology</w:t>
      </w:r>
      <w:r w:rsidRPr="00210C0A">
        <w:rPr>
          <w:rFonts w:ascii="Times" w:hAnsi="Times" w:cs="Times"/>
          <w:sz w:val="24"/>
          <w:szCs w:val="24"/>
        </w:rPr>
        <w:t xml:space="preserve">, 25(1), </w:t>
      </w:r>
      <w:r>
        <w:rPr>
          <w:rFonts w:ascii="Times" w:hAnsi="Times" w:cs="Times"/>
          <w:sz w:val="24"/>
          <w:szCs w:val="24"/>
        </w:rPr>
        <w:t xml:space="preserve">pp. </w:t>
      </w:r>
      <w:r w:rsidRPr="00210C0A">
        <w:rPr>
          <w:rFonts w:ascii="Times" w:hAnsi="Times" w:cs="Times"/>
          <w:sz w:val="24"/>
          <w:szCs w:val="24"/>
        </w:rPr>
        <w:t xml:space="preserve">151-176. </w:t>
      </w:r>
      <w:r>
        <w:rPr>
          <w:rFonts w:ascii="Times" w:hAnsi="Times" w:cs="Times"/>
          <w:sz w:val="24"/>
          <w:szCs w:val="24"/>
        </w:rPr>
        <w:t xml:space="preserve">Doi: </w:t>
      </w:r>
      <w:hyperlink r:id="rId156" w:history="1">
        <w:r w:rsidRPr="00210C0A">
          <w:rPr>
            <w:rFonts w:ascii="Times" w:hAnsi="Times" w:cs="Times"/>
            <w:sz w:val="24"/>
            <w:szCs w:val="24"/>
          </w:rPr>
          <w:t>https://doi.org/10.1111/j.1467-6443.2011.01406.x</w:t>
        </w:r>
      </w:hyperlink>
      <w:r>
        <w:rPr>
          <w:rFonts w:ascii="Times" w:hAnsi="Times" w:cs="Times"/>
          <w:sz w:val="24"/>
          <w:szCs w:val="24"/>
        </w:rPr>
        <w:t xml:space="preserve">  </w:t>
      </w:r>
    </w:p>
    <w:p w14:paraId="60C816F1" w14:textId="77777777" w:rsidR="00744E6E" w:rsidRDefault="00744E6E" w:rsidP="001B3318">
      <w:pPr>
        <w:spacing w:line="480" w:lineRule="auto"/>
      </w:pPr>
      <w:r w:rsidRPr="000A63F3">
        <w:rPr>
          <w:rFonts w:ascii="Times" w:hAnsi="Times" w:cs="Times"/>
          <w:sz w:val="24"/>
          <w:szCs w:val="24"/>
        </w:rPr>
        <w:lastRenderedPageBreak/>
        <w:t xml:space="preserve">Mah, A. (2014). The Dereliction Tourist: Ethical Issues of Conducting Research in Areas of Industrial Ruination. </w:t>
      </w:r>
      <w:r w:rsidRPr="000A63F3">
        <w:rPr>
          <w:rFonts w:ascii="Times" w:hAnsi="Times" w:cs="Times"/>
          <w:i/>
          <w:iCs/>
          <w:sz w:val="24"/>
          <w:szCs w:val="24"/>
        </w:rPr>
        <w:t>Sociological Research Online</w:t>
      </w:r>
      <w:r w:rsidRPr="000A63F3">
        <w:rPr>
          <w:rFonts w:ascii="Times" w:hAnsi="Times" w:cs="Times"/>
          <w:sz w:val="24"/>
          <w:szCs w:val="24"/>
        </w:rPr>
        <w:t xml:space="preserve">, 19(4), </w:t>
      </w:r>
      <w:r>
        <w:rPr>
          <w:rFonts w:ascii="Times" w:hAnsi="Times" w:cs="Times"/>
          <w:sz w:val="24"/>
          <w:szCs w:val="24"/>
        </w:rPr>
        <w:t xml:space="preserve">pp. </w:t>
      </w:r>
      <w:r w:rsidRPr="000A63F3">
        <w:rPr>
          <w:rFonts w:ascii="Times" w:hAnsi="Times" w:cs="Times"/>
          <w:sz w:val="24"/>
          <w:szCs w:val="24"/>
        </w:rPr>
        <w:t xml:space="preserve">162-175. </w:t>
      </w:r>
      <w:r>
        <w:rPr>
          <w:rFonts w:ascii="Times" w:hAnsi="Times" w:cs="Times"/>
          <w:sz w:val="24"/>
          <w:szCs w:val="24"/>
        </w:rPr>
        <w:t xml:space="preserve">Doi: </w:t>
      </w:r>
      <w:hyperlink r:id="rId157" w:history="1">
        <w:r w:rsidRPr="000A63F3">
          <w:rPr>
            <w:rFonts w:ascii="Times" w:hAnsi="Times" w:cs="Times"/>
            <w:sz w:val="24"/>
            <w:szCs w:val="24"/>
          </w:rPr>
          <w:t>https://doi.org/10.5153/sro.3330</w:t>
        </w:r>
      </w:hyperlink>
    </w:p>
    <w:p w14:paraId="772502E0" w14:textId="77777777" w:rsidR="00744E6E" w:rsidRPr="004138EA" w:rsidRDefault="00744E6E" w:rsidP="004138EA">
      <w:pPr>
        <w:spacing w:line="480" w:lineRule="auto"/>
        <w:rPr>
          <w:rFonts w:ascii="Times" w:hAnsi="Times" w:cs="Times"/>
          <w:sz w:val="24"/>
          <w:szCs w:val="24"/>
        </w:rPr>
      </w:pPr>
      <w:r w:rsidRPr="004138EA">
        <w:rPr>
          <w:rFonts w:ascii="Times" w:hAnsi="Times" w:cs="Times"/>
          <w:sz w:val="24"/>
          <w:szCs w:val="24"/>
        </w:rPr>
        <w:t>Malterud</w:t>
      </w:r>
      <w:r>
        <w:rPr>
          <w:rFonts w:ascii="Times" w:hAnsi="Times" w:cs="Times"/>
          <w:sz w:val="24"/>
          <w:szCs w:val="24"/>
        </w:rPr>
        <w:t>,</w:t>
      </w:r>
      <w:r w:rsidRPr="004138EA">
        <w:rPr>
          <w:rFonts w:ascii="Times" w:hAnsi="Times" w:cs="Times"/>
          <w:sz w:val="24"/>
          <w:szCs w:val="24"/>
        </w:rPr>
        <w:t xml:space="preserve"> K</w:t>
      </w:r>
      <w:r>
        <w:rPr>
          <w:rFonts w:ascii="Times" w:hAnsi="Times" w:cs="Times"/>
          <w:sz w:val="24"/>
          <w:szCs w:val="24"/>
        </w:rPr>
        <w:t>.,</w:t>
      </w:r>
      <w:r w:rsidRPr="004138EA">
        <w:rPr>
          <w:rFonts w:ascii="Times" w:hAnsi="Times" w:cs="Times"/>
          <w:sz w:val="24"/>
          <w:szCs w:val="24"/>
        </w:rPr>
        <w:t xml:space="preserve"> Siersma</w:t>
      </w:r>
      <w:r>
        <w:rPr>
          <w:rFonts w:ascii="Times" w:hAnsi="Times" w:cs="Times"/>
          <w:sz w:val="24"/>
          <w:szCs w:val="24"/>
        </w:rPr>
        <w:t>,</w:t>
      </w:r>
      <w:r w:rsidRPr="004138EA">
        <w:rPr>
          <w:rFonts w:ascii="Times" w:hAnsi="Times" w:cs="Times"/>
          <w:sz w:val="24"/>
          <w:szCs w:val="24"/>
        </w:rPr>
        <w:t xml:space="preserve"> V</w:t>
      </w:r>
      <w:r>
        <w:rPr>
          <w:rFonts w:ascii="Times" w:hAnsi="Times" w:cs="Times"/>
          <w:sz w:val="24"/>
          <w:szCs w:val="24"/>
        </w:rPr>
        <w:t>.</w:t>
      </w:r>
      <w:r w:rsidRPr="004138EA">
        <w:rPr>
          <w:rFonts w:ascii="Times" w:hAnsi="Times" w:cs="Times"/>
          <w:sz w:val="24"/>
          <w:szCs w:val="24"/>
        </w:rPr>
        <w:t>D</w:t>
      </w:r>
      <w:r>
        <w:rPr>
          <w:rFonts w:ascii="Times" w:hAnsi="Times" w:cs="Times"/>
          <w:sz w:val="24"/>
          <w:szCs w:val="24"/>
        </w:rPr>
        <w:t xml:space="preserve">. and </w:t>
      </w:r>
      <w:r w:rsidRPr="004138EA">
        <w:rPr>
          <w:rFonts w:ascii="Times" w:hAnsi="Times" w:cs="Times"/>
          <w:sz w:val="24"/>
          <w:szCs w:val="24"/>
        </w:rPr>
        <w:t>Guassora</w:t>
      </w:r>
      <w:r>
        <w:rPr>
          <w:rFonts w:ascii="Times" w:hAnsi="Times" w:cs="Times"/>
          <w:sz w:val="24"/>
          <w:szCs w:val="24"/>
        </w:rPr>
        <w:t>,</w:t>
      </w:r>
      <w:r w:rsidRPr="004138EA">
        <w:rPr>
          <w:rFonts w:ascii="Times" w:hAnsi="Times" w:cs="Times"/>
          <w:sz w:val="24"/>
          <w:szCs w:val="24"/>
        </w:rPr>
        <w:t xml:space="preserve"> A</w:t>
      </w:r>
      <w:r>
        <w:rPr>
          <w:rFonts w:ascii="Times" w:hAnsi="Times" w:cs="Times"/>
          <w:sz w:val="24"/>
          <w:szCs w:val="24"/>
        </w:rPr>
        <w:t>.</w:t>
      </w:r>
      <w:r w:rsidRPr="004138EA">
        <w:rPr>
          <w:rFonts w:ascii="Times" w:hAnsi="Times" w:cs="Times"/>
          <w:sz w:val="24"/>
          <w:szCs w:val="24"/>
        </w:rPr>
        <w:t xml:space="preserve">D. </w:t>
      </w:r>
      <w:r>
        <w:rPr>
          <w:rFonts w:ascii="Times" w:hAnsi="Times" w:cs="Times"/>
          <w:sz w:val="24"/>
          <w:szCs w:val="24"/>
        </w:rPr>
        <w:t xml:space="preserve">(2015). </w:t>
      </w:r>
      <w:r w:rsidRPr="004138EA">
        <w:rPr>
          <w:rFonts w:ascii="Times" w:hAnsi="Times" w:cs="Times"/>
          <w:sz w:val="24"/>
          <w:szCs w:val="24"/>
        </w:rPr>
        <w:t xml:space="preserve">Sample Size in Qualitative Interview Studies: Guided by Information Power. </w:t>
      </w:r>
      <w:r w:rsidRPr="004138EA">
        <w:rPr>
          <w:rFonts w:ascii="Times" w:hAnsi="Times" w:cs="Times"/>
          <w:i/>
          <w:iCs/>
          <w:sz w:val="24"/>
          <w:szCs w:val="24"/>
        </w:rPr>
        <w:t>Qualitative Health Research</w:t>
      </w:r>
      <w:r>
        <w:rPr>
          <w:rFonts w:ascii="Times" w:hAnsi="Times" w:cs="Times"/>
          <w:sz w:val="24"/>
          <w:szCs w:val="24"/>
        </w:rPr>
        <w:t xml:space="preserve">, </w:t>
      </w:r>
      <w:r w:rsidRPr="004138EA">
        <w:rPr>
          <w:rFonts w:ascii="Times" w:hAnsi="Times" w:cs="Times"/>
          <w:sz w:val="24"/>
          <w:szCs w:val="24"/>
        </w:rPr>
        <w:t>26(13)</w:t>
      </w:r>
      <w:r>
        <w:rPr>
          <w:rFonts w:ascii="Times" w:hAnsi="Times" w:cs="Times"/>
          <w:sz w:val="24"/>
          <w:szCs w:val="24"/>
        </w:rPr>
        <w:t xml:space="preserve">, pp. </w:t>
      </w:r>
      <w:r w:rsidRPr="004138EA">
        <w:rPr>
          <w:rFonts w:ascii="Times" w:hAnsi="Times" w:cs="Times"/>
          <w:sz w:val="24"/>
          <w:szCs w:val="24"/>
        </w:rPr>
        <w:t xml:space="preserve">1753-1760. </w:t>
      </w:r>
      <w:r>
        <w:rPr>
          <w:rFonts w:ascii="Times" w:hAnsi="Times" w:cs="Times"/>
          <w:sz w:val="24"/>
          <w:szCs w:val="24"/>
        </w:rPr>
        <w:t>DOI</w:t>
      </w:r>
      <w:r w:rsidRPr="004138EA">
        <w:rPr>
          <w:rFonts w:ascii="Times" w:hAnsi="Times" w:cs="Times"/>
          <w:sz w:val="24"/>
          <w:szCs w:val="24"/>
        </w:rPr>
        <w:t>:</w:t>
      </w:r>
      <w:r>
        <w:rPr>
          <w:rFonts w:ascii="Times" w:hAnsi="Times" w:cs="Times"/>
          <w:sz w:val="24"/>
          <w:szCs w:val="24"/>
        </w:rPr>
        <w:t xml:space="preserve"> </w:t>
      </w:r>
      <w:hyperlink r:id="rId158" w:history="1">
        <w:r w:rsidRPr="004138EA">
          <w:rPr>
            <w:rFonts w:ascii="Times" w:hAnsi="Times" w:cs="Times"/>
            <w:sz w:val="24"/>
            <w:szCs w:val="24"/>
          </w:rPr>
          <w:t>10.1177/1049732315617444</w:t>
        </w:r>
      </w:hyperlink>
    </w:p>
    <w:p w14:paraId="61EC37B8" w14:textId="77777777" w:rsidR="00744E6E" w:rsidRDefault="00744E6E" w:rsidP="001B3318">
      <w:pPr>
        <w:spacing w:line="480" w:lineRule="auto"/>
        <w:rPr>
          <w:rFonts w:ascii="Times" w:hAnsi="Times" w:cs="Times"/>
          <w:sz w:val="24"/>
          <w:szCs w:val="24"/>
        </w:rPr>
      </w:pPr>
      <w:r w:rsidRPr="00D530DD">
        <w:rPr>
          <w:rFonts w:ascii="Times" w:hAnsi="Times" w:cs="Times"/>
          <w:sz w:val="24"/>
          <w:szCs w:val="24"/>
        </w:rPr>
        <w:t xml:space="preserve">Mandić, A. </w:t>
      </w:r>
      <w:r>
        <w:rPr>
          <w:rFonts w:ascii="Times" w:hAnsi="Times" w:cs="Times"/>
          <w:sz w:val="24"/>
          <w:szCs w:val="24"/>
        </w:rPr>
        <w:t xml:space="preserve">(2022). </w:t>
      </w:r>
      <w:r w:rsidRPr="00D530DD">
        <w:rPr>
          <w:rFonts w:ascii="Times" w:hAnsi="Times" w:cs="Times"/>
          <w:sz w:val="24"/>
          <w:szCs w:val="24"/>
        </w:rPr>
        <w:t>The emancipatory potential of the Yugoslav socialist narratives of the Second World War. </w:t>
      </w:r>
      <w:r w:rsidRPr="00D530DD">
        <w:rPr>
          <w:rFonts w:ascii="Times" w:hAnsi="Times" w:cs="Times"/>
          <w:i/>
          <w:iCs/>
          <w:sz w:val="24"/>
          <w:szCs w:val="24"/>
        </w:rPr>
        <w:t>Memory Studies</w:t>
      </w:r>
      <w:r w:rsidRPr="00D530DD">
        <w:rPr>
          <w:rFonts w:ascii="Times" w:hAnsi="Times" w:cs="Times"/>
          <w:sz w:val="24"/>
          <w:szCs w:val="24"/>
        </w:rPr>
        <w:t> 15</w:t>
      </w:r>
      <w:r>
        <w:rPr>
          <w:rFonts w:ascii="Times" w:hAnsi="Times" w:cs="Times"/>
          <w:sz w:val="24"/>
          <w:szCs w:val="24"/>
        </w:rPr>
        <w:t>(</w:t>
      </w:r>
      <w:r w:rsidRPr="00D530DD">
        <w:rPr>
          <w:rFonts w:ascii="Times" w:hAnsi="Times" w:cs="Times"/>
          <w:sz w:val="24"/>
          <w:szCs w:val="24"/>
        </w:rPr>
        <w:t>3</w:t>
      </w:r>
      <w:r>
        <w:rPr>
          <w:rFonts w:ascii="Times" w:hAnsi="Times" w:cs="Times"/>
          <w:sz w:val="24"/>
          <w:szCs w:val="24"/>
        </w:rPr>
        <w:t xml:space="preserve">), pp. </w:t>
      </w:r>
      <w:r w:rsidRPr="00D530DD">
        <w:rPr>
          <w:rFonts w:ascii="Times" w:hAnsi="Times" w:cs="Times"/>
          <w:sz w:val="24"/>
          <w:szCs w:val="24"/>
        </w:rPr>
        <w:t>563-578.</w:t>
      </w:r>
      <w:r>
        <w:rPr>
          <w:rFonts w:ascii="Times" w:hAnsi="Times" w:cs="Times"/>
          <w:sz w:val="24"/>
          <w:szCs w:val="24"/>
        </w:rPr>
        <w:t xml:space="preserve"> </w:t>
      </w:r>
      <w:r w:rsidRPr="00323F6E">
        <w:rPr>
          <w:rFonts w:ascii="Times" w:hAnsi="Times" w:cs="Times"/>
          <w:sz w:val="24"/>
          <w:szCs w:val="24"/>
        </w:rPr>
        <w:t>DOI: 10.1177/17506980221085525</w:t>
      </w:r>
      <w:r>
        <w:rPr>
          <w:rFonts w:ascii="Times" w:hAnsi="Times" w:cs="Times"/>
          <w:sz w:val="24"/>
          <w:szCs w:val="24"/>
        </w:rPr>
        <w:t xml:space="preserve"> </w:t>
      </w:r>
    </w:p>
    <w:p w14:paraId="3E2280DC" w14:textId="77777777" w:rsidR="00744E6E" w:rsidRDefault="00744E6E" w:rsidP="001B3318">
      <w:pPr>
        <w:spacing w:line="480" w:lineRule="auto"/>
        <w:rPr>
          <w:rFonts w:ascii="Times" w:hAnsi="Times" w:cs="Times"/>
          <w:sz w:val="24"/>
          <w:szCs w:val="24"/>
        </w:rPr>
      </w:pPr>
      <w:r w:rsidRPr="00AB6C6C">
        <w:rPr>
          <w:rFonts w:ascii="Times" w:hAnsi="Times" w:cs="Times"/>
          <w:sz w:val="24"/>
          <w:szCs w:val="24"/>
        </w:rPr>
        <w:t>Mandic</w:t>
      </w:r>
      <w:r>
        <w:rPr>
          <w:rFonts w:ascii="Times" w:hAnsi="Times" w:cs="Times"/>
          <w:sz w:val="24"/>
          <w:szCs w:val="24"/>
        </w:rPr>
        <w:t xml:space="preserve">, D. </w:t>
      </w:r>
      <w:r w:rsidRPr="00AB6C6C">
        <w:rPr>
          <w:rFonts w:ascii="Times" w:hAnsi="Times" w:cs="Times"/>
          <w:sz w:val="24"/>
          <w:szCs w:val="24"/>
        </w:rPr>
        <w:t>(2017)</w:t>
      </w:r>
      <w:r>
        <w:rPr>
          <w:rFonts w:ascii="Times" w:hAnsi="Times" w:cs="Times"/>
          <w:sz w:val="24"/>
          <w:szCs w:val="24"/>
        </w:rPr>
        <w:t>.</w:t>
      </w:r>
      <w:r w:rsidRPr="00AB6C6C">
        <w:rPr>
          <w:rFonts w:ascii="Times" w:hAnsi="Times" w:cs="Times"/>
          <w:sz w:val="24"/>
          <w:szCs w:val="24"/>
        </w:rPr>
        <w:t xml:space="preserve"> What Kind of Burden is the Burden of History? How Young Adults in Serbia and Kosovo Use History to Understand and Experience Nationalism</w:t>
      </w:r>
      <w:r>
        <w:rPr>
          <w:rFonts w:ascii="Times" w:hAnsi="Times" w:cs="Times"/>
          <w:sz w:val="24"/>
          <w:szCs w:val="24"/>
        </w:rPr>
        <w:t xml:space="preserve">. </w:t>
      </w:r>
      <w:r w:rsidRPr="00116D2B">
        <w:rPr>
          <w:rFonts w:ascii="Times" w:hAnsi="Times" w:cs="Times"/>
          <w:i/>
          <w:iCs/>
          <w:sz w:val="24"/>
          <w:szCs w:val="24"/>
        </w:rPr>
        <w:t>Ethnopolitics</w:t>
      </w:r>
      <w:r w:rsidRPr="00AB6C6C">
        <w:rPr>
          <w:rFonts w:ascii="Times" w:hAnsi="Times" w:cs="Times"/>
          <w:sz w:val="24"/>
          <w:szCs w:val="24"/>
        </w:rPr>
        <w:t>, 16</w:t>
      </w:r>
      <w:r>
        <w:rPr>
          <w:rFonts w:ascii="Times" w:hAnsi="Times" w:cs="Times"/>
          <w:sz w:val="24"/>
          <w:szCs w:val="24"/>
        </w:rPr>
        <w:t>(</w:t>
      </w:r>
      <w:r w:rsidRPr="00AB6C6C">
        <w:rPr>
          <w:rFonts w:ascii="Times" w:hAnsi="Times" w:cs="Times"/>
          <w:sz w:val="24"/>
          <w:szCs w:val="24"/>
        </w:rPr>
        <w:t>2</w:t>
      </w:r>
      <w:r>
        <w:rPr>
          <w:rFonts w:ascii="Times" w:hAnsi="Times" w:cs="Times"/>
          <w:sz w:val="24"/>
          <w:szCs w:val="24"/>
        </w:rPr>
        <w:t>)</w:t>
      </w:r>
      <w:r w:rsidRPr="00AB6C6C">
        <w:rPr>
          <w:rFonts w:ascii="Times" w:hAnsi="Times" w:cs="Times"/>
          <w:sz w:val="24"/>
          <w:szCs w:val="24"/>
        </w:rPr>
        <w:t xml:space="preserve">, </w:t>
      </w:r>
      <w:r>
        <w:rPr>
          <w:rFonts w:ascii="Times" w:hAnsi="Times" w:cs="Times"/>
          <w:sz w:val="24"/>
          <w:szCs w:val="24"/>
        </w:rPr>
        <w:t xml:space="preserve">pp. </w:t>
      </w:r>
      <w:r w:rsidRPr="00AB6C6C">
        <w:rPr>
          <w:rFonts w:ascii="Times" w:hAnsi="Times" w:cs="Times"/>
          <w:sz w:val="24"/>
          <w:szCs w:val="24"/>
        </w:rPr>
        <w:t>107-125, DOI: 10.1080/17449057.2015.1035540</w:t>
      </w:r>
      <w:r>
        <w:rPr>
          <w:rFonts w:ascii="Times" w:hAnsi="Times" w:cs="Times"/>
          <w:sz w:val="24"/>
          <w:szCs w:val="24"/>
        </w:rPr>
        <w:t xml:space="preserve"> </w:t>
      </w:r>
    </w:p>
    <w:p w14:paraId="4CB64ACB" w14:textId="77777777" w:rsidR="00744E6E" w:rsidRDefault="00744E6E" w:rsidP="001B3318">
      <w:pPr>
        <w:spacing w:line="480" w:lineRule="auto"/>
        <w:rPr>
          <w:rFonts w:ascii="Times" w:hAnsi="Times" w:cs="Times"/>
          <w:sz w:val="24"/>
          <w:szCs w:val="24"/>
        </w:rPr>
      </w:pPr>
      <w:r w:rsidRPr="00346F7C">
        <w:rPr>
          <w:rFonts w:ascii="Times" w:hAnsi="Times" w:cs="Times"/>
          <w:sz w:val="24"/>
          <w:szCs w:val="24"/>
        </w:rPr>
        <w:t>Margalit, A.</w:t>
      </w:r>
      <w:r>
        <w:rPr>
          <w:rFonts w:ascii="Times" w:hAnsi="Times" w:cs="Times"/>
          <w:sz w:val="24"/>
          <w:szCs w:val="24"/>
        </w:rPr>
        <w:t xml:space="preserve"> (</w:t>
      </w:r>
      <w:r w:rsidRPr="00346F7C">
        <w:rPr>
          <w:rFonts w:ascii="Times" w:hAnsi="Times" w:cs="Times"/>
          <w:sz w:val="24"/>
          <w:szCs w:val="24"/>
        </w:rPr>
        <w:t>2011</w:t>
      </w:r>
      <w:r>
        <w:rPr>
          <w:rFonts w:ascii="Times" w:hAnsi="Times" w:cs="Times"/>
          <w:sz w:val="24"/>
          <w:szCs w:val="24"/>
        </w:rPr>
        <w:t>)</w:t>
      </w:r>
      <w:r w:rsidRPr="00346F7C">
        <w:rPr>
          <w:rFonts w:ascii="Times" w:hAnsi="Times" w:cs="Times"/>
          <w:sz w:val="24"/>
          <w:szCs w:val="24"/>
        </w:rPr>
        <w:t>. Nostalgia. </w:t>
      </w:r>
      <w:r w:rsidRPr="00346F7C">
        <w:rPr>
          <w:rFonts w:ascii="Times" w:hAnsi="Times" w:cs="Times"/>
          <w:i/>
          <w:iCs/>
          <w:sz w:val="24"/>
          <w:szCs w:val="24"/>
        </w:rPr>
        <w:t>Psychoanalytic Dialogues</w:t>
      </w:r>
      <w:r w:rsidRPr="00346F7C">
        <w:rPr>
          <w:rFonts w:ascii="Times" w:hAnsi="Times" w:cs="Times"/>
          <w:sz w:val="24"/>
          <w:szCs w:val="24"/>
        </w:rPr>
        <w:t>, 21(3), pp.</w:t>
      </w:r>
      <w:r>
        <w:rPr>
          <w:rFonts w:ascii="Times" w:hAnsi="Times" w:cs="Times"/>
          <w:sz w:val="24"/>
          <w:szCs w:val="24"/>
        </w:rPr>
        <w:t xml:space="preserve"> </w:t>
      </w:r>
      <w:r w:rsidRPr="00346F7C">
        <w:rPr>
          <w:rFonts w:ascii="Times" w:hAnsi="Times" w:cs="Times"/>
          <w:sz w:val="24"/>
          <w:szCs w:val="24"/>
        </w:rPr>
        <w:t xml:space="preserve">271-280. </w:t>
      </w:r>
    </w:p>
    <w:p w14:paraId="0860238B" w14:textId="77777777" w:rsidR="00744E6E" w:rsidRDefault="00744E6E" w:rsidP="001B3318">
      <w:pPr>
        <w:spacing w:line="480" w:lineRule="auto"/>
        <w:rPr>
          <w:rFonts w:ascii="Times" w:hAnsi="Times" w:cs="Times"/>
          <w:sz w:val="24"/>
          <w:szCs w:val="24"/>
        </w:rPr>
      </w:pPr>
      <w:r w:rsidRPr="00F0428B">
        <w:rPr>
          <w:rFonts w:ascii="Times" w:hAnsi="Times" w:cs="Times"/>
          <w:sz w:val="24"/>
          <w:szCs w:val="24"/>
        </w:rPr>
        <w:t>Marshall, D. (2004). Making sense of remembrance. </w:t>
      </w:r>
      <w:r w:rsidRPr="00F0428B">
        <w:rPr>
          <w:rFonts w:ascii="Times" w:hAnsi="Times" w:cs="Times"/>
          <w:i/>
          <w:iCs/>
          <w:sz w:val="24"/>
          <w:szCs w:val="24"/>
        </w:rPr>
        <w:t>Social &amp; Cultural Geography</w:t>
      </w:r>
      <w:r w:rsidRPr="00F0428B">
        <w:rPr>
          <w:rFonts w:ascii="Times" w:hAnsi="Times" w:cs="Times"/>
          <w:sz w:val="24"/>
          <w:szCs w:val="24"/>
        </w:rPr>
        <w:t xml:space="preserve">, 5(1), </w:t>
      </w:r>
      <w:r>
        <w:rPr>
          <w:rFonts w:ascii="Times" w:hAnsi="Times" w:cs="Times"/>
          <w:sz w:val="24"/>
          <w:szCs w:val="24"/>
        </w:rPr>
        <w:t xml:space="preserve">pp. </w:t>
      </w:r>
      <w:r w:rsidRPr="00F0428B">
        <w:rPr>
          <w:rFonts w:ascii="Times" w:hAnsi="Times" w:cs="Times"/>
          <w:sz w:val="24"/>
          <w:szCs w:val="24"/>
        </w:rPr>
        <w:t xml:space="preserve">37–54. </w:t>
      </w:r>
      <w:r>
        <w:rPr>
          <w:rFonts w:ascii="Times" w:hAnsi="Times" w:cs="Times"/>
          <w:sz w:val="24"/>
          <w:szCs w:val="24"/>
        </w:rPr>
        <w:t xml:space="preserve">Doi: </w:t>
      </w:r>
      <w:hyperlink r:id="rId159" w:history="1">
        <w:r w:rsidRPr="004D3B60">
          <w:rPr>
            <w:rFonts w:ascii="Times" w:hAnsi="Times" w:cs="Times"/>
            <w:sz w:val="24"/>
            <w:szCs w:val="24"/>
          </w:rPr>
          <w:t>https://doi.org/10.1080/1464936032000137975</w:t>
        </w:r>
      </w:hyperlink>
      <w:r>
        <w:rPr>
          <w:rFonts w:ascii="Times" w:hAnsi="Times" w:cs="Times"/>
          <w:sz w:val="24"/>
          <w:szCs w:val="24"/>
        </w:rPr>
        <w:t xml:space="preserve"> </w:t>
      </w:r>
    </w:p>
    <w:p w14:paraId="6B403E25" w14:textId="77777777" w:rsidR="00744E6E" w:rsidRDefault="00744E6E" w:rsidP="001B3318">
      <w:pPr>
        <w:spacing w:line="480" w:lineRule="auto"/>
        <w:rPr>
          <w:rFonts w:ascii="Times" w:hAnsi="Times" w:cs="Times"/>
          <w:sz w:val="24"/>
          <w:szCs w:val="24"/>
        </w:rPr>
      </w:pPr>
      <w:r w:rsidRPr="00D34145">
        <w:rPr>
          <w:rFonts w:ascii="Times" w:hAnsi="Times" w:cs="Times"/>
          <w:sz w:val="24"/>
          <w:szCs w:val="24"/>
        </w:rPr>
        <w:t>Marston, S.A.</w:t>
      </w:r>
      <w:r>
        <w:rPr>
          <w:rFonts w:ascii="Times" w:hAnsi="Times" w:cs="Times"/>
          <w:sz w:val="24"/>
          <w:szCs w:val="24"/>
        </w:rPr>
        <w:t xml:space="preserve"> (</w:t>
      </w:r>
      <w:r w:rsidRPr="00D34145">
        <w:rPr>
          <w:rFonts w:ascii="Times" w:hAnsi="Times" w:cs="Times"/>
          <w:sz w:val="24"/>
          <w:szCs w:val="24"/>
        </w:rPr>
        <w:t>1988</w:t>
      </w:r>
      <w:r>
        <w:rPr>
          <w:rFonts w:ascii="Times" w:hAnsi="Times" w:cs="Times"/>
          <w:sz w:val="24"/>
          <w:szCs w:val="24"/>
        </w:rPr>
        <w:t>)</w:t>
      </w:r>
      <w:r w:rsidRPr="00D34145">
        <w:rPr>
          <w:rFonts w:ascii="Times" w:hAnsi="Times" w:cs="Times"/>
          <w:sz w:val="24"/>
          <w:szCs w:val="24"/>
        </w:rPr>
        <w:t>. Neighborhood and politics: Irish ethnicity in nineteenth century Lowell, Massachusetts. </w:t>
      </w:r>
      <w:r w:rsidRPr="00D34145">
        <w:rPr>
          <w:rFonts w:ascii="Times" w:hAnsi="Times" w:cs="Times"/>
          <w:i/>
          <w:iCs/>
          <w:sz w:val="24"/>
          <w:szCs w:val="24"/>
        </w:rPr>
        <w:t>Annals of the Association of American Geographers</w:t>
      </w:r>
      <w:r w:rsidRPr="00D34145">
        <w:rPr>
          <w:rFonts w:ascii="Times" w:hAnsi="Times" w:cs="Times"/>
          <w:sz w:val="24"/>
          <w:szCs w:val="24"/>
        </w:rPr>
        <w:t>, 78(3), pp.</w:t>
      </w:r>
      <w:r>
        <w:rPr>
          <w:rFonts w:ascii="Times" w:hAnsi="Times" w:cs="Times"/>
          <w:sz w:val="24"/>
          <w:szCs w:val="24"/>
        </w:rPr>
        <w:t xml:space="preserve"> </w:t>
      </w:r>
      <w:r w:rsidRPr="00D34145">
        <w:rPr>
          <w:rFonts w:ascii="Times" w:hAnsi="Times" w:cs="Times"/>
          <w:sz w:val="24"/>
          <w:szCs w:val="24"/>
        </w:rPr>
        <w:t>414-432.</w:t>
      </w:r>
      <w:r>
        <w:rPr>
          <w:rFonts w:ascii="Times" w:hAnsi="Times" w:cs="Times"/>
          <w:sz w:val="24"/>
          <w:szCs w:val="24"/>
        </w:rPr>
        <w:t xml:space="preserve"> </w:t>
      </w:r>
    </w:p>
    <w:p w14:paraId="1A9D098E" w14:textId="77777777" w:rsidR="00744E6E" w:rsidRDefault="00744E6E" w:rsidP="001B3318">
      <w:pPr>
        <w:spacing w:line="480" w:lineRule="auto"/>
        <w:rPr>
          <w:rFonts w:ascii="Times" w:hAnsi="Times" w:cs="Times"/>
          <w:sz w:val="24"/>
          <w:szCs w:val="24"/>
        </w:rPr>
      </w:pPr>
      <w:r w:rsidRPr="00FF7308">
        <w:rPr>
          <w:rFonts w:ascii="Times" w:hAnsi="Times" w:cs="Times"/>
          <w:sz w:val="24"/>
          <w:szCs w:val="24"/>
        </w:rPr>
        <w:t>Marston, S.A.</w:t>
      </w:r>
      <w:r>
        <w:rPr>
          <w:rFonts w:ascii="Times" w:hAnsi="Times" w:cs="Times"/>
          <w:sz w:val="24"/>
          <w:szCs w:val="24"/>
        </w:rPr>
        <w:t xml:space="preserve"> (</w:t>
      </w:r>
      <w:r w:rsidRPr="00FF7308">
        <w:rPr>
          <w:rFonts w:ascii="Times" w:hAnsi="Times" w:cs="Times"/>
          <w:sz w:val="24"/>
          <w:szCs w:val="24"/>
        </w:rPr>
        <w:t>1989</w:t>
      </w:r>
      <w:r>
        <w:rPr>
          <w:rFonts w:ascii="Times" w:hAnsi="Times" w:cs="Times"/>
          <w:sz w:val="24"/>
          <w:szCs w:val="24"/>
        </w:rPr>
        <w:t>)</w:t>
      </w:r>
      <w:r w:rsidRPr="00FF7308">
        <w:rPr>
          <w:rFonts w:ascii="Times" w:hAnsi="Times" w:cs="Times"/>
          <w:sz w:val="24"/>
          <w:szCs w:val="24"/>
        </w:rPr>
        <w:t>. Public rituals and community power: St. Patrick's Day parades in Lowell, Massachusetts, 1841–1874. </w:t>
      </w:r>
      <w:r w:rsidRPr="00FF7308">
        <w:rPr>
          <w:rFonts w:ascii="Times" w:hAnsi="Times" w:cs="Times"/>
          <w:i/>
          <w:iCs/>
          <w:sz w:val="24"/>
          <w:szCs w:val="24"/>
        </w:rPr>
        <w:t>Political geography quarterly</w:t>
      </w:r>
      <w:r w:rsidRPr="00FF7308">
        <w:rPr>
          <w:rFonts w:ascii="Times" w:hAnsi="Times" w:cs="Times"/>
          <w:sz w:val="24"/>
          <w:szCs w:val="24"/>
        </w:rPr>
        <w:t>, </w:t>
      </w:r>
      <w:r w:rsidRPr="001F4A38">
        <w:rPr>
          <w:rFonts w:ascii="Times" w:hAnsi="Times" w:cs="Times"/>
          <w:sz w:val="24"/>
          <w:szCs w:val="24"/>
        </w:rPr>
        <w:t>8</w:t>
      </w:r>
      <w:r w:rsidRPr="00FF7308">
        <w:rPr>
          <w:rFonts w:ascii="Times" w:hAnsi="Times" w:cs="Times"/>
          <w:sz w:val="24"/>
          <w:szCs w:val="24"/>
        </w:rPr>
        <w:t>(3), pp.</w:t>
      </w:r>
      <w:r>
        <w:rPr>
          <w:rFonts w:ascii="Times" w:hAnsi="Times" w:cs="Times"/>
          <w:sz w:val="24"/>
          <w:szCs w:val="24"/>
        </w:rPr>
        <w:t xml:space="preserve"> </w:t>
      </w:r>
      <w:r w:rsidRPr="00FF7308">
        <w:rPr>
          <w:rFonts w:ascii="Times" w:hAnsi="Times" w:cs="Times"/>
          <w:sz w:val="24"/>
          <w:szCs w:val="24"/>
        </w:rPr>
        <w:t>255-269.</w:t>
      </w:r>
      <w:r>
        <w:rPr>
          <w:rFonts w:ascii="Times" w:hAnsi="Times" w:cs="Times"/>
          <w:sz w:val="24"/>
          <w:szCs w:val="24"/>
        </w:rPr>
        <w:t xml:space="preserve"> </w:t>
      </w:r>
    </w:p>
    <w:p w14:paraId="158446A9" w14:textId="77777777" w:rsidR="00744E6E" w:rsidRDefault="00744E6E" w:rsidP="001B3318">
      <w:pPr>
        <w:spacing w:line="480" w:lineRule="auto"/>
        <w:rPr>
          <w:rFonts w:asciiTheme="majorBidi" w:hAnsiTheme="majorBidi" w:cstheme="majorBidi"/>
          <w:sz w:val="24"/>
          <w:szCs w:val="24"/>
        </w:rPr>
      </w:pPr>
      <w:r w:rsidRPr="00952039">
        <w:rPr>
          <w:rFonts w:asciiTheme="majorBidi" w:hAnsiTheme="majorBidi" w:cstheme="majorBidi"/>
          <w:sz w:val="24"/>
          <w:szCs w:val="24"/>
        </w:rPr>
        <w:t>Marx</w:t>
      </w:r>
      <w:r>
        <w:rPr>
          <w:rFonts w:asciiTheme="majorBidi" w:hAnsiTheme="majorBidi" w:cstheme="majorBidi"/>
          <w:sz w:val="24"/>
          <w:szCs w:val="24"/>
        </w:rPr>
        <w:t xml:space="preserve">, </w:t>
      </w:r>
      <w:r w:rsidRPr="00952039">
        <w:rPr>
          <w:rFonts w:asciiTheme="majorBidi" w:hAnsiTheme="majorBidi" w:cstheme="majorBidi"/>
          <w:sz w:val="24"/>
          <w:szCs w:val="24"/>
        </w:rPr>
        <w:t>K</w:t>
      </w:r>
      <w:r>
        <w:rPr>
          <w:rFonts w:asciiTheme="majorBidi" w:hAnsiTheme="majorBidi" w:cstheme="majorBidi"/>
          <w:sz w:val="24"/>
          <w:szCs w:val="24"/>
        </w:rPr>
        <w:t>.</w:t>
      </w:r>
      <w:r w:rsidRPr="00952039">
        <w:rPr>
          <w:rFonts w:asciiTheme="majorBidi" w:hAnsiTheme="majorBidi" w:cstheme="majorBidi"/>
          <w:sz w:val="24"/>
          <w:szCs w:val="24"/>
        </w:rPr>
        <w:t xml:space="preserve"> (2010)</w:t>
      </w:r>
      <w:r>
        <w:rPr>
          <w:rFonts w:asciiTheme="majorBidi" w:hAnsiTheme="majorBidi" w:cstheme="majorBidi"/>
          <w:sz w:val="24"/>
          <w:szCs w:val="24"/>
        </w:rPr>
        <w:t xml:space="preserve"> </w:t>
      </w:r>
      <w:r w:rsidRPr="00952039">
        <w:rPr>
          <w:rFonts w:asciiTheme="majorBidi" w:hAnsiTheme="majorBidi" w:cstheme="majorBidi"/>
          <w:i/>
          <w:iCs/>
          <w:sz w:val="24"/>
          <w:szCs w:val="24"/>
        </w:rPr>
        <w:t>Das Kapital: A Critique of Political Economy</w:t>
      </w:r>
      <w:r w:rsidRPr="00952039">
        <w:rPr>
          <w:rFonts w:asciiTheme="majorBidi" w:hAnsiTheme="majorBidi" w:cstheme="majorBidi"/>
          <w:sz w:val="24"/>
          <w:szCs w:val="24"/>
        </w:rPr>
        <w:t xml:space="preserve">. </w:t>
      </w:r>
      <w:r>
        <w:rPr>
          <w:rFonts w:asciiTheme="majorBidi" w:hAnsiTheme="majorBidi" w:cstheme="majorBidi"/>
          <w:sz w:val="24"/>
          <w:szCs w:val="24"/>
        </w:rPr>
        <w:t>New York: Pacific Publishing Studio.</w:t>
      </w:r>
    </w:p>
    <w:p w14:paraId="0E976C1B"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Mason, M. (2010). Sample Size and Saturation in PhD Studies Using Qualitative Interviews. </w:t>
      </w:r>
      <w:r w:rsidRPr="00024992">
        <w:rPr>
          <w:rFonts w:asciiTheme="majorBidi" w:hAnsiTheme="majorBidi" w:cstheme="majorBidi"/>
          <w:i/>
          <w:iCs/>
          <w:sz w:val="24"/>
          <w:szCs w:val="24"/>
        </w:rPr>
        <w:t>Forum: Qualitative Social Research</w:t>
      </w:r>
      <w:r>
        <w:rPr>
          <w:rFonts w:asciiTheme="majorBidi" w:hAnsiTheme="majorBidi" w:cstheme="majorBidi"/>
          <w:sz w:val="24"/>
          <w:szCs w:val="24"/>
        </w:rPr>
        <w:t xml:space="preserve">, 11(3). </w:t>
      </w:r>
    </w:p>
    <w:p w14:paraId="621B0FD0" w14:textId="77777777" w:rsidR="00744E6E" w:rsidRDefault="00744E6E" w:rsidP="001B3318">
      <w:pPr>
        <w:spacing w:line="480" w:lineRule="auto"/>
        <w:rPr>
          <w:rFonts w:ascii="Times" w:hAnsi="Times" w:cs="Times"/>
          <w:sz w:val="24"/>
          <w:szCs w:val="24"/>
        </w:rPr>
      </w:pPr>
      <w:r w:rsidRPr="008F76D3">
        <w:rPr>
          <w:rFonts w:ascii="Times" w:hAnsi="Times" w:cs="Times"/>
          <w:sz w:val="24"/>
          <w:szCs w:val="24"/>
        </w:rPr>
        <w:lastRenderedPageBreak/>
        <w:t>Massey, D.</w:t>
      </w:r>
      <w:r>
        <w:rPr>
          <w:rFonts w:ascii="Times" w:hAnsi="Times" w:cs="Times"/>
          <w:sz w:val="24"/>
          <w:szCs w:val="24"/>
        </w:rPr>
        <w:t xml:space="preserve"> (1995). </w:t>
      </w:r>
      <w:r w:rsidRPr="008F76D3">
        <w:rPr>
          <w:rFonts w:ascii="Times" w:hAnsi="Times" w:cs="Times"/>
          <w:sz w:val="24"/>
          <w:szCs w:val="24"/>
        </w:rPr>
        <w:t xml:space="preserve">Places and Their Pasts. </w:t>
      </w:r>
      <w:r w:rsidRPr="008F76D3">
        <w:rPr>
          <w:rFonts w:ascii="Times" w:hAnsi="Times" w:cs="Times"/>
          <w:i/>
          <w:iCs/>
          <w:sz w:val="24"/>
          <w:szCs w:val="24"/>
        </w:rPr>
        <w:t>History Workshop Journal</w:t>
      </w:r>
      <w:r w:rsidRPr="008F76D3">
        <w:rPr>
          <w:rFonts w:ascii="Times" w:hAnsi="Times" w:cs="Times"/>
          <w:sz w:val="24"/>
          <w:szCs w:val="24"/>
        </w:rPr>
        <w:t>, 39, pp. 182–92.</w:t>
      </w:r>
      <w:r>
        <w:rPr>
          <w:rFonts w:ascii="Times" w:hAnsi="Times" w:cs="Times"/>
          <w:sz w:val="24"/>
          <w:szCs w:val="24"/>
        </w:rPr>
        <w:t xml:space="preserve"> </w:t>
      </w:r>
      <w:r w:rsidRPr="008F76D3">
        <w:rPr>
          <w:rFonts w:ascii="Times" w:hAnsi="Times" w:cs="Times"/>
          <w:sz w:val="24"/>
          <w:szCs w:val="24"/>
        </w:rPr>
        <w:t>http://www.jstor.org/stable/4289361. Accessed 9 Jan. 2025.</w:t>
      </w:r>
    </w:p>
    <w:p w14:paraId="433A8DC2" w14:textId="77777777" w:rsidR="00744E6E" w:rsidRDefault="00744E6E" w:rsidP="001B3318">
      <w:pPr>
        <w:pStyle w:val="CommentText"/>
        <w:spacing w:line="480" w:lineRule="auto"/>
        <w:rPr>
          <w:rFonts w:ascii="Times" w:eastAsiaTheme="minorEastAsia" w:hAnsi="Times" w:cs="Times"/>
          <w:sz w:val="24"/>
          <w:szCs w:val="24"/>
          <w:lang w:eastAsia="zh-CN"/>
        </w:rPr>
      </w:pPr>
      <w:r w:rsidRPr="00EB5595">
        <w:rPr>
          <w:rFonts w:ascii="Times" w:eastAsiaTheme="minorEastAsia" w:hAnsi="Times" w:cs="Times"/>
          <w:sz w:val="24"/>
          <w:szCs w:val="24"/>
          <w:lang w:eastAsia="zh-CN"/>
        </w:rPr>
        <w:t>Massumi</w:t>
      </w:r>
      <w:r>
        <w:rPr>
          <w:rFonts w:ascii="Times" w:eastAsiaTheme="minorEastAsia" w:hAnsi="Times" w:cs="Times"/>
          <w:sz w:val="24"/>
          <w:szCs w:val="24"/>
          <w:lang w:eastAsia="zh-CN"/>
        </w:rPr>
        <w:t xml:space="preserve">, </w:t>
      </w:r>
      <w:r w:rsidRPr="00EB5595">
        <w:rPr>
          <w:rFonts w:ascii="Times" w:eastAsiaTheme="minorEastAsia" w:hAnsi="Times" w:cs="Times"/>
          <w:sz w:val="24"/>
          <w:szCs w:val="24"/>
          <w:lang w:eastAsia="zh-CN"/>
        </w:rPr>
        <w:t>B</w:t>
      </w:r>
      <w:r>
        <w:rPr>
          <w:rFonts w:ascii="Times" w:eastAsiaTheme="minorEastAsia" w:hAnsi="Times" w:cs="Times"/>
          <w:sz w:val="24"/>
          <w:szCs w:val="24"/>
          <w:lang w:eastAsia="zh-CN"/>
        </w:rPr>
        <w:t>.</w:t>
      </w:r>
      <w:r w:rsidRPr="00EB5595">
        <w:rPr>
          <w:rFonts w:ascii="Times" w:eastAsiaTheme="minorEastAsia" w:hAnsi="Times" w:cs="Times"/>
          <w:sz w:val="24"/>
          <w:szCs w:val="24"/>
          <w:lang w:eastAsia="zh-CN"/>
        </w:rPr>
        <w:t xml:space="preserve"> (2002) </w:t>
      </w:r>
      <w:r w:rsidRPr="00CF3E50">
        <w:rPr>
          <w:rFonts w:ascii="Times" w:eastAsiaTheme="minorEastAsia" w:hAnsi="Times" w:cs="Times"/>
          <w:i/>
          <w:iCs/>
          <w:sz w:val="24"/>
          <w:szCs w:val="24"/>
          <w:lang w:eastAsia="zh-CN"/>
        </w:rPr>
        <w:t>Parables for the Virtual: Movement, Affect, Sensation</w:t>
      </w:r>
      <w:r w:rsidRPr="00EB5595">
        <w:rPr>
          <w:rFonts w:ascii="Times" w:eastAsiaTheme="minorEastAsia" w:hAnsi="Times" w:cs="Times"/>
          <w:sz w:val="24"/>
          <w:szCs w:val="24"/>
          <w:lang w:eastAsia="zh-CN"/>
        </w:rPr>
        <w:t>. Durham, NC: Duke University Press.</w:t>
      </w:r>
      <w:r>
        <w:rPr>
          <w:rFonts w:ascii="Times" w:eastAsiaTheme="minorEastAsia" w:hAnsi="Times" w:cs="Times"/>
          <w:sz w:val="24"/>
          <w:szCs w:val="24"/>
          <w:lang w:eastAsia="zh-CN"/>
        </w:rPr>
        <w:t xml:space="preserve"> </w:t>
      </w:r>
    </w:p>
    <w:p w14:paraId="385D143C" w14:textId="77777777" w:rsidR="00744E6E" w:rsidRDefault="00744E6E" w:rsidP="001B3318">
      <w:pPr>
        <w:spacing w:line="480" w:lineRule="auto"/>
        <w:rPr>
          <w:rFonts w:ascii="Times" w:hAnsi="Times" w:cs="Times"/>
          <w:sz w:val="24"/>
          <w:szCs w:val="24"/>
        </w:rPr>
      </w:pPr>
      <w:r w:rsidRPr="00A1212E">
        <w:rPr>
          <w:rFonts w:ascii="Times" w:hAnsi="Times" w:cs="Times"/>
          <w:sz w:val="24"/>
          <w:szCs w:val="24"/>
        </w:rPr>
        <w:t>Maxcy, S</w:t>
      </w:r>
      <w:r>
        <w:rPr>
          <w:rFonts w:ascii="Times" w:hAnsi="Times" w:cs="Times"/>
          <w:sz w:val="24"/>
          <w:szCs w:val="24"/>
        </w:rPr>
        <w:t>.</w:t>
      </w:r>
      <w:r w:rsidRPr="00A1212E">
        <w:rPr>
          <w:rFonts w:ascii="Times" w:hAnsi="Times" w:cs="Times"/>
          <w:sz w:val="24"/>
          <w:szCs w:val="24"/>
        </w:rPr>
        <w:t xml:space="preserve">J. </w:t>
      </w:r>
      <w:r>
        <w:rPr>
          <w:rFonts w:ascii="Times" w:hAnsi="Times" w:cs="Times"/>
          <w:sz w:val="24"/>
          <w:szCs w:val="24"/>
        </w:rPr>
        <w:t>(</w:t>
      </w:r>
      <w:r w:rsidRPr="00A1212E">
        <w:rPr>
          <w:rFonts w:ascii="Times" w:hAnsi="Times" w:cs="Times"/>
          <w:sz w:val="24"/>
          <w:szCs w:val="24"/>
        </w:rPr>
        <w:t>2003</w:t>
      </w:r>
      <w:r>
        <w:rPr>
          <w:rFonts w:ascii="Times" w:hAnsi="Times" w:cs="Times"/>
          <w:sz w:val="24"/>
          <w:szCs w:val="24"/>
        </w:rPr>
        <w:t>)</w:t>
      </w:r>
      <w:r w:rsidRPr="00A1212E">
        <w:rPr>
          <w:rFonts w:ascii="Times" w:hAnsi="Times" w:cs="Times"/>
          <w:sz w:val="24"/>
          <w:szCs w:val="24"/>
        </w:rPr>
        <w:t xml:space="preserve">. </w:t>
      </w:r>
      <w:r>
        <w:rPr>
          <w:rFonts w:ascii="Times" w:hAnsi="Times" w:cs="Times"/>
          <w:sz w:val="24"/>
          <w:szCs w:val="24"/>
        </w:rPr>
        <w:t>‘</w:t>
      </w:r>
      <w:r w:rsidRPr="00A1212E">
        <w:rPr>
          <w:rFonts w:ascii="Times" w:hAnsi="Times" w:cs="Times"/>
          <w:sz w:val="24"/>
          <w:szCs w:val="24"/>
        </w:rPr>
        <w:t>Pragmatic threads in mixed methods</w:t>
      </w:r>
      <w:r>
        <w:rPr>
          <w:rFonts w:ascii="Times" w:hAnsi="Times" w:cs="Times"/>
          <w:sz w:val="24"/>
          <w:szCs w:val="24"/>
        </w:rPr>
        <w:t xml:space="preserve"> </w:t>
      </w:r>
      <w:r w:rsidRPr="00A1212E">
        <w:rPr>
          <w:rFonts w:ascii="Times" w:hAnsi="Times" w:cs="Times"/>
          <w:sz w:val="24"/>
          <w:szCs w:val="24"/>
        </w:rPr>
        <w:t>research in the social sciences: The search for multiple modes of inquiry and the end of the philosophy of formalism</w:t>
      </w:r>
      <w:r>
        <w:rPr>
          <w:rFonts w:ascii="Times" w:hAnsi="Times" w:cs="Times"/>
          <w:sz w:val="24"/>
          <w:szCs w:val="24"/>
        </w:rPr>
        <w:t>’, i</w:t>
      </w:r>
      <w:r w:rsidRPr="00A1212E">
        <w:rPr>
          <w:rFonts w:ascii="Times" w:hAnsi="Times" w:cs="Times"/>
          <w:sz w:val="24"/>
          <w:szCs w:val="24"/>
        </w:rPr>
        <w:t xml:space="preserve">n </w:t>
      </w:r>
      <w:r>
        <w:rPr>
          <w:rFonts w:ascii="Times" w:hAnsi="Times" w:cs="Times"/>
          <w:sz w:val="24"/>
          <w:szCs w:val="24"/>
        </w:rPr>
        <w:t xml:space="preserve">Tashakkori, A. and Teddlie, C. (Eds.). </w:t>
      </w:r>
      <w:r w:rsidRPr="00ED24E4">
        <w:rPr>
          <w:rFonts w:ascii="Times" w:hAnsi="Times" w:cs="Times"/>
          <w:i/>
          <w:iCs/>
          <w:sz w:val="24"/>
          <w:szCs w:val="24"/>
        </w:rPr>
        <w:t>Handbook of Mixed Methods in Social and Behavioral Research</w:t>
      </w:r>
      <w:r>
        <w:rPr>
          <w:rFonts w:ascii="Times" w:hAnsi="Times" w:cs="Times"/>
          <w:sz w:val="24"/>
          <w:szCs w:val="24"/>
        </w:rPr>
        <w:t xml:space="preserve">. Thousand Oaks, CA: Sage. </w:t>
      </w:r>
      <w:r w:rsidRPr="00A1212E">
        <w:rPr>
          <w:rFonts w:ascii="Times" w:hAnsi="Times" w:cs="Times"/>
          <w:sz w:val="24"/>
          <w:szCs w:val="24"/>
        </w:rPr>
        <w:t>pp. 51–89.</w:t>
      </w:r>
      <w:r>
        <w:rPr>
          <w:rFonts w:ascii="Times" w:hAnsi="Times" w:cs="Times"/>
          <w:sz w:val="24"/>
          <w:szCs w:val="24"/>
        </w:rPr>
        <w:t xml:space="preserve"> </w:t>
      </w:r>
    </w:p>
    <w:p w14:paraId="65DE0395" w14:textId="77777777" w:rsidR="00744E6E" w:rsidRDefault="00744E6E" w:rsidP="001B3318">
      <w:pPr>
        <w:spacing w:line="480" w:lineRule="auto"/>
        <w:rPr>
          <w:rFonts w:asciiTheme="majorBidi" w:hAnsiTheme="majorBidi" w:cstheme="majorBidi"/>
          <w:sz w:val="24"/>
          <w:szCs w:val="24"/>
        </w:rPr>
      </w:pPr>
      <w:r w:rsidRPr="000C0C00">
        <w:rPr>
          <w:rFonts w:asciiTheme="majorBidi" w:hAnsiTheme="majorBidi" w:cstheme="majorBidi"/>
          <w:sz w:val="24"/>
          <w:szCs w:val="24"/>
        </w:rPr>
        <w:t xml:space="preserve">Maxwell, J. A. (2004). Using qualitative methods for causal explanation. </w:t>
      </w:r>
      <w:r w:rsidRPr="00281C92">
        <w:rPr>
          <w:rFonts w:asciiTheme="majorBidi" w:hAnsiTheme="majorBidi" w:cstheme="majorBidi"/>
          <w:i/>
          <w:iCs/>
          <w:sz w:val="24"/>
          <w:szCs w:val="24"/>
        </w:rPr>
        <w:t>Field Methods</w:t>
      </w:r>
      <w:r w:rsidRPr="000C0C00">
        <w:rPr>
          <w:rFonts w:asciiTheme="majorBidi" w:hAnsiTheme="majorBidi" w:cstheme="majorBidi"/>
          <w:sz w:val="24"/>
          <w:szCs w:val="24"/>
        </w:rPr>
        <w:t xml:space="preserve">, 16(3), </w:t>
      </w:r>
      <w:r>
        <w:rPr>
          <w:rFonts w:asciiTheme="majorBidi" w:hAnsiTheme="majorBidi" w:cstheme="majorBidi"/>
          <w:sz w:val="24"/>
          <w:szCs w:val="24"/>
        </w:rPr>
        <w:t xml:space="preserve">pp. </w:t>
      </w:r>
      <w:r w:rsidRPr="000C0C00">
        <w:rPr>
          <w:rFonts w:asciiTheme="majorBidi" w:hAnsiTheme="majorBidi" w:cstheme="majorBidi"/>
          <w:sz w:val="24"/>
          <w:szCs w:val="24"/>
        </w:rPr>
        <w:t xml:space="preserve">243–264. </w:t>
      </w:r>
      <w:r>
        <w:rPr>
          <w:rFonts w:asciiTheme="majorBidi" w:hAnsiTheme="majorBidi" w:cstheme="majorBidi"/>
          <w:sz w:val="24"/>
          <w:szCs w:val="24"/>
        </w:rPr>
        <w:t xml:space="preserve">DOI: </w:t>
      </w:r>
      <w:hyperlink r:id="rId160" w:history="1">
        <w:r w:rsidRPr="000C0C00">
          <w:rPr>
            <w:rFonts w:asciiTheme="majorBidi" w:hAnsiTheme="majorBidi" w:cstheme="majorBidi"/>
            <w:sz w:val="24"/>
            <w:szCs w:val="24"/>
          </w:rPr>
          <w:t>https://doi.org/10. 1177/1525822X04266831</w:t>
        </w:r>
      </w:hyperlink>
      <w:r>
        <w:rPr>
          <w:rFonts w:asciiTheme="majorBidi" w:hAnsiTheme="majorBidi" w:cstheme="majorBidi"/>
          <w:sz w:val="24"/>
          <w:szCs w:val="24"/>
        </w:rPr>
        <w:t xml:space="preserve"> </w:t>
      </w:r>
    </w:p>
    <w:p w14:paraId="113C5767" w14:textId="77777777" w:rsidR="00744E6E" w:rsidRDefault="00744E6E" w:rsidP="001B3318">
      <w:pPr>
        <w:spacing w:line="480" w:lineRule="auto"/>
        <w:rPr>
          <w:rFonts w:asciiTheme="majorBidi" w:hAnsiTheme="majorBidi" w:cstheme="majorBidi"/>
          <w:sz w:val="24"/>
          <w:szCs w:val="24"/>
        </w:rPr>
      </w:pPr>
      <w:r w:rsidRPr="008C5EE9">
        <w:rPr>
          <w:rFonts w:asciiTheme="majorBidi" w:hAnsiTheme="majorBidi" w:cstheme="majorBidi"/>
          <w:sz w:val="24"/>
          <w:szCs w:val="24"/>
        </w:rPr>
        <w:t xml:space="preserve">Maxwell, J. A. (2020). The value of qualitative inquiry for public policy. Qualitative Inquiry, 26(2), </w:t>
      </w:r>
      <w:r>
        <w:rPr>
          <w:rFonts w:asciiTheme="majorBidi" w:hAnsiTheme="majorBidi" w:cstheme="majorBidi"/>
          <w:sz w:val="24"/>
          <w:szCs w:val="24"/>
        </w:rPr>
        <w:t xml:space="preserve">pp. </w:t>
      </w:r>
      <w:r w:rsidRPr="008C5EE9">
        <w:rPr>
          <w:rFonts w:asciiTheme="majorBidi" w:hAnsiTheme="majorBidi" w:cstheme="majorBidi"/>
          <w:sz w:val="24"/>
          <w:szCs w:val="24"/>
        </w:rPr>
        <w:t xml:space="preserve">177–186. </w:t>
      </w:r>
      <w:r>
        <w:rPr>
          <w:rFonts w:asciiTheme="majorBidi" w:hAnsiTheme="majorBidi" w:cstheme="majorBidi"/>
          <w:sz w:val="24"/>
          <w:szCs w:val="24"/>
        </w:rPr>
        <w:t xml:space="preserve">DOI: </w:t>
      </w:r>
      <w:hyperlink r:id="rId161" w:history="1">
        <w:r w:rsidRPr="008C5EE9">
          <w:rPr>
            <w:rFonts w:asciiTheme="majorBidi" w:hAnsiTheme="majorBidi" w:cstheme="majorBidi"/>
            <w:sz w:val="24"/>
            <w:szCs w:val="24"/>
          </w:rPr>
          <w:t>https://doi.org/10. 1177/1077800419857093</w:t>
        </w:r>
      </w:hyperlink>
      <w:r>
        <w:rPr>
          <w:rFonts w:asciiTheme="majorBidi" w:hAnsiTheme="majorBidi" w:cstheme="majorBidi"/>
          <w:sz w:val="24"/>
          <w:szCs w:val="24"/>
        </w:rPr>
        <w:t xml:space="preserve"> </w:t>
      </w:r>
    </w:p>
    <w:p w14:paraId="52F1CFF3" w14:textId="77777777" w:rsidR="00744E6E" w:rsidRDefault="00744E6E" w:rsidP="001B3318">
      <w:pPr>
        <w:spacing w:line="480" w:lineRule="auto"/>
      </w:pPr>
      <w:r>
        <w:rPr>
          <w:rFonts w:asciiTheme="majorBidi" w:hAnsiTheme="majorBidi" w:cstheme="majorBidi"/>
          <w:sz w:val="24"/>
          <w:szCs w:val="24"/>
        </w:rPr>
        <w:t xml:space="preserve">Maxwell, J.A. (2012). The Importance of Qualitative Research for Causal Explanation in Education. </w:t>
      </w:r>
      <w:r w:rsidRPr="0059122E">
        <w:rPr>
          <w:rFonts w:asciiTheme="majorBidi" w:hAnsiTheme="majorBidi" w:cstheme="majorBidi"/>
          <w:i/>
          <w:iCs/>
          <w:sz w:val="24"/>
          <w:szCs w:val="24"/>
        </w:rPr>
        <w:t>Qualitative Inquiry</w:t>
      </w:r>
      <w:r>
        <w:rPr>
          <w:rFonts w:asciiTheme="majorBidi" w:hAnsiTheme="majorBidi" w:cstheme="majorBidi"/>
          <w:sz w:val="24"/>
          <w:szCs w:val="24"/>
        </w:rPr>
        <w:t xml:space="preserve">, 18(8), pp. 655-661. DOI: </w:t>
      </w:r>
      <w:hyperlink r:id="rId162" w:history="1">
        <w:r w:rsidRPr="00546E91">
          <w:rPr>
            <w:rFonts w:asciiTheme="majorBidi" w:hAnsiTheme="majorBidi" w:cstheme="majorBidi"/>
            <w:sz w:val="24"/>
            <w:szCs w:val="24"/>
          </w:rPr>
          <w:t>https://doi.org/10.1177/1077800412452856</w:t>
        </w:r>
      </w:hyperlink>
      <w:r>
        <w:t xml:space="preserve"> </w:t>
      </w:r>
    </w:p>
    <w:p w14:paraId="21C38CB3" w14:textId="77777777" w:rsidR="00744E6E" w:rsidRDefault="00744E6E" w:rsidP="001B3318">
      <w:pPr>
        <w:spacing w:line="480" w:lineRule="auto"/>
        <w:rPr>
          <w:rFonts w:ascii="Times" w:hAnsi="Times" w:cs="Times"/>
          <w:sz w:val="24"/>
          <w:szCs w:val="24"/>
        </w:rPr>
      </w:pPr>
      <w:r w:rsidRPr="00632BE2">
        <w:rPr>
          <w:rFonts w:ascii="Times" w:hAnsi="Times" w:cs="Times"/>
          <w:sz w:val="24"/>
          <w:szCs w:val="24"/>
        </w:rPr>
        <w:t>Mayo, J.M. (1988)</w:t>
      </w:r>
      <w:r>
        <w:rPr>
          <w:rFonts w:ascii="Times" w:hAnsi="Times" w:cs="Times"/>
          <w:sz w:val="24"/>
          <w:szCs w:val="24"/>
        </w:rPr>
        <w:t>.</w:t>
      </w:r>
      <w:r w:rsidRPr="00632BE2">
        <w:rPr>
          <w:rFonts w:ascii="Times" w:hAnsi="Times" w:cs="Times"/>
          <w:sz w:val="24"/>
          <w:szCs w:val="24"/>
        </w:rPr>
        <w:t xml:space="preserve"> War Memorials as Political Memory</w:t>
      </w:r>
      <w:r>
        <w:rPr>
          <w:rFonts w:ascii="Times" w:hAnsi="Times" w:cs="Times"/>
          <w:sz w:val="24"/>
          <w:szCs w:val="24"/>
        </w:rPr>
        <w:t xml:space="preserve">. </w:t>
      </w:r>
      <w:r w:rsidRPr="00632BE2">
        <w:rPr>
          <w:rFonts w:ascii="Times" w:hAnsi="Times" w:cs="Times"/>
          <w:i/>
          <w:iCs/>
          <w:sz w:val="24"/>
          <w:szCs w:val="24"/>
        </w:rPr>
        <w:t>Geographical Review</w:t>
      </w:r>
      <w:r>
        <w:rPr>
          <w:rFonts w:ascii="Times" w:hAnsi="Times" w:cs="Times"/>
          <w:i/>
          <w:iCs/>
          <w:sz w:val="24"/>
          <w:szCs w:val="24"/>
        </w:rPr>
        <w:t>,</w:t>
      </w:r>
      <w:r w:rsidRPr="00632BE2">
        <w:rPr>
          <w:rFonts w:ascii="Times" w:hAnsi="Times" w:cs="Times"/>
          <w:sz w:val="24"/>
          <w:szCs w:val="24"/>
        </w:rPr>
        <w:t xml:space="preserve"> 78(1)</w:t>
      </w:r>
      <w:r>
        <w:rPr>
          <w:rFonts w:ascii="Times" w:hAnsi="Times" w:cs="Times"/>
          <w:sz w:val="24"/>
          <w:szCs w:val="24"/>
        </w:rPr>
        <w:t xml:space="preserve">, pp. </w:t>
      </w:r>
      <w:r w:rsidRPr="00632BE2">
        <w:rPr>
          <w:rFonts w:ascii="Times" w:hAnsi="Times" w:cs="Times"/>
          <w:sz w:val="24"/>
          <w:szCs w:val="24"/>
        </w:rPr>
        <w:t>62–75.</w:t>
      </w:r>
      <w:r>
        <w:rPr>
          <w:rFonts w:ascii="Times" w:hAnsi="Times" w:cs="Times"/>
          <w:sz w:val="24"/>
          <w:szCs w:val="24"/>
        </w:rPr>
        <w:t xml:space="preserve"> </w:t>
      </w:r>
    </w:p>
    <w:p w14:paraId="65F96653" w14:textId="77777777" w:rsidR="00744E6E" w:rsidRDefault="00744E6E" w:rsidP="001B3318">
      <w:pPr>
        <w:spacing w:line="480" w:lineRule="auto"/>
        <w:rPr>
          <w:rFonts w:ascii="Times" w:hAnsi="Times" w:cs="Times"/>
          <w:sz w:val="24"/>
          <w:szCs w:val="24"/>
        </w:rPr>
      </w:pPr>
      <w:r w:rsidRPr="009F0B3C">
        <w:rPr>
          <w:rFonts w:ascii="Times" w:hAnsi="Times" w:cs="Times"/>
          <w:sz w:val="24"/>
          <w:szCs w:val="24"/>
        </w:rPr>
        <w:t xml:space="preserve">McAdams, D.P. (1982). Experiences of intimacy and power: Relationships between social motives and autobiographical memory. </w:t>
      </w:r>
      <w:r w:rsidRPr="003921F1">
        <w:rPr>
          <w:rFonts w:ascii="Times" w:hAnsi="Times" w:cs="Times"/>
          <w:i/>
          <w:iCs/>
          <w:sz w:val="24"/>
          <w:szCs w:val="24"/>
        </w:rPr>
        <w:t>Journal of Personality and Social Psychology</w:t>
      </w:r>
      <w:r w:rsidRPr="009F0B3C">
        <w:rPr>
          <w:rFonts w:ascii="Times" w:hAnsi="Times" w:cs="Times"/>
          <w:sz w:val="24"/>
          <w:szCs w:val="24"/>
        </w:rPr>
        <w:t xml:space="preserve">, 42, </w:t>
      </w:r>
      <w:r>
        <w:rPr>
          <w:rFonts w:ascii="Times" w:hAnsi="Times" w:cs="Times"/>
          <w:sz w:val="24"/>
          <w:szCs w:val="24"/>
        </w:rPr>
        <w:t xml:space="preserve">pp. </w:t>
      </w:r>
      <w:r w:rsidRPr="009F0B3C">
        <w:rPr>
          <w:rFonts w:ascii="Times" w:hAnsi="Times" w:cs="Times"/>
          <w:sz w:val="24"/>
          <w:szCs w:val="24"/>
        </w:rPr>
        <w:t>292-302.</w:t>
      </w:r>
      <w:r>
        <w:rPr>
          <w:rFonts w:ascii="Times" w:hAnsi="Times" w:cs="Times"/>
          <w:sz w:val="24"/>
          <w:szCs w:val="24"/>
        </w:rPr>
        <w:t xml:space="preserve"> </w:t>
      </w:r>
    </w:p>
    <w:p w14:paraId="2BD759F1" w14:textId="77777777" w:rsidR="00744E6E" w:rsidRDefault="00744E6E" w:rsidP="001B3318">
      <w:pPr>
        <w:spacing w:line="480" w:lineRule="auto"/>
        <w:rPr>
          <w:rFonts w:ascii="Times" w:hAnsi="Times" w:cs="Times"/>
          <w:sz w:val="24"/>
          <w:szCs w:val="24"/>
        </w:rPr>
      </w:pPr>
      <w:r w:rsidRPr="009011A3">
        <w:rPr>
          <w:rFonts w:ascii="Times" w:hAnsi="Times" w:cs="Times"/>
          <w:sz w:val="24"/>
          <w:szCs w:val="24"/>
        </w:rPr>
        <w:t xml:space="preserve">McBride, I. (2001). </w:t>
      </w:r>
      <w:r w:rsidRPr="00BD61E0">
        <w:rPr>
          <w:rFonts w:ascii="Times" w:hAnsi="Times" w:cs="Times"/>
          <w:i/>
          <w:iCs/>
          <w:sz w:val="24"/>
          <w:szCs w:val="24"/>
        </w:rPr>
        <w:t>History and memory in modern Ireland</w:t>
      </w:r>
      <w:r w:rsidRPr="009011A3">
        <w:rPr>
          <w:rFonts w:ascii="Times" w:hAnsi="Times" w:cs="Times"/>
          <w:sz w:val="24"/>
          <w:szCs w:val="24"/>
        </w:rPr>
        <w:t>. Cambridge, England: Cambridge University Press.</w:t>
      </w:r>
      <w:r>
        <w:rPr>
          <w:rFonts w:ascii="Times" w:hAnsi="Times" w:cs="Times"/>
          <w:sz w:val="24"/>
          <w:szCs w:val="24"/>
        </w:rPr>
        <w:t xml:space="preserve"> </w:t>
      </w:r>
    </w:p>
    <w:p w14:paraId="7FA23994" w14:textId="77777777" w:rsidR="00744E6E" w:rsidRDefault="00744E6E" w:rsidP="001B3318">
      <w:pPr>
        <w:spacing w:line="480" w:lineRule="auto"/>
        <w:rPr>
          <w:rFonts w:ascii="Times" w:hAnsi="Times" w:cs="Times"/>
          <w:sz w:val="24"/>
          <w:szCs w:val="24"/>
        </w:rPr>
      </w:pPr>
      <w:r w:rsidRPr="00266575">
        <w:rPr>
          <w:rFonts w:ascii="Times" w:hAnsi="Times" w:cs="Times"/>
          <w:sz w:val="24"/>
          <w:szCs w:val="24"/>
        </w:rPr>
        <w:lastRenderedPageBreak/>
        <w:t>McClymont</w:t>
      </w:r>
      <w:r>
        <w:rPr>
          <w:rFonts w:ascii="Times" w:hAnsi="Times" w:cs="Times"/>
          <w:sz w:val="24"/>
          <w:szCs w:val="24"/>
        </w:rPr>
        <w:t xml:space="preserve">, K. (2021). </w:t>
      </w:r>
      <w:r w:rsidRPr="0093732A">
        <w:rPr>
          <w:rFonts w:ascii="Times" w:hAnsi="Times" w:cs="Times"/>
          <w:sz w:val="24"/>
          <w:szCs w:val="24"/>
        </w:rPr>
        <w:t>The Fall of Statues? Contested Heritage, Public Space and Urban Planning</w:t>
      </w:r>
      <w:r>
        <w:rPr>
          <w:rFonts w:ascii="Times" w:hAnsi="Times" w:cs="Times"/>
          <w:sz w:val="24"/>
          <w:szCs w:val="24"/>
        </w:rPr>
        <w:t xml:space="preserve">. </w:t>
      </w:r>
      <w:r w:rsidRPr="00E46FD7">
        <w:rPr>
          <w:rFonts w:ascii="Times" w:hAnsi="Times" w:cs="Times"/>
          <w:i/>
          <w:iCs/>
          <w:sz w:val="24"/>
          <w:szCs w:val="24"/>
        </w:rPr>
        <w:t>Planning Theory &amp; Practice</w:t>
      </w:r>
      <w:r>
        <w:rPr>
          <w:rFonts w:ascii="Times" w:hAnsi="Times" w:cs="Times"/>
          <w:sz w:val="24"/>
          <w:szCs w:val="24"/>
        </w:rPr>
        <w:t xml:space="preserve">, </w:t>
      </w:r>
      <w:r w:rsidRPr="0093732A">
        <w:rPr>
          <w:rFonts w:ascii="Times" w:hAnsi="Times" w:cs="Times"/>
          <w:sz w:val="24"/>
          <w:szCs w:val="24"/>
        </w:rPr>
        <w:t>22</w:t>
      </w:r>
      <w:r>
        <w:rPr>
          <w:rFonts w:ascii="Times" w:hAnsi="Times" w:cs="Times"/>
          <w:sz w:val="24"/>
          <w:szCs w:val="24"/>
        </w:rPr>
        <w:t>(</w:t>
      </w:r>
      <w:r w:rsidRPr="0093732A">
        <w:rPr>
          <w:rFonts w:ascii="Times" w:hAnsi="Times" w:cs="Times"/>
          <w:sz w:val="24"/>
          <w:szCs w:val="24"/>
        </w:rPr>
        <w:t>5</w:t>
      </w:r>
      <w:r>
        <w:rPr>
          <w:rFonts w:ascii="Times" w:hAnsi="Times" w:cs="Times"/>
          <w:sz w:val="24"/>
          <w:szCs w:val="24"/>
        </w:rPr>
        <w:t>)</w:t>
      </w:r>
      <w:r w:rsidRPr="0093732A">
        <w:rPr>
          <w:rFonts w:ascii="Times" w:hAnsi="Times" w:cs="Times"/>
          <w:sz w:val="24"/>
          <w:szCs w:val="24"/>
        </w:rPr>
        <w:t xml:space="preserve">, </w:t>
      </w:r>
      <w:r>
        <w:rPr>
          <w:rFonts w:ascii="Times" w:hAnsi="Times" w:cs="Times"/>
          <w:sz w:val="24"/>
          <w:szCs w:val="24"/>
        </w:rPr>
        <w:t xml:space="preserve">pp. </w:t>
      </w:r>
      <w:r w:rsidRPr="0093732A">
        <w:rPr>
          <w:rFonts w:ascii="Times" w:hAnsi="Times" w:cs="Times"/>
          <w:sz w:val="24"/>
          <w:szCs w:val="24"/>
        </w:rPr>
        <w:t>767-795</w:t>
      </w:r>
      <w:r>
        <w:rPr>
          <w:rFonts w:ascii="Times" w:hAnsi="Times" w:cs="Times"/>
          <w:sz w:val="24"/>
          <w:szCs w:val="24"/>
        </w:rPr>
        <w:t xml:space="preserve">. </w:t>
      </w:r>
      <w:r w:rsidRPr="0093732A">
        <w:rPr>
          <w:rFonts w:ascii="Times" w:hAnsi="Times" w:cs="Times"/>
          <w:sz w:val="24"/>
          <w:szCs w:val="24"/>
        </w:rPr>
        <w:t>D</w:t>
      </w:r>
      <w:r>
        <w:rPr>
          <w:rFonts w:ascii="Times" w:hAnsi="Times" w:cs="Times"/>
          <w:sz w:val="24"/>
          <w:szCs w:val="24"/>
        </w:rPr>
        <w:t>oi</w:t>
      </w:r>
      <w:r w:rsidRPr="0093732A">
        <w:rPr>
          <w:rFonts w:ascii="Times" w:hAnsi="Times" w:cs="Times"/>
          <w:sz w:val="24"/>
          <w:szCs w:val="24"/>
        </w:rPr>
        <w:t>: 10.1080/14649357.2021.1995255</w:t>
      </w:r>
      <w:r>
        <w:rPr>
          <w:rFonts w:ascii="Times" w:hAnsi="Times" w:cs="Times"/>
          <w:sz w:val="24"/>
          <w:szCs w:val="24"/>
        </w:rPr>
        <w:t xml:space="preserve"> </w:t>
      </w:r>
    </w:p>
    <w:p w14:paraId="0D87EA77"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McDowell, S. (2016). ‘Heritage, memory and identity’, in Howard, P. and Graham, B. (eds.) </w:t>
      </w:r>
      <w:r w:rsidRPr="00782BDB">
        <w:rPr>
          <w:rFonts w:ascii="Times" w:hAnsi="Times" w:cs="Times"/>
          <w:i/>
          <w:iCs/>
          <w:sz w:val="24"/>
          <w:szCs w:val="24"/>
        </w:rPr>
        <w:t>The Routledge Research Companion to Heritage and Identity</w:t>
      </w:r>
      <w:r>
        <w:rPr>
          <w:rFonts w:ascii="Times" w:hAnsi="Times" w:cs="Times"/>
          <w:sz w:val="24"/>
          <w:szCs w:val="24"/>
        </w:rPr>
        <w:t xml:space="preserve">. London: Routledge. pp.37-53. </w:t>
      </w:r>
    </w:p>
    <w:p w14:paraId="323A88E9" w14:textId="77777777" w:rsidR="00744E6E" w:rsidRDefault="00744E6E" w:rsidP="001B3318">
      <w:pPr>
        <w:spacing w:line="480" w:lineRule="auto"/>
        <w:rPr>
          <w:rFonts w:ascii="Times" w:hAnsi="Times" w:cs="Times"/>
          <w:sz w:val="24"/>
          <w:szCs w:val="24"/>
        </w:rPr>
      </w:pPr>
      <w:r w:rsidRPr="00DA2B18">
        <w:rPr>
          <w:rFonts w:ascii="Times" w:hAnsi="Times" w:cs="Times"/>
          <w:sz w:val="24"/>
          <w:szCs w:val="24"/>
        </w:rPr>
        <w:t>McDowell, S</w:t>
      </w:r>
      <w:r>
        <w:rPr>
          <w:rFonts w:ascii="Times" w:hAnsi="Times" w:cs="Times"/>
          <w:sz w:val="24"/>
          <w:szCs w:val="24"/>
        </w:rPr>
        <w:t xml:space="preserve">. </w:t>
      </w:r>
      <w:r w:rsidRPr="00DA2B18">
        <w:rPr>
          <w:rFonts w:ascii="Times" w:hAnsi="Times" w:cs="Times"/>
          <w:sz w:val="24"/>
          <w:szCs w:val="24"/>
        </w:rPr>
        <w:t>and</w:t>
      </w:r>
      <w:r>
        <w:rPr>
          <w:rFonts w:ascii="Times" w:hAnsi="Times" w:cs="Times"/>
          <w:sz w:val="24"/>
          <w:szCs w:val="24"/>
        </w:rPr>
        <w:t xml:space="preserve"> </w:t>
      </w:r>
      <w:r w:rsidRPr="00DA2B18">
        <w:rPr>
          <w:rFonts w:ascii="Times" w:hAnsi="Times" w:cs="Times"/>
          <w:sz w:val="24"/>
          <w:szCs w:val="24"/>
        </w:rPr>
        <w:t>Braniff</w:t>
      </w:r>
      <w:r>
        <w:rPr>
          <w:rFonts w:ascii="Times" w:hAnsi="Times" w:cs="Times"/>
          <w:sz w:val="24"/>
          <w:szCs w:val="24"/>
        </w:rPr>
        <w:t>, M. (</w:t>
      </w:r>
      <w:r w:rsidRPr="00DA2B18">
        <w:rPr>
          <w:rFonts w:ascii="Times" w:hAnsi="Times" w:cs="Times"/>
          <w:sz w:val="24"/>
          <w:szCs w:val="24"/>
        </w:rPr>
        <w:t>2014</w:t>
      </w:r>
      <w:r>
        <w:rPr>
          <w:rFonts w:ascii="Times" w:hAnsi="Times" w:cs="Times"/>
          <w:sz w:val="24"/>
          <w:szCs w:val="24"/>
        </w:rPr>
        <w:t xml:space="preserve">) </w:t>
      </w:r>
      <w:r w:rsidRPr="00DA2B18">
        <w:rPr>
          <w:rFonts w:ascii="Times" w:hAnsi="Times" w:cs="Times"/>
          <w:i/>
          <w:iCs/>
          <w:sz w:val="24"/>
          <w:szCs w:val="24"/>
        </w:rPr>
        <w:t>Commemoration as Conflict: Space, Memory and Identity in Peace Processes</w:t>
      </w:r>
      <w:r w:rsidRPr="00DA2B18">
        <w:rPr>
          <w:rFonts w:ascii="Times" w:hAnsi="Times" w:cs="Times"/>
          <w:sz w:val="24"/>
          <w:szCs w:val="24"/>
        </w:rPr>
        <w:t xml:space="preserve">. New York: Palgrave Macmillan. </w:t>
      </w:r>
    </w:p>
    <w:p w14:paraId="0AA31688" w14:textId="77777777" w:rsidR="00744E6E" w:rsidRDefault="00744E6E" w:rsidP="001B3318">
      <w:pPr>
        <w:spacing w:line="480" w:lineRule="auto"/>
        <w:rPr>
          <w:rFonts w:ascii="Times" w:hAnsi="Times" w:cs="Times"/>
          <w:sz w:val="24"/>
          <w:szCs w:val="24"/>
        </w:rPr>
      </w:pPr>
      <w:r w:rsidRPr="00AD4544">
        <w:rPr>
          <w:rFonts w:ascii="Times" w:hAnsi="Times" w:cs="Times"/>
          <w:sz w:val="24"/>
          <w:szCs w:val="24"/>
        </w:rPr>
        <w:t xml:space="preserve">McGilchrist, I. (2019). </w:t>
      </w:r>
      <w:r w:rsidRPr="00AD4544">
        <w:rPr>
          <w:rFonts w:ascii="Times" w:hAnsi="Times" w:cs="Times"/>
          <w:i/>
          <w:iCs/>
          <w:sz w:val="24"/>
          <w:szCs w:val="24"/>
        </w:rPr>
        <w:t>The Master and His Emissary: The Divided Brain and the Making of the Western World</w:t>
      </w:r>
      <w:r w:rsidRPr="00AD4544">
        <w:rPr>
          <w:rFonts w:ascii="Times" w:hAnsi="Times" w:cs="Times"/>
          <w:sz w:val="24"/>
          <w:szCs w:val="24"/>
        </w:rPr>
        <w:t xml:space="preserve">. </w:t>
      </w:r>
      <w:r>
        <w:rPr>
          <w:rFonts w:ascii="Times" w:hAnsi="Times" w:cs="Times"/>
          <w:sz w:val="24"/>
          <w:szCs w:val="24"/>
        </w:rPr>
        <w:t xml:space="preserve">Connecticut: </w:t>
      </w:r>
      <w:r w:rsidRPr="00AD4544">
        <w:rPr>
          <w:rFonts w:ascii="Times" w:hAnsi="Times" w:cs="Times"/>
          <w:sz w:val="24"/>
          <w:szCs w:val="24"/>
        </w:rPr>
        <w:t>Yale University Press.</w:t>
      </w:r>
      <w:r>
        <w:rPr>
          <w:rFonts w:ascii="Times" w:hAnsi="Times" w:cs="Times"/>
          <w:sz w:val="24"/>
          <w:szCs w:val="24"/>
        </w:rPr>
        <w:t xml:space="preserve"> </w:t>
      </w:r>
    </w:p>
    <w:p w14:paraId="2DA4289D"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McIntyre, R. and Smith, D.W. (1989). ‘Theory of Intentionality’, in Mohanty, N. and McKenna, W.R. (eds.). </w:t>
      </w:r>
      <w:r w:rsidRPr="008079CE">
        <w:rPr>
          <w:rFonts w:asciiTheme="majorBidi" w:hAnsiTheme="majorBidi" w:cstheme="majorBidi"/>
          <w:i/>
          <w:iCs/>
          <w:sz w:val="24"/>
          <w:szCs w:val="24"/>
        </w:rPr>
        <w:t>Husserl’s Phenomenology: A Textbook</w:t>
      </w:r>
      <w:r>
        <w:rPr>
          <w:rFonts w:asciiTheme="majorBidi" w:hAnsiTheme="majorBidi" w:cstheme="majorBidi"/>
          <w:sz w:val="24"/>
          <w:szCs w:val="24"/>
        </w:rPr>
        <w:t xml:space="preserve">. Washington D.C.: Centre for Advanced Research in Phenomenology and University Press of America. pp. 147-179. </w:t>
      </w:r>
    </w:p>
    <w:p w14:paraId="0DB6D446"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McKenzie, A. (2007). </w:t>
      </w:r>
      <w:r w:rsidRPr="00EB738E">
        <w:rPr>
          <w:rFonts w:ascii="Times" w:hAnsi="Times" w:cs="Times"/>
          <w:i/>
          <w:iCs/>
          <w:sz w:val="24"/>
          <w:szCs w:val="24"/>
        </w:rPr>
        <w:t>Tyburn's Martyrs: Execution in England, 1675-1775</w:t>
      </w:r>
      <w:r w:rsidRPr="0063470F">
        <w:rPr>
          <w:rFonts w:ascii="Times" w:hAnsi="Times" w:cs="Times"/>
          <w:sz w:val="24"/>
          <w:szCs w:val="24"/>
        </w:rPr>
        <w:t>.</w:t>
      </w:r>
      <w:r>
        <w:rPr>
          <w:rFonts w:ascii="Times" w:hAnsi="Times" w:cs="Times"/>
          <w:sz w:val="24"/>
          <w:szCs w:val="24"/>
        </w:rPr>
        <w:t xml:space="preserve"> London: </w:t>
      </w:r>
      <w:r w:rsidRPr="00483471">
        <w:rPr>
          <w:rFonts w:ascii="Times" w:hAnsi="Times" w:cs="Times"/>
          <w:sz w:val="24"/>
          <w:szCs w:val="24"/>
        </w:rPr>
        <w:t>Hambledon Continuum</w:t>
      </w:r>
      <w:r>
        <w:rPr>
          <w:rFonts w:ascii="Times" w:hAnsi="Times" w:cs="Times"/>
          <w:sz w:val="24"/>
          <w:szCs w:val="24"/>
        </w:rPr>
        <w:t xml:space="preserve">. </w:t>
      </w:r>
    </w:p>
    <w:p w14:paraId="39FA2E9D" w14:textId="77777777" w:rsidR="00744E6E" w:rsidRDefault="00744E6E" w:rsidP="001B3318">
      <w:pPr>
        <w:spacing w:line="480" w:lineRule="auto"/>
        <w:rPr>
          <w:rFonts w:ascii="Times" w:hAnsi="Times" w:cs="Times"/>
          <w:sz w:val="24"/>
          <w:szCs w:val="24"/>
        </w:rPr>
      </w:pPr>
      <w:r w:rsidRPr="006D2A9B">
        <w:rPr>
          <w:rFonts w:ascii="Times" w:hAnsi="Times" w:cs="Times"/>
          <w:sz w:val="24"/>
          <w:szCs w:val="24"/>
        </w:rPr>
        <w:t>McLaurin, M.A.</w:t>
      </w:r>
      <w:r>
        <w:rPr>
          <w:rFonts w:ascii="Times" w:hAnsi="Times" w:cs="Times"/>
          <w:sz w:val="24"/>
          <w:szCs w:val="24"/>
        </w:rPr>
        <w:t xml:space="preserve"> (</w:t>
      </w:r>
      <w:r w:rsidRPr="006D2A9B">
        <w:rPr>
          <w:rFonts w:ascii="Times" w:hAnsi="Times" w:cs="Times"/>
          <w:sz w:val="24"/>
          <w:szCs w:val="24"/>
        </w:rPr>
        <w:t>2000</w:t>
      </w:r>
      <w:r>
        <w:rPr>
          <w:rFonts w:ascii="Times" w:hAnsi="Times" w:cs="Times"/>
          <w:sz w:val="24"/>
          <w:szCs w:val="24"/>
        </w:rPr>
        <w:t>)</w:t>
      </w:r>
      <w:r w:rsidRPr="006D2A9B">
        <w:rPr>
          <w:rFonts w:ascii="Times" w:hAnsi="Times" w:cs="Times"/>
          <w:sz w:val="24"/>
          <w:szCs w:val="24"/>
        </w:rPr>
        <w:t>. Commemorating Wilmington's racial violence of 1898: From individual to collective memory. </w:t>
      </w:r>
      <w:r w:rsidRPr="006D2A9B">
        <w:rPr>
          <w:rFonts w:ascii="Times" w:hAnsi="Times" w:cs="Times"/>
          <w:i/>
          <w:iCs/>
          <w:sz w:val="24"/>
          <w:szCs w:val="24"/>
        </w:rPr>
        <w:t>Southern Cultures</w:t>
      </w:r>
      <w:r w:rsidRPr="006D2A9B">
        <w:rPr>
          <w:rFonts w:ascii="Times" w:hAnsi="Times" w:cs="Times"/>
          <w:sz w:val="24"/>
          <w:szCs w:val="24"/>
        </w:rPr>
        <w:t>, </w:t>
      </w:r>
      <w:r w:rsidRPr="0093286B">
        <w:rPr>
          <w:rFonts w:ascii="Times" w:hAnsi="Times" w:cs="Times"/>
          <w:sz w:val="24"/>
          <w:szCs w:val="24"/>
        </w:rPr>
        <w:t>6</w:t>
      </w:r>
      <w:r w:rsidRPr="006D2A9B">
        <w:rPr>
          <w:rFonts w:ascii="Times" w:hAnsi="Times" w:cs="Times"/>
          <w:sz w:val="24"/>
          <w:szCs w:val="24"/>
        </w:rPr>
        <w:t>(4), pp.35-57.</w:t>
      </w:r>
      <w:r>
        <w:rPr>
          <w:rFonts w:ascii="Times" w:hAnsi="Times" w:cs="Times"/>
          <w:sz w:val="24"/>
          <w:szCs w:val="24"/>
        </w:rPr>
        <w:t xml:space="preserve"> </w:t>
      </w:r>
    </w:p>
    <w:p w14:paraId="4DDB04D1" w14:textId="77777777" w:rsidR="00744E6E" w:rsidRDefault="00744E6E" w:rsidP="001B3318">
      <w:pPr>
        <w:spacing w:line="480" w:lineRule="auto"/>
        <w:rPr>
          <w:rFonts w:ascii="Times" w:hAnsi="Times" w:cs="Times"/>
          <w:sz w:val="24"/>
          <w:szCs w:val="24"/>
        </w:rPr>
      </w:pPr>
      <w:r w:rsidRPr="00334DFE">
        <w:rPr>
          <w:rFonts w:ascii="Times" w:hAnsi="Times" w:cs="Times"/>
          <w:sz w:val="24"/>
          <w:szCs w:val="24"/>
        </w:rPr>
        <w:t>McLear, C.</w:t>
      </w:r>
      <w:r>
        <w:rPr>
          <w:rFonts w:ascii="Times" w:hAnsi="Times" w:cs="Times"/>
          <w:sz w:val="24"/>
          <w:szCs w:val="24"/>
        </w:rPr>
        <w:t xml:space="preserve"> (</w:t>
      </w:r>
      <w:r w:rsidRPr="00334DFE">
        <w:rPr>
          <w:rFonts w:ascii="Times" w:hAnsi="Times" w:cs="Times"/>
          <w:sz w:val="24"/>
          <w:szCs w:val="24"/>
        </w:rPr>
        <w:t>2020</w:t>
      </w:r>
      <w:r>
        <w:rPr>
          <w:rFonts w:ascii="Times" w:hAnsi="Times" w:cs="Times"/>
          <w:sz w:val="24"/>
          <w:szCs w:val="24"/>
        </w:rPr>
        <w:t>)</w:t>
      </w:r>
      <w:r w:rsidRPr="00334DFE">
        <w:rPr>
          <w:rFonts w:ascii="Times" w:hAnsi="Times" w:cs="Times"/>
          <w:sz w:val="24"/>
          <w:szCs w:val="24"/>
        </w:rPr>
        <w:t xml:space="preserve">. </w:t>
      </w:r>
      <w:r>
        <w:rPr>
          <w:rFonts w:ascii="Times" w:hAnsi="Times" w:cs="Times"/>
          <w:sz w:val="24"/>
          <w:szCs w:val="24"/>
        </w:rPr>
        <w:t>“</w:t>
      </w:r>
      <w:r w:rsidRPr="00334DFE">
        <w:rPr>
          <w:rFonts w:ascii="Times" w:hAnsi="Times" w:cs="Times"/>
          <w:sz w:val="24"/>
          <w:szCs w:val="24"/>
        </w:rPr>
        <w:t xml:space="preserve">I am the Original of All Objects”: Apperception and the Substantial Subject. </w:t>
      </w:r>
      <w:r w:rsidRPr="004E28E5">
        <w:rPr>
          <w:rFonts w:ascii="Times" w:hAnsi="Times" w:cs="Times"/>
          <w:i/>
          <w:iCs/>
          <w:sz w:val="24"/>
          <w:szCs w:val="24"/>
        </w:rPr>
        <w:t>Philosophers’ Imprint</w:t>
      </w:r>
      <w:r>
        <w:rPr>
          <w:rFonts w:ascii="Times" w:hAnsi="Times" w:cs="Times"/>
          <w:sz w:val="24"/>
          <w:szCs w:val="24"/>
        </w:rPr>
        <w:t xml:space="preserve">, </w:t>
      </w:r>
      <w:r w:rsidRPr="00CB6D89">
        <w:rPr>
          <w:rFonts w:ascii="Times" w:hAnsi="Times" w:cs="Times"/>
          <w:sz w:val="24"/>
          <w:szCs w:val="24"/>
        </w:rPr>
        <w:t>20</w:t>
      </w:r>
      <w:r>
        <w:rPr>
          <w:rFonts w:ascii="Times" w:hAnsi="Times" w:cs="Times"/>
          <w:sz w:val="24"/>
          <w:szCs w:val="24"/>
        </w:rPr>
        <w:t>(</w:t>
      </w:r>
      <w:r w:rsidRPr="00CB6D89">
        <w:rPr>
          <w:rFonts w:ascii="Times" w:hAnsi="Times" w:cs="Times"/>
          <w:sz w:val="24"/>
          <w:szCs w:val="24"/>
        </w:rPr>
        <w:t>26</w:t>
      </w:r>
      <w:r>
        <w:rPr>
          <w:rFonts w:ascii="Times" w:hAnsi="Times" w:cs="Times"/>
          <w:sz w:val="24"/>
          <w:szCs w:val="24"/>
        </w:rPr>
        <w:t xml:space="preserve">), pp. 1-38. </w:t>
      </w:r>
    </w:p>
    <w:p w14:paraId="6654A036" w14:textId="77777777" w:rsidR="00744E6E" w:rsidRDefault="00744E6E" w:rsidP="001B3318">
      <w:pPr>
        <w:spacing w:line="480" w:lineRule="auto"/>
        <w:rPr>
          <w:rFonts w:ascii="Times" w:hAnsi="Times" w:cs="Times"/>
          <w:sz w:val="24"/>
          <w:szCs w:val="24"/>
        </w:rPr>
      </w:pPr>
      <w:r w:rsidRPr="0084128E">
        <w:rPr>
          <w:rFonts w:ascii="Times" w:hAnsi="Times" w:cs="Times"/>
          <w:sz w:val="24"/>
          <w:szCs w:val="24"/>
        </w:rPr>
        <w:t>Merleau-Ponty, M</w:t>
      </w:r>
      <w:r>
        <w:rPr>
          <w:rFonts w:ascii="Times" w:hAnsi="Times" w:cs="Times"/>
          <w:sz w:val="24"/>
          <w:szCs w:val="24"/>
        </w:rPr>
        <w:t xml:space="preserve">. (1962). </w:t>
      </w:r>
      <w:r w:rsidRPr="0084128E">
        <w:rPr>
          <w:rFonts w:ascii="Times" w:hAnsi="Times" w:cs="Times"/>
          <w:i/>
          <w:iCs/>
          <w:sz w:val="24"/>
          <w:szCs w:val="24"/>
        </w:rPr>
        <w:t>The Phenomenology of Perception</w:t>
      </w:r>
      <w:r w:rsidRPr="0084128E">
        <w:rPr>
          <w:rFonts w:ascii="Times" w:hAnsi="Times" w:cs="Times"/>
          <w:sz w:val="24"/>
          <w:szCs w:val="24"/>
        </w:rPr>
        <w:t>. London: Routledge</w:t>
      </w:r>
      <w:r>
        <w:rPr>
          <w:rFonts w:ascii="Times" w:hAnsi="Times" w:cs="Times"/>
          <w:sz w:val="24"/>
          <w:szCs w:val="24"/>
        </w:rPr>
        <w:t>.</w:t>
      </w:r>
    </w:p>
    <w:p w14:paraId="57933319" w14:textId="77777777" w:rsidR="00744E6E" w:rsidRDefault="00744E6E" w:rsidP="001B3318">
      <w:pPr>
        <w:spacing w:line="480" w:lineRule="auto"/>
        <w:rPr>
          <w:rFonts w:ascii="Times" w:hAnsi="Times" w:cs="Times"/>
          <w:sz w:val="24"/>
          <w:szCs w:val="24"/>
        </w:rPr>
      </w:pPr>
      <w:r w:rsidRPr="00D21144">
        <w:rPr>
          <w:rFonts w:ascii="Times" w:hAnsi="Times" w:cs="Times"/>
          <w:sz w:val="24"/>
          <w:szCs w:val="24"/>
        </w:rPr>
        <w:t>Middleton, D.</w:t>
      </w:r>
      <w:r>
        <w:rPr>
          <w:rFonts w:ascii="Times" w:hAnsi="Times" w:cs="Times"/>
          <w:sz w:val="24"/>
          <w:szCs w:val="24"/>
        </w:rPr>
        <w:t xml:space="preserve"> and</w:t>
      </w:r>
      <w:r w:rsidRPr="00D21144">
        <w:rPr>
          <w:rFonts w:ascii="Times" w:hAnsi="Times" w:cs="Times"/>
          <w:sz w:val="24"/>
          <w:szCs w:val="24"/>
        </w:rPr>
        <w:t xml:space="preserve"> Edwards, D. (1990). </w:t>
      </w:r>
      <w:r w:rsidRPr="007E0600">
        <w:rPr>
          <w:rFonts w:ascii="Times" w:hAnsi="Times" w:cs="Times"/>
          <w:i/>
          <w:iCs/>
          <w:sz w:val="24"/>
          <w:szCs w:val="24"/>
        </w:rPr>
        <w:t>Collective remembering</w:t>
      </w:r>
      <w:r w:rsidRPr="00D21144">
        <w:rPr>
          <w:rFonts w:ascii="Times" w:hAnsi="Times" w:cs="Times"/>
          <w:sz w:val="24"/>
          <w:szCs w:val="24"/>
        </w:rPr>
        <w:t>. London: Sage</w:t>
      </w:r>
      <w:r>
        <w:rPr>
          <w:rFonts w:ascii="Times" w:hAnsi="Times" w:cs="Times"/>
          <w:sz w:val="24"/>
          <w:szCs w:val="24"/>
        </w:rPr>
        <w:t>.</w:t>
      </w:r>
    </w:p>
    <w:p w14:paraId="451C2D1C" w14:textId="77777777" w:rsidR="00744E6E" w:rsidRDefault="00744E6E" w:rsidP="001B3318">
      <w:pPr>
        <w:spacing w:line="480" w:lineRule="auto"/>
        <w:rPr>
          <w:rFonts w:asciiTheme="majorBidi" w:hAnsiTheme="majorBidi" w:cstheme="majorBidi"/>
          <w:sz w:val="24"/>
          <w:szCs w:val="24"/>
        </w:rPr>
      </w:pPr>
      <w:r w:rsidRPr="00547B07">
        <w:rPr>
          <w:rFonts w:asciiTheme="majorBidi" w:hAnsiTheme="majorBidi" w:cstheme="majorBidi"/>
          <w:sz w:val="24"/>
          <w:szCs w:val="24"/>
        </w:rPr>
        <w:t>Miles, M. B.</w:t>
      </w:r>
      <w:r>
        <w:rPr>
          <w:rFonts w:asciiTheme="majorBidi" w:hAnsiTheme="majorBidi" w:cstheme="majorBidi"/>
          <w:sz w:val="24"/>
          <w:szCs w:val="24"/>
        </w:rPr>
        <w:t xml:space="preserve"> and </w:t>
      </w:r>
      <w:r w:rsidRPr="00547B07">
        <w:rPr>
          <w:rFonts w:asciiTheme="majorBidi" w:hAnsiTheme="majorBidi" w:cstheme="majorBidi"/>
          <w:sz w:val="24"/>
          <w:szCs w:val="24"/>
        </w:rPr>
        <w:t>Huberman, A. M. (1984)</w:t>
      </w:r>
      <w:r>
        <w:rPr>
          <w:rFonts w:asciiTheme="majorBidi" w:hAnsiTheme="majorBidi" w:cstheme="majorBidi"/>
          <w:sz w:val="24"/>
          <w:szCs w:val="24"/>
        </w:rPr>
        <w:t xml:space="preserve"> </w:t>
      </w:r>
      <w:r w:rsidRPr="00547B07">
        <w:rPr>
          <w:rFonts w:asciiTheme="majorBidi" w:hAnsiTheme="majorBidi" w:cstheme="majorBidi"/>
          <w:i/>
          <w:iCs/>
          <w:sz w:val="24"/>
          <w:szCs w:val="24"/>
        </w:rPr>
        <w:t>Qualitative data analysis: A sourcebook of new methods</w:t>
      </w:r>
      <w:r w:rsidRPr="00547B07">
        <w:rPr>
          <w:rFonts w:asciiTheme="majorBidi" w:hAnsiTheme="majorBidi" w:cstheme="majorBidi"/>
          <w:sz w:val="24"/>
          <w:szCs w:val="24"/>
        </w:rPr>
        <w:t xml:space="preserve">. </w:t>
      </w:r>
      <w:r>
        <w:rPr>
          <w:rFonts w:asciiTheme="majorBidi" w:hAnsiTheme="majorBidi" w:cstheme="majorBidi"/>
          <w:sz w:val="24"/>
          <w:szCs w:val="24"/>
        </w:rPr>
        <w:t xml:space="preserve">London: </w:t>
      </w:r>
      <w:r w:rsidRPr="00547B07">
        <w:rPr>
          <w:rFonts w:asciiTheme="majorBidi" w:hAnsiTheme="majorBidi" w:cstheme="majorBidi"/>
          <w:sz w:val="24"/>
          <w:szCs w:val="24"/>
        </w:rPr>
        <w:t>Sage.</w:t>
      </w:r>
      <w:r>
        <w:rPr>
          <w:rFonts w:asciiTheme="majorBidi" w:hAnsiTheme="majorBidi" w:cstheme="majorBidi"/>
          <w:sz w:val="24"/>
          <w:szCs w:val="24"/>
        </w:rPr>
        <w:t xml:space="preserve"> </w:t>
      </w:r>
    </w:p>
    <w:p w14:paraId="64FB5BA5" w14:textId="77777777" w:rsidR="00744E6E" w:rsidRDefault="00744E6E" w:rsidP="001B3318">
      <w:pPr>
        <w:spacing w:line="480" w:lineRule="auto"/>
        <w:rPr>
          <w:rFonts w:ascii="Times" w:hAnsi="Times" w:cs="Times"/>
          <w:sz w:val="24"/>
          <w:szCs w:val="24"/>
        </w:rPr>
      </w:pPr>
      <w:r>
        <w:rPr>
          <w:rFonts w:ascii="Times" w:hAnsi="Times" w:cs="Times"/>
          <w:sz w:val="24"/>
          <w:szCs w:val="24"/>
        </w:rPr>
        <w:lastRenderedPageBreak/>
        <w:t xml:space="preserve">Miliband, R. (1977). </w:t>
      </w:r>
      <w:r w:rsidRPr="00F91757">
        <w:rPr>
          <w:rFonts w:ascii="Times" w:hAnsi="Times" w:cs="Times"/>
          <w:i/>
          <w:iCs/>
          <w:sz w:val="24"/>
          <w:szCs w:val="24"/>
        </w:rPr>
        <w:t>Marxism and Politics</w:t>
      </w:r>
      <w:r>
        <w:rPr>
          <w:rFonts w:ascii="Times" w:hAnsi="Times" w:cs="Times"/>
          <w:sz w:val="24"/>
          <w:szCs w:val="24"/>
        </w:rPr>
        <w:t xml:space="preserve">. Oxford: Oxford University Press. </w:t>
      </w:r>
    </w:p>
    <w:p w14:paraId="19F7A5EE" w14:textId="77777777" w:rsidR="00744E6E" w:rsidRDefault="00744E6E" w:rsidP="001B3318">
      <w:pPr>
        <w:spacing w:line="480" w:lineRule="auto"/>
        <w:rPr>
          <w:rFonts w:ascii="Times" w:hAnsi="Times" w:cs="Times"/>
          <w:sz w:val="24"/>
          <w:szCs w:val="24"/>
        </w:rPr>
      </w:pPr>
      <w:r w:rsidRPr="00D44A73">
        <w:rPr>
          <w:rFonts w:ascii="Times" w:hAnsi="Times" w:cs="Times"/>
          <w:sz w:val="24"/>
          <w:szCs w:val="24"/>
        </w:rPr>
        <w:t>Mills, H.</w:t>
      </w:r>
      <w:r>
        <w:rPr>
          <w:rFonts w:ascii="Times" w:hAnsi="Times" w:cs="Times"/>
          <w:sz w:val="24"/>
          <w:szCs w:val="24"/>
        </w:rPr>
        <w:t xml:space="preserve"> (</w:t>
      </w:r>
      <w:r w:rsidRPr="00D44A73">
        <w:rPr>
          <w:rFonts w:ascii="Times" w:hAnsi="Times" w:cs="Times"/>
          <w:sz w:val="24"/>
          <w:szCs w:val="24"/>
        </w:rPr>
        <w:t>2016</w:t>
      </w:r>
      <w:r>
        <w:rPr>
          <w:rFonts w:ascii="Times" w:hAnsi="Times" w:cs="Times"/>
          <w:sz w:val="24"/>
          <w:szCs w:val="24"/>
        </w:rPr>
        <w:t>)</w:t>
      </w:r>
      <w:r w:rsidRPr="00D44A73">
        <w:rPr>
          <w:rFonts w:ascii="Times" w:hAnsi="Times" w:cs="Times"/>
          <w:sz w:val="24"/>
          <w:szCs w:val="24"/>
        </w:rPr>
        <w:t>. Using the personal to critique the popular: women’s memories of 1960s youth. </w:t>
      </w:r>
      <w:r w:rsidRPr="00D44A73">
        <w:rPr>
          <w:rFonts w:ascii="Times" w:hAnsi="Times" w:cs="Times"/>
          <w:i/>
          <w:iCs/>
          <w:sz w:val="24"/>
          <w:szCs w:val="24"/>
        </w:rPr>
        <w:t>Contemporary British History</w:t>
      </w:r>
      <w:r w:rsidRPr="00D44A73">
        <w:rPr>
          <w:rFonts w:ascii="Times" w:hAnsi="Times" w:cs="Times"/>
          <w:sz w:val="24"/>
          <w:szCs w:val="24"/>
        </w:rPr>
        <w:t>, 30(4), pp.463-483.</w:t>
      </w:r>
      <w:r>
        <w:rPr>
          <w:rFonts w:ascii="Times" w:hAnsi="Times" w:cs="Times"/>
          <w:sz w:val="24"/>
          <w:szCs w:val="24"/>
        </w:rPr>
        <w:t xml:space="preserve"> </w:t>
      </w:r>
      <w:r w:rsidRPr="001F646A">
        <w:rPr>
          <w:rFonts w:ascii="Times" w:hAnsi="Times" w:cs="Times"/>
          <w:sz w:val="24"/>
          <w:szCs w:val="24"/>
        </w:rPr>
        <w:t>D</w:t>
      </w:r>
      <w:r>
        <w:rPr>
          <w:rFonts w:ascii="Times" w:hAnsi="Times" w:cs="Times"/>
          <w:sz w:val="24"/>
          <w:szCs w:val="24"/>
        </w:rPr>
        <w:t>oi</w:t>
      </w:r>
      <w:r w:rsidRPr="001F646A">
        <w:rPr>
          <w:rFonts w:ascii="Times" w:hAnsi="Times" w:cs="Times"/>
          <w:sz w:val="24"/>
          <w:szCs w:val="24"/>
        </w:rPr>
        <w:t>: 10.1080/13619462.2016.1206822</w:t>
      </w:r>
      <w:r>
        <w:rPr>
          <w:rFonts w:ascii="Times" w:hAnsi="Times" w:cs="Times"/>
          <w:sz w:val="24"/>
          <w:szCs w:val="24"/>
        </w:rPr>
        <w:t xml:space="preserve"> </w:t>
      </w:r>
    </w:p>
    <w:p w14:paraId="4CA55EE5" w14:textId="77777777" w:rsidR="00744E6E" w:rsidRDefault="00744E6E" w:rsidP="001B3318">
      <w:pPr>
        <w:spacing w:line="480" w:lineRule="auto"/>
        <w:rPr>
          <w:rFonts w:ascii="Times" w:hAnsi="Times" w:cs="Times"/>
          <w:sz w:val="24"/>
          <w:szCs w:val="24"/>
        </w:rPr>
      </w:pPr>
      <w:r w:rsidRPr="002D7D49">
        <w:rPr>
          <w:rFonts w:ascii="Times" w:hAnsi="Times" w:cs="Times"/>
          <w:sz w:val="24"/>
          <w:szCs w:val="24"/>
        </w:rPr>
        <w:t>Mills, J.</w:t>
      </w:r>
      <w:r>
        <w:rPr>
          <w:rFonts w:ascii="Times" w:hAnsi="Times" w:cs="Times"/>
          <w:sz w:val="24"/>
          <w:szCs w:val="24"/>
        </w:rPr>
        <w:t xml:space="preserve"> (</w:t>
      </w:r>
      <w:r w:rsidRPr="002D7D49">
        <w:rPr>
          <w:rFonts w:ascii="Times" w:hAnsi="Times" w:cs="Times"/>
          <w:sz w:val="24"/>
          <w:szCs w:val="24"/>
        </w:rPr>
        <w:t>2018</w:t>
      </w:r>
      <w:r>
        <w:rPr>
          <w:rFonts w:ascii="Times" w:hAnsi="Times" w:cs="Times"/>
          <w:sz w:val="24"/>
          <w:szCs w:val="24"/>
        </w:rPr>
        <w:t>)</w:t>
      </w:r>
      <w:r w:rsidRPr="002D7D49">
        <w:rPr>
          <w:rFonts w:ascii="Times" w:hAnsi="Times" w:cs="Times"/>
          <w:sz w:val="24"/>
          <w:szCs w:val="24"/>
        </w:rPr>
        <w:t>. The essence of archetypes. </w:t>
      </w:r>
      <w:r w:rsidRPr="002D7D49">
        <w:rPr>
          <w:rFonts w:ascii="Times" w:hAnsi="Times" w:cs="Times"/>
          <w:i/>
          <w:iCs/>
          <w:sz w:val="24"/>
          <w:szCs w:val="24"/>
        </w:rPr>
        <w:t>International Journal of Jungian Studies</w:t>
      </w:r>
      <w:r w:rsidRPr="002D7D49">
        <w:rPr>
          <w:rFonts w:ascii="Times" w:hAnsi="Times" w:cs="Times"/>
          <w:sz w:val="24"/>
          <w:szCs w:val="24"/>
        </w:rPr>
        <w:t>, 10(3), pp.</w:t>
      </w:r>
      <w:r>
        <w:rPr>
          <w:rFonts w:ascii="Times" w:hAnsi="Times" w:cs="Times"/>
          <w:sz w:val="24"/>
          <w:szCs w:val="24"/>
        </w:rPr>
        <w:t xml:space="preserve"> </w:t>
      </w:r>
      <w:r w:rsidRPr="002D7D49">
        <w:rPr>
          <w:rFonts w:ascii="Times" w:hAnsi="Times" w:cs="Times"/>
          <w:sz w:val="24"/>
          <w:szCs w:val="24"/>
        </w:rPr>
        <w:t>199-220.</w:t>
      </w:r>
      <w:r>
        <w:rPr>
          <w:rFonts w:ascii="Times" w:hAnsi="Times" w:cs="Times"/>
          <w:sz w:val="24"/>
          <w:szCs w:val="24"/>
        </w:rPr>
        <w:t xml:space="preserve"> Doi: </w:t>
      </w:r>
      <w:r w:rsidRPr="00920F1B">
        <w:rPr>
          <w:rFonts w:ascii="Times" w:hAnsi="Times" w:cs="Times"/>
          <w:sz w:val="24"/>
          <w:szCs w:val="24"/>
        </w:rPr>
        <w:t>10.1080/19409052.2018.1503808</w:t>
      </w:r>
    </w:p>
    <w:p w14:paraId="7F36634F" w14:textId="77777777" w:rsidR="00744E6E" w:rsidRDefault="00744E6E" w:rsidP="001B3318">
      <w:pPr>
        <w:spacing w:line="480" w:lineRule="auto"/>
        <w:rPr>
          <w:rFonts w:asciiTheme="majorBidi" w:hAnsiTheme="majorBidi" w:cstheme="majorBidi"/>
          <w:sz w:val="24"/>
          <w:szCs w:val="24"/>
        </w:rPr>
      </w:pPr>
      <w:r w:rsidRPr="00624965">
        <w:rPr>
          <w:rFonts w:asciiTheme="majorBidi" w:hAnsiTheme="majorBidi" w:cstheme="majorBidi"/>
          <w:sz w:val="24"/>
          <w:szCs w:val="24"/>
        </w:rPr>
        <w:t>Millward, L.J.</w:t>
      </w:r>
      <w:r>
        <w:rPr>
          <w:rFonts w:asciiTheme="majorBidi" w:hAnsiTheme="majorBidi" w:cstheme="majorBidi"/>
          <w:sz w:val="24"/>
          <w:szCs w:val="24"/>
        </w:rPr>
        <w:t xml:space="preserve"> (</w:t>
      </w:r>
      <w:r w:rsidRPr="00624965">
        <w:rPr>
          <w:rFonts w:asciiTheme="majorBidi" w:hAnsiTheme="majorBidi" w:cstheme="majorBidi"/>
          <w:sz w:val="24"/>
          <w:szCs w:val="24"/>
        </w:rPr>
        <w:t>1995</w:t>
      </w:r>
      <w:r>
        <w:rPr>
          <w:rFonts w:asciiTheme="majorBidi" w:hAnsiTheme="majorBidi" w:cstheme="majorBidi"/>
          <w:sz w:val="24"/>
          <w:szCs w:val="24"/>
        </w:rPr>
        <w:t>)</w:t>
      </w:r>
      <w:r w:rsidRPr="00624965">
        <w:rPr>
          <w:rFonts w:asciiTheme="majorBidi" w:hAnsiTheme="majorBidi" w:cstheme="majorBidi"/>
          <w:sz w:val="24"/>
          <w:szCs w:val="24"/>
        </w:rPr>
        <w:t>. Focus groups. </w:t>
      </w:r>
      <w:r w:rsidRPr="00624965">
        <w:rPr>
          <w:rFonts w:asciiTheme="majorBidi" w:hAnsiTheme="majorBidi" w:cstheme="majorBidi"/>
          <w:i/>
          <w:iCs/>
          <w:sz w:val="24"/>
          <w:szCs w:val="24"/>
        </w:rPr>
        <w:t>Research methods in psychology</w:t>
      </w:r>
      <w:r w:rsidRPr="00624965">
        <w:rPr>
          <w:rFonts w:asciiTheme="majorBidi" w:hAnsiTheme="majorBidi" w:cstheme="majorBidi"/>
          <w:sz w:val="24"/>
          <w:szCs w:val="24"/>
        </w:rPr>
        <w:t>, 2, pp.</w:t>
      </w:r>
      <w:r>
        <w:rPr>
          <w:rFonts w:asciiTheme="majorBidi" w:hAnsiTheme="majorBidi" w:cstheme="majorBidi"/>
          <w:sz w:val="24"/>
          <w:szCs w:val="24"/>
        </w:rPr>
        <w:t xml:space="preserve"> </w:t>
      </w:r>
      <w:r w:rsidRPr="00624965">
        <w:rPr>
          <w:rFonts w:asciiTheme="majorBidi" w:hAnsiTheme="majorBidi" w:cstheme="majorBidi"/>
          <w:sz w:val="24"/>
          <w:szCs w:val="24"/>
        </w:rPr>
        <w:t>274-292.</w:t>
      </w:r>
      <w:r>
        <w:rPr>
          <w:rFonts w:asciiTheme="majorBidi" w:hAnsiTheme="majorBidi" w:cstheme="majorBidi"/>
          <w:sz w:val="24"/>
          <w:szCs w:val="24"/>
        </w:rPr>
        <w:t xml:space="preserve"> </w:t>
      </w:r>
    </w:p>
    <w:p w14:paraId="648CD205"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Mine Accidents and Disasters. (2022). Huskar Colliery 1838. Available at: </w:t>
      </w:r>
      <w:r w:rsidRPr="0029788D">
        <w:rPr>
          <w:rFonts w:asciiTheme="majorBidi" w:hAnsiTheme="majorBidi" w:cstheme="majorBidi"/>
          <w:sz w:val="24"/>
          <w:szCs w:val="24"/>
        </w:rPr>
        <w:t>http://mineaccidents.com.au/mine-accident/202/huskar-colliery-183</w:t>
      </w:r>
      <w:r>
        <w:rPr>
          <w:rFonts w:asciiTheme="majorBidi" w:hAnsiTheme="majorBidi" w:cstheme="majorBidi"/>
          <w:sz w:val="24"/>
          <w:szCs w:val="24"/>
        </w:rPr>
        <w:t xml:space="preserve">8. (Accessed: 11/02/2025). </w:t>
      </w:r>
    </w:p>
    <w:p w14:paraId="096201A1" w14:textId="77777777" w:rsidR="00744E6E" w:rsidRDefault="00744E6E" w:rsidP="001B3318">
      <w:pPr>
        <w:spacing w:line="480" w:lineRule="auto"/>
        <w:rPr>
          <w:rFonts w:ascii="Times" w:hAnsi="Times" w:cs="Times"/>
          <w:sz w:val="24"/>
          <w:szCs w:val="24"/>
        </w:rPr>
      </w:pPr>
      <w:r w:rsidRPr="007B3FC8">
        <w:rPr>
          <w:rFonts w:ascii="Times" w:hAnsi="Times" w:cs="Times"/>
          <w:sz w:val="24"/>
          <w:szCs w:val="24"/>
        </w:rPr>
        <w:t xml:space="preserve">Mitchell, B. </w:t>
      </w:r>
      <w:r>
        <w:rPr>
          <w:rFonts w:ascii="Times" w:hAnsi="Times" w:cs="Times"/>
          <w:sz w:val="24"/>
          <w:szCs w:val="24"/>
        </w:rPr>
        <w:t>(</w:t>
      </w:r>
      <w:r w:rsidRPr="007B3FC8">
        <w:rPr>
          <w:rFonts w:ascii="Times" w:hAnsi="Times" w:cs="Times"/>
          <w:sz w:val="24"/>
          <w:szCs w:val="24"/>
        </w:rPr>
        <w:t>198</w:t>
      </w:r>
      <w:r>
        <w:rPr>
          <w:rFonts w:ascii="Times" w:hAnsi="Times" w:cs="Times"/>
          <w:sz w:val="24"/>
          <w:szCs w:val="24"/>
        </w:rPr>
        <w:t>5)</w:t>
      </w:r>
      <w:r w:rsidRPr="007B3FC8">
        <w:rPr>
          <w:rFonts w:ascii="Times" w:hAnsi="Times" w:cs="Times"/>
          <w:sz w:val="24"/>
          <w:szCs w:val="24"/>
        </w:rPr>
        <w:t>. They do not differ greatly: The pattern of community development among the Irish in late nineteenth century Lowell. Unpublished</w:t>
      </w:r>
      <w:r>
        <w:rPr>
          <w:rFonts w:ascii="Times" w:hAnsi="Times" w:cs="Times"/>
          <w:sz w:val="24"/>
          <w:szCs w:val="24"/>
        </w:rPr>
        <w:t>.</w:t>
      </w:r>
    </w:p>
    <w:p w14:paraId="0FE541FA"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Mitchell, B.C. (1988). </w:t>
      </w:r>
      <w:r w:rsidRPr="00D134E7">
        <w:rPr>
          <w:rFonts w:ascii="Times" w:hAnsi="Times" w:cs="Times"/>
          <w:i/>
          <w:iCs/>
          <w:sz w:val="24"/>
          <w:szCs w:val="24"/>
        </w:rPr>
        <w:t>The Paddy Camps: The Irish of Lowell, 1821-61</w:t>
      </w:r>
      <w:r>
        <w:rPr>
          <w:rFonts w:ascii="Times" w:hAnsi="Times" w:cs="Times"/>
          <w:sz w:val="24"/>
          <w:szCs w:val="24"/>
        </w:rPr>
        <w:t xml:space="preserve">. Illinois: University of Illinois Press. </w:t>
      </w:r>
    </w:p>
    <w:p w14:paraId="6920C80B" w14:textId="77777777" w:rsidR="00744E6E" w:rsidRDefault="00744E6E" w:rsidP="001B3318">
      <w:pPr>
        <w:spacing w:line="480" w:lineRule="auto"/>
        <w:rPr>
          <w:rFonts w:ascii="Times" w:hAnsi="Times" w:cs="Times"/>
          <w:sz w:val="24"/>
          <w:szCs w:val="24"/>
        </w:rPr>
      </w:pPr>
      <w:r w:rsidRPr="00D41CAD">
        <w:rPr>
          <w:rFonts w:ascii="Times" w:hAnsi="Times" w:cs="Times"/>
          <w:sz w:val="24"/>
          <w:szCs w:val="24"/>
        </w:rPr>
        <w:t xml:space="preserve">Mitchell, K. (2003). Monuments, Memorials, and the Politics of Memory. </w:t>
      </w:r>
      <w:r w:rsidRPr="00D41CAD">
        <w:rPr>
          <w:rFonts w:ascii="Times" w:hAnsi="Times" w:cs="Times"/>
          <w:i/>
          <w:iCs/>
          <w:sz w:val="24"/>
          <w:szCs w:val="24"/>
        </w:rPr>
        <w:t>Urban Geography</w:t>
      </w:r>
      <w:r w:rsidRPr="00D41CAD">
        <w:rPr>
          <w:rFonts w:ascii="Times" w:hAnsi="Times" w:cs="Times"/>
          <w:sz w:val="24"/>
          <w:szCs w:val="24"/>
        </w:rPr>
        <w:t xml:space="preserve">, 24(5), pp. 442-459. DOI: 10.2747/0272-3638.24.5.442 </w:t>
      </w:r>
    </w:p>
    <w:p w14:paraId="29A73EFD"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Mohan, V. (2019). Power, Knowledge, and Surveillance: Insights from Nietzsche and Foucault. </w:t>
      </w:r>
      <w:r w:rsidRPr="00E83398">
        <w:rPr>
          <w:rFonts w:ascii="Times" w:hAnsi="Times" w:cs="Times"/>
          <w:i/>
          <w:iCs/>
          <w:sz w:val="24"/>
          <w:szCs w:val="24"/>
        </w:rPr>
        <w:t>International Journal of Development in Social Sciences and Humanities</w:t>
      </w:r>
      <w:r>
        <w:rPr>
          <w:rFonts w:ascii="Times" w:hAnsi="Times" w:cs="Times"/>
          <w:sz w:val="24"/>
          <w:szCs w:val="24"/>
        </w:rPr>
        <w:t xml:space="preserve">, </w:t>
      </w:r>
      <w:r w:rsidRPr="00570F74">
        <w:rPr>
          <w:rFonts w:ascii="Times" w:hAnsi="Times" w:cs="Times"/>
          <w:sz w:val="24"/>
          <w:szCs w:val="24"/>
        </w:rPr>
        <w:t xml:space="preserve">7, </w:t>
      </w:r>
      <w:r>
        <w:rPr>
          <w:rFonts w:ascii="Times" w:hAnsi="Times" w:cs="Times"/>
          <w:sz w:val="24"/>
          <w:szCs w:val="24"/>
        </w:rPr>
        <w:t xml:space="preserve">pp. 130-139. </w:t>
      </w:r>
      <w:r w:rsidRPr="00570F74">
        <w:rPr>
          <w:rFonts w:ascii="Times" w:hAnsi="Times" w:cs="Times"/>
          <w:sz w:val="24"/>
          <w:szCs w:val="24"/>
        </w:rPr>
        <w:t xml:space="preserve"> </w:t>
      </w:r>
    </w:p>
    <w:p w14:paraId="10284675" w14:textId="77777777" w:rsidR="00744E6E" w:rsidRDefault="00744E6E" w:rsidP="001B3318">
      <w:pPr>
        <w:spacing w:line="480" w:lineRule="auto"/>
        <w:rPr>
          <w:rFonts w:ascii="Times" w:hAnsi="Times" w:cs="Times"/>
          <w:sz w:val="24"/>
          <w:szCs w:val="24"/>
        </w:rPr>
      </w:pPr>
      <w:r w:rsidRPr="007B1EBA">
        <w:rPr>
          <w:rFonts w:ascii="Times" w:hAnsi="Times" w:cs="Times"/>
          <w:sz w:val="24"/>
          <w:szCs w:val="24"/>
        </w:rPr>
        <w:t>Moncur, W. and Kirk, D.</w:t>
      </w:r>
      <w:r>
        <w:rPr>
          <w:rFonts w:ascii="Times" w:hAnsi="Times" w:cs="Times"/>
          <w:sz w:val="24"/>
          <w:szCs w:val="24"/>
        </w:rPr>
        <w:t xml:space="preserve"> (</w:t>
      </w:r>
      <w:r w:rsidRPr="007B1EBA">
        <w:rPr>
          <w:rFonts w:ascii="Times" w:hAnsi="Times" w:cs="Times"/>
          <w:sz w:val="24"/>
          <w:szCs w:val="24"/>
        </w:rPr>
        <w:t>2014</w:t>
      </w:r>
      <w:r>
        <w:rPr>
          <w:rFonts w:ascii="Times" w:hAnsi="Times" w:cs="Times"/>
          <w:sz w:val="24"/>
          <w:szCs w:val="24"/>
        </w:rPr>
        <w:t>)</w:t>
      </w:r>
      <w:r w:rsidRPr="007B1EBA">
        <w:rPr>
          <w:rFonts w:ascii="Times" w:hAnsi="Times" w:cs="Times"/>
          <w:sz w:val="24"/>
          <w:szCs w:val="24"/>
        </w:rPr>
        <w:t xml:space="preserve"> An emergent framework for digital memorials</w:t>
      </w:r>
      <w:r>
        <w:rPr>
          <w:rFonts w:ascii="Times" w:hAnsi="Times" w:cs="Times"/>
          <w:sz w:val="24"/>
          <w:szCs w:val="24"/>
        </w:rPr>
        <w:t xml:space="preserve">, in: </w:t>
      </w:r>
      <w:r w:rsidRPr="007B1EBA">
        <w:rPr>
          <w:rFonts w:ascii="Times" w:hAnsi="Times" w:cs="Times"/>
          <w:i/>
          <w:iCs/>
          <w:sz w:val="24"/>
          <w:szCs w:val="24"/>
        </w:rPr>
        <w:t>Proceedings of the 2014 conference on Designing interactive systems</w:t>
      </w:r>
      <w:r>
        <w:rPr>
          <w:rFonts w:ascii="Times" w:hAnsi="Times" w:cs="Times"/>
          <w:sz w:val="24"/>
          <w:szCs w:val="24"/>
        </w:rPr>
        <w:t xml:space="preserve">. </w:t>
      </w:r>
      <w:r w:rsidRPr="007B1EBA">
        <w:rPr>
          <w:rFonts w:ascii="Times" w:hAnsi="Times" w:cs="Times"/>
          <w:sz w:val="24"/>
          <w:szCs w:val="24"/>
        </w:rPr>
        <w:t>pp. 965-974.</w:t>
      </w:r>
      <w:r>
        <w:rPr>
          <w:rFonts w:ascii="Times" w:hAnsi="Times" w:cs="Times"/>
          <w:sz w:val="24"/>
          <w:szCs w:val="24"/>
        </w:rPr>
        <w:t xml:space="preserve"> </w:t>
      </w:r>
    </w:p>
    <w:p w14:paraId="7423A21C" w14:textId="77777777" w:rsidR="00744E6E" w:rsidRDefault="00744E6E" w:rsidP="001B3318">
      <w:pPr>
        <w:spacing w:line="480" w:lineRule="auto"/>
        <w:rPr>
          <w:rFonts w:ascii="Times" w:hAnsi="Times" w:cs="Times"/>
          <w:sz w:val="24"/>
          <w:szCs w:val="24"/>
        </w:rPr>
      </w:pPr>
      <w:r w:rsidRPr="00A85E54">
        <w:rPr>
          <w:rFonts w:ascii="Times" w:hAnsi="Times" w:cs="Times"/>
          <w:sz w:val="24"/>
          <w:szCs w:val="24"/>
        </w:rPr>
        <w:t xml:space="preserve">Moran, D. (1999) </w:t>
      </w:r>
      <w:r w:rsidRPr="00A85E54">
        <w:rPr>
          <w:rFonts w:ascii="Times" w:hAnsi="Times" w:cs="Times"/>
          <w:i/>
          <w:iCs/>
          <w:sz w:val="24"/>
          <w:szCs w:val="24"/>
        </w:rPr>
        <w:t>Introduction to phenomenology</w:t>
      </w:r>
      <w:r w:rsidRPr="00A85E54">
        <w:rPr>
          <w:rFonts w:ascii="Times" w:hAnsi="Times" w:cs="Times"/>
          <w:sz w:val="24"/>
          <w:szCs w:val="24"/>
        </w:rPr>
        <w:t xml:space="preserve">. </w:t>
      </w:r>
      <w:r>
        <w:rPr>
          <w:rFonts w:ascii="Times" w:hAnsi="Times" w:cs="Times"/>
          <w:sz w:val="24"/>
          <w:szCs w:val="24"/>
        </w:rPr>
        <w:t xml:space="preserve">London: </w:t>
      </w:r>
      <w:r w:rsidRPr="00A85E54">
        <w:rPr>
          <w:rFonts w:ascii="Times" w:hAnsi="Times" w:cs="Times"/>
          <w:sz w:val="24"/>
          <w:szCs w:val="24"/>
        </w:rPr>
        <w:t>Routledge.</w:t>
      </w:r>
      <w:r>
        <w:rPr>
          <w:rFonts w:ascii="Times" w:hAnsi="Times" w:cs="Times"/>
          <w:sz w:val="24"/>
          <w:szCs w:val="24"/>
        </w:rPr>
        <w:t xml:space="preserve"> </w:t>
      </w:r>
    </w:p>
    <w:p w14:paraId="160F0170" w14:textId="77777777" w:rsidR="00744E6E" w:rsidRDefault="00744E6E" w:rsidP="001B3318">
      <w:pPr>
        <w:spacing w:line="480" w:lineRule="auto"/>
        <w:rPr>
          <w:rFonts w:asciiTheme="majorBidi" w:hAnsiTheme="majorBidi" w:cstheme="majorBidi"/>
          <w:sz w:val="24"/>
          <w:szCs w:val="24"/>
        </w:rPr>
      </w:pPr>
      <w:r w:rsidRPr="00A6542A">
        <w:rPr>
          <w:rFonts w:asciiTheme="majorBidi" w:hAnsiTheme="majorBidi" w:cstheme="majorBidi"/>
          <w:sz w:val="24"/>
          <w:szCs w:val="24"/>
        </w:rPr>
        <w:lastRenderedPageBreak/>
        <w:t>Morrow, R</w:t>
      </w:r>
      <w:r>
        <w:rPr>
          <w:rFonts w:asciiTheme="majorBidi" w:hAnsiTheme="majorBidi" w:cstheme="majorBidi"/>
          <w:sz w:val="24"/>
          <w:szCs w:val="24"/>
        </w:rPr>
        <w:t>.,</w:t>
      </w:r>
      <w:r w:rsidRPr="00A6542A">
        <w:rPr>
          <w:rFonts w:asciiTheme="majorBidi" w:hAnsiTheme="majorBidi" w:cstheme="majorBidi"/>
          <w:sz w:val="24"/>
          <w:szCs w:val="24"/>
        </w:rPr>
        <w:t xml:space="preserve"> Rodriguez, A</w:t>
      </w:r>
      <w:r>
        <w:rPr>
          <w:rFonts w:asciiTheme="majorBidi" w:hAnsiTheme="majorBidi" w:cstheme="majorBidi"/>
          <w:sz w:val="24"/>
          <w:szCs w:val="24"/>
        </w:rPr>
        <w:t xml:space="preserve">., </w:t>
      </w:r>
      <w:r w:rsidRPr="00A6542A">
        <w:rPr>
          <w:rFonts w:asciiTheme="majorBidi" w:hAnsiTheme="majorBidi" w:cstheme="majorBidi"/>
          <w:sz w:val="24"/>
          <w:szCs w:val="24"/>
        </w:rPr>
        <w:t>and King, N</w:t>
      </w:r>
      <w:r>
        <w:rPr>
          <w:rFonts w:asciiTheme="majorBidi" w:hAnsiTheme="majorBidi" w:cstheme="majorBidi"/>
          <w:sz w:val="24"/>
          <w:szCs w:val="24"/>
        </w:rPr>
        <w:t>.</w:t>
      </w:r>
      <w:r w:rsidRPr="00A6542A">
        <w:rPr>
          <w:rFonts w:asciiTheme="majorBidi" w:hAnsiTheme="majorBidi" w:cstheme="majorBidi"/>
          <w:sz w:val="24"/>
          <w:szCs w:val="24"/>
        </w:rPr>
        <w:t xml:space="preserve"> (2015) Colaizzi’s descriptive phenomenological method. </w:t>
      </w:r>
      <w:r w:rsidRPr="00A6542A">
        <w:rPr>
          <w:rFonts w:asciiTheme="majorBidi" w:hAnsiTheme="majorBidi" w:cstheme="majorBidi"/>
          <w:i/>
          <w:iCs/>
          <w:sz w:val="24"/>
          <w:szCs w:val="24"/>
        </w:rPr>
        <w:t>The psychologist</w:t>
      </w:r>
      <w:r w:rsidRPr="00A6542A">
        <w:rPr>
          <w:rFonts w:asciiTheme="majorBidi" w:hAnsiTheme="majorBidi" w:cstheme="majorBidi"/>
          <w:sz w:val="24"/>
          <w:szCs w:val="24"/>
        </w:rPr>
        <w:t>, 28(8)</w:t>
      </w:r>
      <w:r>
        <w:rPr>
          <w:rFonts w:asciiTheme="majorBidi" w:hAnsiTheme="majorBidi" w:cstheme="majorBidi"/>
          <w:sz w:val="24"/>
          <w:szCs w:val="24"/>
        </w:rPr>
        <w:t xml:space="preserve">, </w:t>
      </w:r>
      <w:r w:rsidRPr="00A6542A">
        <w:rPr>
          <w:rFonts w:asciiTheme="majorBidi" w:hAnsiTheme="majorBidi" w:cstheme="majorBidi"/>
          <w:sz w:val="24"/>
          <w:szCs w:val="24"/>
        </w:rPr>
        <w:t>pp. 643-644.</w:t>
      </w:r>
      <w:r>
        <w:rPr>
          <w:rFonts w:asciiTheme="majorBidi" w:hAnsiTheme="majorBidi" w:cstheme="majorBidi"/>
          <w:sz w:val="24"/>
          <w:szCs w:val="24"/>
        </w:rPr>
        <w:t xml:space="preserve"> </w:t>
      </w:r>
    </w:p>
    <w:p w14:paraId="58B6E381" w14:textId="77777777" w:rsidR="00744E6E" w:rsidRDefault="00744E6E" w:rsidP="001B3318">
      <w:pPr>
        <w:pStyle w:val="CommentText"/>
        <w:spacing w:line="480" w:lineRule="auto"/>
        <w:rPr>
          <w:rFonts w:ascii="Times" w:eastAsiaTheme="minorEastAsia" w:hAnsi="Times" w:cs="Times"/>
          <w:sz w:val="24"/>
          <w:szCs w:val="24"/>
          <w:lang w:eastAsia="zh-CN"/>
        </w:rPr>
      </w:pPr>
      <w:r w:rsidRPr="00C734FA">
        <w:rPr>
          <w:rFonts w:ascii="Times" w:eastAsiaTheme="minorEastAsia" w:hAnsi="Times" w:cs="Times"/>
          <w:sz w:val="24"/>
          <w:szCs w:val="24"/>
          <w:lang w:eastAsia="zh-CN"/>
        </w:rPr>
        <w:t>Morse, J.M. (1989). Qualitative nursing research: A free-for-all? Morse</w:t>
      </w:r>
      <w:r>
        <w:rPr>
          <w:rFonts w:ascii="Times" w:eastAsiaTheme="minorEastAsia" w:hAnsi="Times" w:cs="Times"/>
          <w:sz w:val="24"/>
          <w:szCs w:val="24"/>
          <w:lang w:eastAsia="zh-CN"/>
        </w:rPr>
        <w:t>, J.M.</w:t>
      </w:r>
      <w:r w:rsidRPr="00C734FA">
        <w:rPr>
          <w:rFonts w:ascii="Times" w:eastAsiaTheme="minorEastAsia" w:hAnsi="Times" w:cs="Times"/>
          <w:sz w:val="24"/>
          <w:szCs w:val="24"/>
          <w:lang w:eastAsia="zh-CN"/>
        </w:rPr>
        <w:t xml:space="preserve"> (Ed.), </w:t>
      </w:r>
      <w:r w:rsidRPr="00C734FA">
        <w:rPr>
          <w:rFonts w:ascii="Times" w:eastAsiaTheme="minorEastAsia" w:hAnsi="Times" w:cs="Times"/>
          <w:i/>
          <w:iCs/>
          <w:sz w:val="24"/>
          <w:szCs w:val="24"/>
          <w:lang w:eastAsia="zh-CN"/>
        </w:rPr>
        <w:t>Qualitative nursing research Rockville</w:t>
      </w:r>
      <w:r>
        <w:rPr>
          <w:rFonts w:ascii="Times" w:eastAsiaTheme="minorEastAsia" w:hAnsi="Times" w:cs="Times"/>
          <w:sz w:val="24"/>
          <w:szCs w:val="24"/>
          <w:lang w:eastAsia="zh-CN"/>
        </w:rPr>
        <w:t>.</w:t>
      </w:r>
      <w:r w:rsidRPr="00C734FA">
        <w:rPr>
          <w:rFonts w:ascii="Times" w:eastAsiaTheme="minorEastAsia" w:hAnsi="Times" w:cs="Times"/>
          <w:sz w:val="24"/>
          <w:szCs w:val="24"/>
          <w:lang w:eastAsia="zh-CN"/>
        </w:rPr>
        <w:t xml:space="preserve"> MD: Aspen Publishers.</w:t>
      </w:r>
      <w:r>
        <w:rPr>
          <w:rFonts w:ascii="Times" w:eastAsiaTheme="minorEastAsia" w:hAnsi="Times" w:cs="Times"/>
          <w:sz w:val="24"/>
          <w:szCs w:val="24"/>
          <w:lang w:eastAsia="zh-CN"/>
        </w:rPr>
        <w:t xml:space="preserve"> </w:t>
      </w:r>
      <w:r w:rsidRPr="00C734FA">
        <w:rPr>
          <w:rFonts w:ascii="Times" w:eastAsiaTheme="minorEastAsia" w:hAnsi="Times" w:cs="Times"/>
          <w:sz w:val="24"/>
          <w:szCs w:val="24"/>
          <w:lang w:eastAsia="zh-CN"/>
        </w:rPr>
        <w:t>pp. 3–14.</w:t>
      </w:r>
    </w:p>
    <w:p w14:paraId="7B42A014" w14:textId="77777777" w:rsidR="00744E6E" w:rsidRDefault="00744E6E" w:rsidP="001B3318">
      <w:pPr>
        <w:spacing w:line="480" w:lineRule="auto"/>
        <w:rPr>
          <w:rFonts w:ascii="Times" w:hAnsi="Times" w:cs="Times"/>
          <w:sz w:val="24"/>
          <w:szCs w:val="24"/>
        </w:rPr>
      </w:pPr>
      <w:r w:rsidRPr="001A56D0">
        <w:rPr>
          <w:rFonts w:ascii="Times" w:hAnsi="Times" w:cs="Times"/>
          <w:sz w:val="24"/>
          <w:szCs w:val="24"/>
        </w:rPr>
        <w:t>Moshenska, G.</w:t>
      </w:r>
      <w:r>
        <w:rPr>
          <w:rFonts w:ascii="Times" w:hAnsi="Times" w:cs="Times"/>
          <w:sz w:val="24"/>
          <w:szCs w:val="24"/>
        </w:rPr>
        <w:t xml:space="preserve"> (</w:t>
      </w:r>
      <w:r w:rsidRPr="001A56D0">
        <w:rPr>
          <w:rFonts w:ascii="Times" w:hAnsi="Times" w:cs="Times"/>
          <w:sz w:val="24"/>
          <w:szCs w:val="24"/>
        </w:rPr>
        <w:t>2010</w:t>
      </w:r>
      <w:r>
        <w:rPr>
          <w:rFonts w:ascii="Times" w:hAnsi="Times" w:cs="Times"/>
          <w:sz w:val="24"/>
          <w:szCs w:val="24"/>
        </w:rPr>
        <w:t>)</w:t>
      </w:r>
      <w:r w:rsidRPr="001A56D0">
        <w:rPr>
          <w:rFonts w:ascii="Times" w:hAnsi="Times" w:cs="Times"/>
          <w:sz w:val="24"/>
          <w:szCs w:val="24"/>
        </w:rPr>
        <w:t>. Charred churches or iron harvests? Counter-monumentality and the commemoration of the London Blitz. </w:t>
      </w:r>
      <w:r w:rsidRPr="001A56D0">
        <w:rPr>
          <w:rFonts w:ascii="Times" w:hAnsi="Times" w:cs="Times"/>
          <w:i/>
          <w:iCs/>
          <w:sz w:val="24"/>
          <w:szCs w:val="24"/>
        </w:rPr>
        <w:t>Journal of Social Archaeology</w:t>
      </w:r>
      <w:r w:rsidRPr="001A56D0">
        <w:rPr>
          <w:rFonts w:ascii="Times" w:hAnsi="Times" w:cs="Times"/>
          <w:sz w:val="24"/>
          <w:szCs w:val="24"/>
        </w:rPr>
        <w:t>, 10(1), pp.</w:t>
      </w:r>
      <w:r>
        <w:rPr>
          <w:rFonts w:ascii="Times" w:hAnsi="Times" w:cs="Times"/>
          <w:sz w:val="24"/>
          <w:szCs w:val="24"/>
        </w:rPr>
        <w:t xml:space="preserve"> </w:t>
      </w:r>
      <w:r w:rsidRPr="001A56D0">
        <w:rPr>
          <w:rFonts w:ascii="Times" w:hAnsi="Times" w:cs="Times"/>
          <w:sz w:val="24"/>
          <w:szCs w:val="24"/>
        </w:rPr>
        <w:t>5-27.</w:t>
      </w:r>
      <w:r>
        <w:rPr>
          <w:rFonts w:ascii="Times" w:hAnsi="Times" w:cs="Times"/>
          <w:sz w:val="24"/>
          <w:szCs w:val="24"/>
        </w:rPr>
        <w:t xml:space="preserve"> </w:t>
      </w:r>
      <w:r w:rsidRPr="00F5639D">
        <w:rPr>
          <w:rFonts w:ascii="Times" w:hAnsi="Times" w:cs="Times"/>
          <w:sz w:val="24"/>
          <w:szCs w:val="24"/>
        </w:rPr>
        <w:t>DOI: 10.1177/1469605309353122</w:t>
      </w:r>
    </w:p>
    <w:p w14:paraId="460425C3" w14:textId="77777777" w:rsidR="00744E6E" w:rsidRDefault="00744E6E" w:rsidP="001B3318">
      <w:pPr>
        <w:spacing w:line="480" w:lineRule="auto"/>
        <w:rPr>
          <w:rFonts w:asciiTheme="majorBidi" w:hAnsiTheme="majorBidi" w:cstheme="majorBidi"/>
          <w:sz w:val="24"/>
          <w:szCs w:val="24"/>
        </w:rPr>
      </w:pPr>
      <w:r w:rsidRPr="003A16B7">
        <w:rPr>
          <w:rFonts w:asciiTheme="majorBidi" w:hAnsiTheme="majorBidi" w:cstheme="majorBidi"/>
          <w:sz w:val="24"/>
          <w:szCs w:val="24"/>
        </w:rPr>
        <w:t xml:space="preserve">Moules, N. J. (2002). Hermeneutic inquiry: Paying heed to history and Hermes: An ancestral, substantive, and methodological tale. </w:t>
      </w:r>
      <w:r w:rsidRPr="00D467B3">
        <w:rPr>
          <w:rFonts w:asciiTheme="majorBidi" w:hAnsiTheme="majorBidi" w:cstheme="majorBidi"/>
          <w:i/>
          <w:iCs/>
          <w:sz w:val="24"/>
          <w:szCs w:val="24"/>
        </w:rPr>
        <w:t>International Journal of Qualitative Methods</w:t>
      </w:r>
      <w:r w:rsidRPr="003A16B7">
        <w:rPr>
          <w:rFonts w:asciiTheme="majorBidi" w:hAnsiTheme="majorBidi" w:cstheme="majorBidi"/>
          <w:sz w:val="24"/>
          <w:szCs w:val="24"/>
        </w:rPr>
        <w:t xml:space="preserve">, 1(3), </w:t>
      </w:r>
      <w:r>
        <w:rPr>
          <w:rFonts w:asciiTheme="majorBidi" w:hAnsiTheme="majorBidi" w:cstheme="majorBidi"/>
          <w:sz w:val="24"/>
          <w:szCs w:val="24"/>
        </w:rPr>
        <w:t xml:space="preserve">pp. </w:t>
      </w:r>
      <w:r w:rsidRPr="003A16B7">
        <w:rPr>
          <w:rFonts w:asciiTheme="majorBidi" w:hAnsiTheme="majorBidi" w:cstheme="majorBidi"/>
          <w:sz w:val="24"/>
          <w:szCs w:val="24"/>
        </w:rPr>
        <w:t xml:space="preserve">1–21. </w:t>
      </w:r>
      <w:r>
        <w:rPr>
          <w:rFonts w:asciiTheme="majorBidi" w:hAnsiTheme="majorBidi" w:cstheme="majorBidi"/>
          <w:sz w:val="24"/>
          <w:szCs w:val="24"/>
        </w:rPr>
        <w:t xml:space="preserve">DOI: </w:t>
      </w:r>
      <w:hyperlink r:id="rId163" w:history="1">
        <w:r w:rsidRPr="003A16B7">
          <w:rPr>
            <w:rFonts w:asciiTheme="majorBidi" w:hAnsiTheme="majorBidi" w:cstheme="majorBidi"/>
            <w:sz w:val="24"/>
            <w:szCs w:val="24"/>
          </w:rPr>
          <w:t>https://doi.org/10.1177/160940690200100301</w:t>
        </w:r>
      </w:hyperlink>
      <w:r>
        <w:rPr>
          <w:rFonts w:asciiTheme="majorBidi" w:hAnsiTheme="majorBidi" w:cstheme="majorBidi"/>
          <w:sz w:val="24"/>
          <w:szCs w:val="24"/>
        </w:rPr>
        <w:t xml:space="preserve"> </w:t>
      </w:r>
    </w:p>
    <w:p w14:paraId="2829857B" w14:textId="77777777" w:rsidR="00744E6E" w:rsidRDefault="00744E6E" w:rsidP="001B3318">
      <w:pPr>
        <w:spacing w:line="480" w:lineRule="auto"/>
        <w:rPr>
          <w:rFonts w:ascii="Times" w:hAnsi="Times" w:cs="Times"/>
          <w:sz w:val="24"/>
          <w:szCs w:val="24"/>
        </w:rPr>
      </w:pPr>
      <w:r w:rsidRPr="00E51273">
        <w:rPr>
          <w:rFonts w:ascii="Times" w:hAnsi="Times" w:cs="Times"/>
          <w:sz w:val="24"/>
          <w:szCs w:val="24"/>
        </w:rPr>
        <w:t>Mowrer, O. H. (1939). A stimulus-response analysis of anxiety and its role as a reinforcing agent. </w:t>
      </w:r>
      <w:r w:rsidRPr="00E51273">
        <w:rPr>
          <w:rFonts w:ascii="Times" w:hAnsi="Times" w:cs="Times"/>
          <w:i/>
          <w:iCs/>
          <w:sz w:val="24"/>
          <w:szCs w:val="24"/>
        </w:rPr>
        <w:t xml:space="preserve">Psychological Review, </w:t>
      </w:r>
      <w:r w:rsidRPr="00E51273">
        <w:rPr>
          <w:rFonts w:ascii="Times" w:hAnsi="Times" w:cs="Times"/>
          <w:sz w:val="24"/>
          <w:szCs w:val="24"/>
        </w:rPr>
        <w:t xml:space="preserve">46(6), </w:t>
      </w:r>
      <w:r>
        <w:rPr>
          <w:rFonts w:ascii="Times" w:hAnsi="Times" w:cs="Times"/>
          <w:sz w:val="24"/>
          <w:szCs w:val="24"/>
        </w:rPr>
        <w:t xml:space="preserve">pp. </w:t>
      </w:r>
      <w:r w:rsidRPr="00E51273">
        <w:rPr>
          <w:rFonts w:ascii="Times" w:hAnsi="Times" w:cs="Times"/>
          <w:sz w:val="24"/>
          <w:szCs w:val="24"/>
        </w:rPr>
        <w:t>553–565.</w:t>
      </w:r>
      <w:r>
        <w:rPr>
          <w:rFonts w:ascii="Times" w:hAnsi="Times" w:cs="Times"/>
          <w:sz w:val="24"/>
          <w:szCs w:val="24"/>
        </w:rPr>
        <w:t xml:space="preserve"> DOI:</w:t>
      </w:r>
      <w:r w:rsidRPr="00E51273">
        <w:rPr>
          <w:rFonts w:ascii="Times" w:hAnsi="Times" w:cs="Times"/>
          <w:sz w:val="24"/>
          <w:szCs w:val="24"/>
        </w:rPr>
        <w:t> </w:t>
      </w:r>
      <w:hyperlink r:id="rId164" w:tgtFrame="_blank" w:history="1">
        <w:r w:rsidRPr="008F662F">
          <w:rPr>
            <w:rFonts w:ascii="Times" w:hAnsi="Times" w:cs="Times"/>
            <w:sz w:val="24"/>
            <w:szCs w:val="24"/>
          </w:rPr>
          <w:t>https://doi.org/10.1037/h0054288</w:t>
        </w:r>
      </w:hyperlink>
      <w:r>
        <w:rPr>
          <w:rFonts w:ascii="Times" w:hAnsi="Times" w:cs="Times"/>
          <w:sz w:val="24"/>
          <w:szCs w:val="24"/>
        </w:rPr>
        <w:t xml:space="preserve">  </w:t>
      </w:r>
    </w:p>
    <w:p w14:paraId="5BF278C7" w14:textId="77777777" w:rsidR="00744E6E" w:rsidRDefault="00744E6E" w:rsidP="001B3318">
      <w:pPr>
        <w:spacing w:line="480" w:lineRule="auto"/>
        <w:rPr>
          <w:rFonts w:asciiTheme="majorBidi" w:hAnsiTheme="majorBidi" w:cstheme="majorBidi"/>
          <w:sz w:val="24"/>
          <w:szCs w:val="24"/>
        </w:rPr>
      </w:pPr>
      <w:r w:rsidRPr="00D30D02">
        <w:rPr>
          <w:rFonts w:asciiTheme="majorBidi" w:hAnsiTheme="majorBidi" w:cstheme="majorBidi"/>
          <w:sz w:val="24"/>
          <w:szCs w:val="24"/>
        </w:rPr>
        <w:t>Mukumbang, F. C., Kabongo, E. M., &amp; Eastwood, J. G. (2021). Examining the application of retroductive theorizing in realist</w:t>
      </w:r>
      <w:r>
        <w:rPr>
          <w:rFonts w:asciiTheme="majorBidi" w:hAnsiTheme="majorBidi" w:cstheme="majorBidi"/>
          <w:sz w:val="24"/>
          <w:szCs w:val="24"/>
        </w:rPr>
        <w:t xml:space="preserve"> </w:t>
      </w:r>
      <w:r w:rsidRPr="00D30D02">
        <w:rPr>
          <w:rFonts w:asciiTheme="majorBidi" w:hAnsiTheme="majorBidi" w:cstheme="majorBidi"/>
          <w:sz w:val="24"/>
          <w:szCs w:val="24"/>
        </w:rPr>
        <w:t xml:space="preserve">informed studies. </w:t>
      </w:r>
      <w:r w:rsidRPr="00D30D02">
        <w:rPr>
          <w:rFonts w:asciiTheme="majorBidi" w:hAnsiTheme="majorBidi" w:cstheme="majorBidi"/>
          <w:i/>
          <w:iCs/>
          <w:sz w:val="24"/>
          <w:szCs w:val="24"/>
        </w:rPr>
        <w:t>International Journal of Qualitative Methods</w:t>
      </w:r>
      <w:r w:rsidRPr="00D30D02">
        <w:rPr>
          <w:rFonts w:asciiTheme="majorBidi" w:hAnsiTheme="majorBidi" w:cstheme="majorBidi"/>
          <w:sz w:val="24"/>
          <w:szCs w:val="24"/>
        </w:rPr>
        <w:t xml:space="preserve">, 20(1), </w:t>
      </w:r>
      <w:r>
        <w:rPr>
          <w:rFonts w:asciiTheme="majorBidi" w:hAnsiTheme="majorBidi" w:cstheme="majorBidi"/>
          <w:sz w:val="24"/>
          <w:szCs w:val="24"/>
        </w:rPr>
        <w:t xml:space="preserve">pp. </w:t>
      </w:r>
      <w:r w:rsidRPr="00D30D02">
        <w:rPr>
          <w:rFonts w:asciiTheme="majorBidi" w:hAnsiTheme="majorBidi" w:cstheme="majorBidi"/>
          <w:sz w:val="24"/>
          <w:szCs w:val="24"/>
        </w:rPr>
        <w:t xml:space="preserve">1–14. </w:t>
      </w:r>
      <w:r>
        <w:rPr>
          <w:rFonts w:asciiTheme="majorBidi" w:hAnsiTheme="majorBidi" w:cstheme="majorBidi"/>
          <w:sz w:val="24"/>
          <w:szCs w:val="24"/>
        </w:rPr>
        <w:t xml:space="preserve">DOI: </w:t>
      </w:r>
      <w:hyperlink r:id="rId165" w:history="1">
        <w:r w:rsidRPr="00D30D02">
          <w:rPr>
            <w:rFonts w:asciiTheme="majorBidi" w:hAnsiTheme="majorBidi" w:cstheme="majorBidi"/>
            <w:sz w:val="24"/>
            <w:szCs w:val="24"/>
          </w:rPr>
          <w:t>https://doi.org/10.1177/16094069211053516</w:t>
        </w:r>
      </w:hyperlink>
      <w:r>
        <w:rPr>
          <w:rFonts w:asciiTheme="majorBidi" w:hAnsiTheme="majorBidi" w:cstheme="majorBidi"/>
          <w:sz w:val="24"/>
          <w:szCs w:val="24"/>
        </w:rPr>
        <w:t xml:space="preserve"> </w:t>
      </w:r>
    </w:p>
    <w:p w14:paraId="001053DF" w14:textId="77777777" w:rsidR="00744E6E" w:rsidRDefault="00744E6E" w:rsidP="001B3318">
      <w:pPr>
        <w:spacing w:line="480" w:lineRule="auto"/>
        <w:rPr>
          <w:rFonts w:ascii="Times" w:hAnsi="Times" w:cs="Times"/>
          <w:sz w:val="24"/>
          <w:szCs w:val="24"/>
        </w:rPr>
      </w:pPr>
      <w:r w:rsidRPr="00172811">
        <w:rPr>
          <w:rFonts w:ascii="Times" w:hAnsi="Times" w:cs="Times"/>
          <w:sz w:val="24"/>
          <w:szCs w:val="24"/>
        </w:rPr>
        <w:t xml:space="preserve">Munn, J. (2006). Gendered realities of life in post-conflict Kosovo: Addressing the hegemonic man. </w:t>
      </w:r>
      <w:r w:rsidRPr="00172811">
        <w:rPr>
          <w:rFonts w:ascii="Times" w:hAnsi="Times" w:cs="Times"/>
          <w:i/>
          <w:iCs/>
          <w:sz w:val="24"/>
          <w:szCs w:val="24"/>
        </w:rPr>
        <w:t>Nationalities Papers</w:t>
      </w:r>
      <w:r w:rsidRPr="00172811">
        <w:rPr>
          <w:rFonts w:ascii="Times" w:hAnsi="Times" w:cs="Times"/>
          <w:sz w:val="24"/>
          <w:szCs w:val="24"/>
        </w:rPr>
        <w:t xml:space="preserve">, 34(3), </w:t>
      </w:r>
      <w:r>
        <w:rPr>
          <w:rFonts w:ascii="Times" w:hAnsi="Times" w:cs="Times"/>
          <w:sz w:val="24"/>
          <w:szCs w:val="24"/>
        </w:rPr>
        <w:t xml:space="preserve">pp. </w:t>
      </w:r>
      <w:r w:rsidRPr="00172811">
        <w:rPr>
          <w:rFonts w:ascii="Times" w:hAnsi="Times" w:cs="Times"/>
          <w:sz w:val="24"/>
          <w:szCs w:val="24"/>
        </w:rPr>
        <w:t>289–304.</w:t>
      </w:r>
      <w:r>
        <w:rPr>
          <w:rFonts w:ascii="Times" w:hAnsi="Times" w:cs="Times"/>
          <w:sz w:val="24"/>
          <w:szCs w:val="24"/>
        </w:rPr>
        <w:t xml:space="preserve"> </w:t>
      </w:r>
    </w:p>
    <w:p w14:paraId="0D6E42DE" w14:textId="77777777" w:rsidR="00744E6E" w:rsidRDefault="00744E6E" w:rsidP="001B3318">
      <w:pPr>
        <w:spacing w:line="480" w:lineRule="auto"/>
        <w:rPr>
          <w:rFonts w:ascii="Times" w:hAnsi="Times" w:cs="Times"/>
          <w:sz w:val="24"/>
          <w:szCs w:val="24"/>
        </w:rPr>
      </w:pPr>
      <w:r w:rsidRPr="001C7DE6">
        <w:rPr>
          <w:rFonts w:ascii="Times" w:hAnsi="Times" w:cs="Times"/>
          <w:sz w:val="24"/>
          <w:szCs w:val="24"/>
        </w:rPr>
        <w:t>Murray, R, Baldwin, J, Ridgway, K.</w:t>
      </w:r>
      <w:r>
        <w:rPr>
          <w:rFonts w:ascii="Times" w:hAnsi="Times" w:cs="Times"/>
          <w:sz w:val="24"/>
          <w:szCs w:val="24"/>
        </w:rPr>
        <w:t>,</w:t>
      </w:r>
      <w:r w:rsidRPr="001C7DE6">
        <w:rPr>
          <w:rFonts w:ascii="Times" w:hAnsi="Times" w:cs="Times"/>
          <w:sz w:val="24"/>
          <w:szCs w:val="24"/>
        </w:rPr>
        <w:t xml:space="preserve"> and Winder, B. </w:t>
      </w:r>
      <w:r>
        <w:rPr>
          <w:rFonts w:ascii="Times" w:hAnsi="Times" w:cs="Times"/>
          <w:sz w:val="24"/>
          <w:szCs w:val="24"/>
        </w:rPr>
        <w:t>(</w:t>
      </w:r>
      <w:r w:rsidRPr="001C7DE6">
        <w:rPr>
          <w:rFonts w:ascii="Times" w:hAnsi="Times" w:cs="Times"/>
          <w:sz w:val="24"/>
          <w:szCs w:val="24"/>
        </w:rPr>
        <w:t>2005</w:t>
      </w:r>
      <w:r>
        <w:rPr>
          <w:rFonts w:ascii="Times" w:hAnsi="Times" w:cs="Times"/>
          <w:sz w:val="24"/>
          <w:szCs w:val="24"/>
        </w:rPr>
        <w:t>)</w:t>
      </w:r>
      <w:r w:rsidRPr="001C7DE6">
        <w:rPr>
          <w:rFonts w:ascii="Times" w:hAnsi="Times" w:cs="Times"/>
          <w:sz w:val="24"/>
          <w:szCs w:val="24"/>
        </w:rPr>
        <w:t>. Socio-economic decline and adaptation: South Yorkshire's former coalfields. </w:t>
      </w:r>
      <w:r w:rsidRPr="001C7DE6">
        <w:rPr>
          <w:rFonts w:ascii="Times" w:hAnsi="Times" w:cs="Times"/>
          <w:i/>
          <w:iCs/>
          <w:sz w:val="24"/>
          <w:szCs w:val="24"/>
        </w:rPr>
        <w:t>Local economy</w:t>
      </w:r>
      <w:r w:rsidRPr="001C7DE6">
        <w:rPr>
          <w:rFonts w:ascii="Times" w:hAnsi="Times" w:cs="Times"/>
          <w:sz w:val="24"/>
          <w:szCs w:val="24"/>
        </w:rPr>
        <w:t>, </w:t>
      </w:r>
      <w:r w:rsidRPr="00AE6474">
        <w:rPr>
          <w:rFonts w:ascii="Times" w:hAnsi="Times" w:cs="Times"/>
          <w:sz w:val="24"/>
          <w:szCs w:val="24"/>
        </w:rPr>
        <w:t>20</w:t>
      </w:r>
      <w:r w:rsidRPr="001C7DE6">
        <w:rPr>
          <w:rFonts w:ascii="Times" w:hAnsi="Times" w:cs="Times"/>
          <w:sz w:val="24"/>
          <w:szCs w:val="24"/>
        </w:rPr>
        <w:t>(4), pp.344-359.</w:t>
      </w:r>
      <w:r>
        <w:rPr>
          <w:rFonts w:ascii="Times" w:hAnsi="Times" w:cs="Times"/>
          <w:sz w:val="24"/>
          <w:szCs w:val="24"/>
        </w:rPr>
        <w:t xml:space="preserve"> </w:t>
      </w:r>
    </w:p>
    <w:p w14:paraId="5A08029C" w14:textId="77777777" w:rsidR="00744E6E" w:rsidRDefault="00744E6E" w:rsidP="001B3318">
      <w:pPr>
        <w:spacing w:line="480" w:lineRule="auto"/>
        <w:rPr>
          <w:rFonts w:ascii="Times" w:hAnsi="Times" w:cs="Times"/>
          <w:sz w:val="24"/>
          <w:szCs w:val="24"/>
        </w:rPr>
      </w:pPr>
      <w:r w:rsidRPr="00B90DD6">
        <w:rPr>
          <w:rFonts w:ascii="Times" w:hAnsi="Times" w:cs="Times"/>
          <w:sz w:val="24"/>
          <w:szCs w:val="24"/>
        </w:rPr>
        <w:t>Narveson, J.</w:t>
      </w:r>
      <w:r>
        <w:rPr>
          <w:rFonts w:ascii="Times" w:hAnsi="Times" w:cs="Times"/>
          <w:sz w:val="24"/>
          <w:szCs w:val="24"/>
        </w:rPr>
        <w:t xml:space="preserve"> (</w:t>
      </w:r>
      <w:r w:rsidRPr="00B90DD6">
        <w:rPr>
          <w:rFonts w:ascii="Times" w:hAnsi="Times" w:cs="Times"/>
          <w:sz w:val="24"/>
          <w:szCs w:val="24"/>
        </w:rPr>
        <w:t>2002</w:t>
      </w:r>
      <w:r>
        <w:rPr>
          <w:rFonts w:ascii="Times" w:hAnsi="Times" w:cs="Times"/>
          <w:sz w:val="24"/>
          <w:szCs w:val="24"/>
        </w:rPr>
        <w:t>)</w:t>
      </w:r>
      <w:r w:rsidRPr="00B90DD6">
        <w:rPr>
          <w:rFonts w:ascii="Times" w:hAnsi="Times" w:cs="Times"/>
          <w:sz w:val="24"/>
          <w:szCs w:val="24"/>
        </w:rPr>
        <w:t>. Collective responsibility. </w:t>
      </w:r>
      <w:r w:rsidRPr="00B90DD6">
        <w:rPr>
          <w:rFonts w:ascii="Times" w:hAnsi="Times" w:cs="Times"/>
          <w:i/>
          <w:iCs/>
          <w:sz w:val="24"/>
          <w:szCs w:val="24"/>
        </w:rPr>
        <w:t>The Journal of Ethics</w:t>
      </w:r>
      <w:r w:rsidRPr="00B90DD6">
        <w:rPr>
          <w:rFonts w:ascii="Times" w:hAnsi="Times" w:cs="Times"/>
          <w:sz w:val="24"/>
          <w:szCs w:val="24"/>
        </w:rPr>
        <w:t>, 6, pp.179-198.</w:t>
      </w:r>
      <w:r>
        <w:rPr>
          <w:rFonts w:ascii="Times" w:hAnsi="Times" w:cs="Times"/>
          <w:sz w:val="24"/>
          <w:szCs w:val="24"/>
        </w:rPr>
        <w:t xml:space="preserve"> </w:t>
      </w:r>
    </w:p>
    <w:p w14:paraId="0058F881" w14:textId="77777777" w:rsidR="00744E6E" w:rsidRDefault="00744E6E" w:rsidP="001B3318">
      <w:pPr>
        <w:spacing w:line="480" w:lineRule="auto"/>
        <w:rPr>
          <w:rFonts w:ascii="Times" w:hAnsi="Times" w:cs="Times"/>
          <w:sz w:val="24"/>
          <w:szCs w:val="24"/>
        </w:rPr>
      </w:pPr>
      <w:r w:rsidRPr="00180561">
        <w:rPr>
          <w:rFonts w:ascii="Times" w:hAnsi="Times" w:cs="Times"/>
          <w:sz w:val="24"/>
          <w:szCs w:val="24"/>
        </w:rPr>
        <w:t>Neher, A.</w:t>
      </w:r>
      <w:r>
        <w:rPr>
          <w:rFonts w:ascii="Times" w:hAnsi="Times" w:cs="Times"/>
          <w:sz w:val="24"/>
          <w:szCs w:val="24"/>
        </w:rPr>
        <w:t xml:space="preserve"> (</w:t>
      </w:r>
      <w:r w:rsidRPr="00180561">
        <w:rPr>
          <w:rFonts w:ascii="Times" w:hAnsi="Times" w:cs="Times"/>
          <w:sz w:val="24"/>
          <w:szCs w:val="24"/>
        </w:rPr>
        <w:t>1996</w:t>
      </w:r>
      <w:r>
        <w:rPr>
          <w:rFonts w:ascii="Times" w:hAnsi="Times" w:cs="Times"/>
          <w:sz w:val="24"/>
          <w:szCs w:val="24"/>
        </w:rPr>
        <w:t>)</w:t>
      </w:r>
      <w:r w:rsidRPr="00180561">
        <w:rPr>
          <w:rFonts w:ascii="Times" w:hAnsi="Times" w:cs="Times"/>
          <w:sz w:val="24"/>
          <w:szCs w:val="24"/>
        </w:rPr>
        <w:t>. Jung's theory of archetypes: A critique. </w:t>
      </w:r>
      <w:r w:rsidRPr="00180561">
        <w:rPr>
          <w:rFonts w:ascii="Times" w:hAnsi="Times" w:cs="Times"/>
          <w:i/>
          <w:iCs/>
          <w:sz w:val="24"/>
          <w:szCs w:val="24"/>
        </w:rPr>
        <w:t>Journal of Humanistic Psychology</w:t>
      </w:r>
      <w:r w:rsidRPr="00180561">
        <w:rPr>
          <w:rFonts w:ascii="Times" w:hAnsi="Times" w:cs="Times"/>
          <w:sz w:val="24"/>
          <w:szCs w:val="24"/>
        </w:rPr>
        <w:t>, 36(2), pp.</w:t>
      </w:r>
      <w:r>
        <w:rPr>
          <w:rFonts w:ascii="Times" w:hAnsi="Times" w:cs="Times"/>
          <w:sz w:val="24"/>
          <w:szCs w:val="24"/>
        </w:rPr>
        <w:t xml:space="preserve"> </w:t>
      </w:r>
      <w:r w:rsidRPr="00180561">
        <w:rPr>
          <w:rFonts w:ascii="Times" w:hAnsi="Times" w:cs="Times"/>
          <w:sz w:val="24"/>
          <w:szCs w:val="24"/>
        </w:rPr>
        <w:t>61-91.</w:t>
      </w:r>
      <w:r>
        <w:rPr>
          <w:rFonts w:ascii="Times" w:hAnsi="Times" w:cs="Times"/>
          <w:sz w:val="24"/>
          <w:szCs w:val="24"/>
        </w:rPr>
        <w:t xml:space="preserve"> </w:t>
      </w:r>
    </w:p>
    <w:p w14:paraId="7042285B" w14:textId="77777777" w:rsidR="00744E6E" w:rsidRDefault="00744E6E" w:rsidP="001B3318">
      <w:pPr>
        <w:spacing w:line="480" w:lineRule="auto"/>
        <w:rPr>
          <w:rFonts w:ascii="Times" w:hAnsi="Times" w:cs="Times"/>
          <w:sz w:val="24"/>
          <w:szCs w:val="24"/>
        </w:rPr>
      </w:pPr>
      <w:r w:rsidRPr="001551C9">
        <w:rPr>
          <w:rFonts w:ascii="Times" w:hAnsi="Times" w:cs="Times"/>
          <w:sz w:val="24"/>
          <w:szCs w:val="24"/>
        </w:rPr>
        <w:lastRenderedPageBreak/>
        <w:t>Neisser, U.</w:t>
      </w:r>
      <w:r>
        <w:rPr>
          <w:rFonts w:ascii="Times" w:hAnsi="Times" w:cs="Times"/>
          <w:sz w:val="24"/>
          <w:szCs w:val="24"/>
        </w:rPr>
        <w:t xml:space="preserve"> (</w:t>
      </w:r>
      <w:r w:rsidRPr="001551C9">
        <w:rPr>
          <w:rFonts w:ascii="Times" w:hAnsi="Times" w:cs="Times"/>
          <w:sz w:val="24"/>
          <w:szCs w:val="24"/>
        </w:rPr>
        <w:t>1988</w:t>
      </w:r>
      <w:r>
        <w:rPr>
          <w:rFonts w:ascii="Times" w:hAnsi="Times" w:cs="Times"/>
          <w:sz w:val="24"/>
          <w:szCs w:val="24"/>
        </w:rPr>
        <w:t>)</w:t>
      </w:r>
      <w:r w:rsidRPr="001551C9">
        <w:rPr>
          <w:rFonts w:ascii="Times" w:hAnsi="Times" w:cs="Times"/>
          <w:sz w:val="24"/>
          <w:szCs w:val="24"/>
        </w:rPr>
        <w:t>. Five kinds of self‐knowledge. </w:t>
      </w:r>
      <w:r w:rsidRPr="001551C9">
        <w:rPr>
          <w:rFonts w:ascii="Times" w:hAnsi="Times" w:cs="Times"/>
          <w:i/>
          <w:iCs/>
          <w:sz w:val="24"/>
          <w:szCs w:val="24"/>
        </w:rPr>
        <w:t>Philosophical psychology</w:t>
      </w:r>
      <w:r w:rsidRPr="001551C9">
        <w:rPr>
          <w:rFonts w:ascii="Times" w:hAnsi="Times" w:cs="Times"/>
          <w:sz w:val="24"/>
          <w:szCs w:val="24"/>
        </w:rPr>
        <w:t>, 1(1), pp.</w:t>
      </w:r>
      <w:r>
        <w:rPr>
          <w:rFonts w:ascii="Times" w:hAnsi="Times" w:cs="Times"/>
          <w:sz w:val="24"/>
          <w:szCs w:val="24"/>
        </w:rPr>
        <w:t xml:space="preserve"> </w:t>
      </w:r>
      <w:r w:rsidRPr="001551C9">
        <w:rPr>
          <w:rFonts w:ascii="Times" w:hAnsi="Times" w:cs="Times"/>
          <w:sz w:val="24"/>
          <w:szCs w:val="24"/>
        </w:rPr>
        <w:t>35-59.</w:t>
      </w:r>
      <w:r>
        <w:rPr>
          <w:rFonts w:ascii="Times" w:hAnsi="Times" w:cs="Times"/>
          <w:sz w:val="24"/>
          <w:szCs w:val="24"/>
        </w:rPr>
        <w:t xml:space="preserve"> </w:t>
      </w:r>
    </w:p>
    <w:p w14:paraId="35130D71" w14:textId="77777777" w:rsidR="00744E6E" w:rsidRDefault="00744E6E" w:rsidP="001B3318">
      <w:pPr>
        <w:spacing w:line="480" w:lineRule="auto"/>
        <w:rPr>
          <w:rFonts w:ascii="Times" w:hAnsi="Times" w:cs="Times"/>
          <w:sz w:val="24"/>
          <w:szCs w:val="24"/>
        </w:rPr>
      </w:pPr>
      <w:r w:rsidRPr="00507149">
        <w:rPr>
          <w:rFonts w:ascii="Times" w:hAnsi="Times" w:cs="Times"/>
          <w:sz w:val="24"/>
          <w:szCs w:val="24"/>
        </w:rPr>
        <w:t>Nerone, J.</w:t>
      </w:r>
      <w:r>
        <w:rPr>
          <w:rFonts w:ascii="Times" w:hAnsi="Times" w:cs="Times"/>
          <w:sz w:val="24"/>
          <w:szCs w:val="24"/>
        </w:rPr>
        <w:t xml:space="preserve"> and</w:t>
      </w:r>
      <w:r w:rsidRPr="00507149">
        <w:rPr>
          <w:rFonts w:ascii="Times" w:hAnsi="Times" w:cs="Times"/>
          <w:sz w:val="24"/>
          <w:szCs w:val="24"/>
        </w:rPr>
        <w:t xml:space="preserve"> Wartella, E. (1989). Introduction: Studying social memory. </w:t>
      </w:r>
      <w:r w:rsidRPr="00507149">
        <w:rPr>
          <w:rFonts w:ascii="Times" w:hAnsi="Times" w:cs="Times"/>
          <w:i/>
          <w:iCs/>
          <w:sz w:val="24"/>
          <w:szCs w:val="24"/>
        </w:rPr>
        <w:t>Communication</w:t>
      </w:r>
      <w:r w:rsidRPr="00507149">
        <w:rPr>
          <w:rFonts w:ascii="Times" w:hAnsi="Times" w:cs="Times"/>
          <w:sz w:val="24"/>
          <w:szCs w:val="24"/>
        </w:rPr>
        <w:t xml:space="preserve">, 11, </w:t>
      </w:r>
      <w:r>
        <w:rPr>
          <w:rFonts w:ascii="Times" w:hAnsi="Times" w:cs="Times"/>
          <w:sz w:val="24"/>
          <w:szCs w:val="24"/>
        </w:rPr>
        <w:t xml:space="preserve">pp. </w:t>
      </w:r>
      <w:r w:rsidRPr="00507149">
        <w:rPr>
          <w:rFonts w:ascii="Times" w:hAnsi="Times" w:cs="Times"/>
          <w:sz w:val="24"/>
          <w:szCs w:val="24"/>
        </w:rPr>
        <w:t>85–88.</w:t>
      </w:r>
    </w:p>
    <w:p w14:paraId="36F77CF2" w14:textId="77777777" w:rsidR="00744E6E" w:rsidRDefault="00744E6E" w:rsidP="001B3318">
      <w:pPr>
        <w:spacing w:line="480" w:lineRule="auto"/>
        <w:rPr>
          <w:rFonts w:ascii="Times" w:hAnsi="Times" w:cs="Times"/>
          <w:sz w:val="24"/>
          <w:szCs w:val="24"/>
        </w:rPr>
      </w:pPr>
      <w:r w:rsidRPr="00443A0F">
        <w:rPr>
          <w:rFonts w:ascii="Times" w:hAnsi="Times" w:cs="Times"/>
          <w:sz w:val="24"/>
          <w:szCs w:val="24"/>
        </w:rPr>
        <w:t>Nettleingham, D.</w:t>
      </w:r>
      <w:r>
        <w:rPr>
          <w:rFonts w:ascii="Times" w:hAnsi="Times" w:cs="Times"/>
          <w:sz w:val="24"/>
          <w:szCs w:val="24"/>
        </w:rPr>
        <w:t xml:space="preserve"> (</w:t>
      </w:r>
      <w:r w:rsidRPr="00443A0F">
        <w:rPr>
          <w:rFonts w:ascii="Times" w:hAnsi="Times" w:cs="Times"/>
          <w:sz w:val="24"/>
          <w:szCs w:val="24"/>
        </w:rPr>
        <w:t>2017</w:t>
      </w:r>
      <w:r>
        <w:rPr>
          <w:rFonts w:ascii="Times" w:hAnsi="Times" w:cs="Times"/>
          <w:sz w:val="24"/>
          <w:szCs w:val="24"/>
        </w:rPr>
        <w:t>)</w:t>
      </w:r>
      <w:r w:rsidRPr="00443A0F">
        <w:rPr>
          <w:rFonts w:ascii="Times" w:hAnsi="Times" w:cs="Times"/>
          <w:sz w:val="24"/>
          <w:szCs w:val="24"/>
        </w:rPr>
        <w:t>. Canonical generations and the British Left: The narrative construction of the miners’ strike 1984–85</w:t>
      </w:r>
      <w:r>
        <w:rPr>
          <w:rFonts w:ascii="Times" w:hAnsi="Times" w:cs="Times"/>
          <w:sz w:val="24"/>
          <w:szCs w:val="24"/>
        </w:rPr>
        <w:t xml:space="preserve">, </w:t>
      </w:r>
      <w:r w:rsidRPr="00443A0F">
        <w:rPr>
          <w:rFonts w:ascii="Times" w:hAnsi="Times" w:cs="Times"/>
          <w:i/>
          <w:iCs/>
          <w:sz w:val="24"/>
          <w:szCs w:val="24"/>
        </w:rPr>
        <w:t>Sociology</w:t>
      </w:r>
      <w:r w:rsidRPr="00443A0F">
        <w:rPr>
          <w:rFonts w:ascii="Times" w:hAnsi="Times" w:cs="Times"/>
          <w:sz w:val="24"/>
          <w:szCs w:val="24"/>
        </w:rPr>
        <w:t>, </w:t>
      </w:r>
      <w:r w:rsidRPr="00095730">
        <w:rPr>
          <w:rFonts w:ascii="Times" w:hAnsi="Times" w:cs="Times"/>
          <w:sz w:val="24"/>
          <w:szCs w:val="24"/>
        </w:rPr>
        <w:t>51</w:t>
      </w:r>
      <w:r w:rsidRPr="00443A0F">
        <w:rPr>
          <w:rFonts w:ascii="Times" w:hAnsi="Times" w:cs="Times"/>
          <w:sz w:val="24"/>
          <w:szCs w:val="24"/>
        </w:rPr>
        <w:t>(4), pp.850-864.</w:t>
      </w:r>
      <w:r>
        <w:rPr>
          <w:rFonts w:ascii="Times" w:hAnsi="Times" w:cs="Times"/>
          <w:sz w:val="24"/>
          <w:szCs w:val="24"/>
        </w:rPr>
        <w:t xml:space="preserve"> Doi: </w:t>
      </w:r>
      <w:hyperlink r:id="rId166" w:history="1">
        <w:r w:rsidRPr="0006103F">
          <w:rPr>
            <w:rFonts w:ascii="Times" w:hAnsi="Times" w:cs="Times"/>
            <w:sz w:val="24"/>
            <w:szCs w:val="24"/>
          </w:rPr>
          <w:t>https://doi.org/10.1177/0038038515604308</w:t>
        </w:r>
      </w:hyperlink>
    </w:p>
    <w:p w14:paraId="4F812209"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Niemeyer, K. (2014). </w:t>
      </w:r>
      <w:r w:rsidRPr="00E57B0B">
        <w:rPr>
          <w:rFonts w:ascii="Times" w:hAnsi="Times" w:cs="Times"/>
          <w:i/>
          <w:iCs/>
          <w:sz w:val="24"/>
          <w:szCs w:val="24"/>
        </w:rPr>
        <w:t>Media and Nostalgia: Yearning for the Past, Present and Future</w:t>
      </w:r>
      <w:r>
        <w:rPr>
          <w:rFonts w:ascii="Times" w:hAnsi="Times" w:cs="Times"/>
          <w:sz w:val="24"/>
          <w:szCs w:val="24"/>
        </w:rPr>
        <w:t>. London: Palgrave Macmillan.</w:t>
      </w:r>
    </w:p>
    <w:p w14:paraId="2803901C" w14:textId="77777777" w:rsidR="00744E6E" w:rsidRDefault="00744E6E" w:rsidP="001B3318">
      <w:pPr>
        <w:spacing w:line="480" w:lineRule="auto"/>
        <w:rPr>
          <w:rFonts w:asciiTheme="majorBidi" w:hAnsiTheme="majorBidi" w:cstheme="majorBidi"/>
          <w:sz w:val="24"/>
          <w:szCs w:val="24"/>
        </w:rPr>
      </w:pPr>
      <w:r w:rsidRPr="00603EFB">
        <w:rPr>
          <w:rFonts w:asciiTheme="majorBidi" w:hAnsiTheme="majorBidi" w:cstheme="majorBidi"/>
          <w:sz w:val="24"/>
          <w:szCs w:val="24"/>
        </w:rPr>
        <w:t>Niemeyer, K. and Wentz, D.</w:t>
      </w:r>
      <w:r>
        <w:rPr>
          <w:rFonts w:asciiTheme="majorBidi" w:hAnsiTheme="majorBidi" w:cstheme="majorBidi"/>
          <w:sz w:val="24"/>
          <w:szCs w:val="24"/>
        </w:rPr>
        <w:t xml:space="preserve"> (</w:t>
      </w:r>
      <w:r w:rsidRPr="00603EFB">
        <w:rPr>
          <w:rFonts w:asciiTheme="majorBidi" w:hAnsiTheme="majorBidi" w:cstheme="majorBidi"/>
          <w:sz w:val="24"/>
          <w:szCs w:val="24"/>
        </w:rPr>
        <w:t>2014</w:t>
      </w:r>
      <w:r>
        <w:rPr>
          <w:rFonts w:asciiTheme="majorBidi" w:hAnsiTheme="majorBidi" w:cstheme="majorBidi"/>
          <w:sz w:val="24"/>
          <w:szCs w:val="24"/>
        </w:rPr>
        <w:t>)</w:t>
      </w:r>
      <w:r w:rsidRPr="00603EFB">
        <w:rPr>
          <w:rFonts w:asciiTheme="majorBidi" w:hAnsiTheme="majorBidi" w:cstheme="majorBidi"/>
          <w:sz w:val="24"/>
          <w:szCs w:val="24"/>
        </w:rPr>
        <w:t xml:space="preserve">. </w:t>
      </w:r>
      <w:r>
        <w:rPr>
          <w:rFonts w:asciiTheme="majorBidi" w:hAnsiTheme="majorBidi" w:cstheme="majorBidi"/>
          <w:sz w:val="24"/>
          <w:szCs w:val="24"/>
        </w:rPr>
        <w:t>‘</w:t>
      </w:r>
      <w:r w:rsidRPr="00603EFB">
        <w:rPr>
          <w:rFonts w:asciiTheme="majorBidi" w:hAnsiTheme="majorBidi" w:cstheme="majorBidi"/>
          <w:sz w:val="24"/>
          <w:szCs w:val="24"/>
        </w:rPr>
        <w:t>Nostalgia is not what it used to be: Serial nostalgia and nostalgic television series</w:t>
      </w:r>
      <w:r>
        <w:rPr>
          <w:rFonts w:asciiTheme="majorBidi" w:hAnsiTheme="majorBidi" w:cstheme="majorBidi"/>
          <w:sz w:val="24"/>
          <w:szCs w:val="24"/>
        </w:rPr>
        <w:t>’, i</w:t>
      </w:r>
      <w:r w:rsidRPr="00603EFB">
        <w:rPr>
          <w:rFonts w:asciiTheme="majorBidi" w:hAnsiTheme="majorBidi" w:cstheme="majorBidi"/>
          <w:sz w:val="24"/>
          <w:szCs w:val="24"/>
        </w:rPr>
        <w:t>n </w:t>
      </w:r>
      <w:r>
        <w:rPr>
          <w:rFonts w:asciiTheme="majorBidi" w:hAnsiTheme="majorBidi" w:cstheme="majorBidi"/>
          <w:sz w:val="24"/>
          <w:szCs w:val="24"/>
        </w:rPr>
        <w:t xml:space="preserve">Niemeyer, K. (eds.). </w:t>
      </w:r>
      <w:r w:rsidRPr="00603EFB">
        <w:rPr>
          <w:rFonts w:asciiTheme="majorBidi" w:hAnsiTheme="majorBidi" w:cstheme="majorBidi"/>
          <w:i/>
          <w:iCs/>
          <w:sz w:val="24"/>
          <w:szCs w:val="24"/>
        </w:rPr>
        <w:t>Media and nostalgia: Yearning for the past, present and future</w:t>
      </w:r>
      <w:r>
        <w:rPr>
          <w:rFonts w:asciiTheme="majorBidi" w:hAnsiTheme="majorBidi" w:cstheme="majorBidi"/>
          <w:sz w:val="24"/>
          <w:szCs w:val="24"/>
        </w:rPr>
        <w:t xml:space="preserve">. </w:t>
      </w:r>
      <w:r w:rsidRPr="00603EFB">
        <w:rPr>
          <w:rFonts w:asciiTheme="majorBidi" w:hAnsiTheme="majorBidi" w:cstheme="majorBidi"/>
          <w:sz w:val="24"/>
          <w:szCs w:val="24"/>
        </w:rPr>
        <w:t>London: Palgrave Macmillan.</w:t>
      </w:r>
      <w:r>
        <w:rPr>
          <w:rFonts w:asciiTheme="majorBidi" w:hAnsiTheme="majorBidi" w:cstheme="majorBidi"/>
          <w:sz w:val="24"/>
          <w:szCs w:val="24"/>
        </w:rPr>
        <w:t xml:space="preserve"> </w:t>
      </w:r>
      <w:r w:rsidRPr="00603EFB">
        <w:rPr>
          <w:rFonts w:asciiTheme="majorBidi" w:hAnsiTheme="majorBidi" w:cstheme="majorBidi"/>
          <w:sz w:val="24"/>
          <w:szCs w:val="24"/>
        </w:rPr>
        <w:t>pp. 129-138.</w:t>
      </w:r>
    </w:p>
    <w:p w14:paraId="2BBC37AC" w14:textId="77777777" w:rsidR="00744E6E" w:rsidRDefault="00744E6E" w:rsidP="001B3318">
      <w:pPr>
        <w:spacing w:line="480" w:lineRule="auto"/>
        <w:rPr>
          <w:rFonts w:ascii="Times" w:hAnsi="Times" w:cs="Times"/>
          <w:sz w:val="24"/>
          <w:szCs w:val="24"/>
        </w:rPr>
      </w:pPr>
      <w:r w:rsidRPr="00ED6FAB">
        <w:rPr>
          <w:rFonts w:ascii="Times" w:hAnsi="Times" w:cs="Times"/>
          <w:sz w:val="24"/>
          <w:szCs w:val="24"/>
        </w:rPr>
        <w:t>Nietzsche, F.</w:t>
      </w:r>
      <w:r>
        <w:rPr>
          <w:rFonts w:ascii="Times" w:hAnsi="Times" w:cs="Times"/>
          <w:sz w:val="24"/>
          <w:szCs w:val="24"/>
        </w:rPr>
        <w:t xml:space="preserve"> </w:t>
      </w:r>
      <w:r w:rsidRPr="00ED6FAB">
        <w:rPr>
          <w:rFonts w:ascii="Times" w:hAnsi="Times" w:cs="Times"/>
          <w:sz w:val="24"/>
          <w:szCs w:val="24"/>
        </w:rPr>
        <w:t>(1872/1993</w:t>
      </w:r>
      <w:r>
        <w:rPr>
          <w:rFonts w:ascii="Times" w:hAnsi="Times" w:cs="Times"/>
          <w:sz w:val="24"/>
          <w:szCs w:val="24"/>
        </w:rPr>
        <w:t>)</w:t>
      </w:r>
      <w:r w:rsidRPr="00ED6FAB">
        <w:rPr>
          <w:rFonts w:ascii="Times" w:hAnsi="Times" w:cs="Times"/>
          <w:sz w:val="24"/>
          <w:szCs w:val="24"/>
        </w:rPr>
        <w:t xml:space="preserve"> </w:t>
      </w:r>
      <w:r w:rsidRPr="00ED6FAB">
        <w:rPr>
          <w:rFonts w:ascii="Times" w:hAnsi="Times" w:cs="Times"/>
          <w:i/>
          <w:iCs/>
          <w:sz w:val="24"/>
          <w:szCs w:val="24"/>
        </w:rPr>
        <w:t>The Birth of Tragedy</w:t>
      </w:r>
      <w:r w:rsidRPr="00ED6FAB">
        <w:rPr>
          <w:rFonts w:ascii="Times" w:hAnsi="Times" w:cs="Times"/>
          <w:sz w:val="24"/>
          <w:szCs w:val="24"/>
        </w:rPr>
        <w:t>. Penguin Classics: London.</w:t>
      </w:r>
    </w:p>
    <w:p w14:paraId="6EB08F7B" w14:textId="77777777" w:rsidR="00744E6E" w:rsidRDefault="00744E6E" w:rsidP="001B3318">
      <w:pPr>
        <w:spacing w:line="480" w:lineRule="auto"/>
        <w:rPr>
          <w:rFonts w:ascii="Times" w:hAnsi="Times" w:cs="Times"/>
          <w:sz w:val="24"/>
          <w:szCs w:val="24"/>
        </w:rPr>
      </w:pPr>
      <w:r w:rsidRPr="00E50D01">
        <w:rPr>
          <w:rFonts w:ascii="Times" w:hAnsi="Times" w:cs="Times"/>
          <w:sz w:val="24"/>
          <w:szCs w:val="24"/>
        </w:rPr>
        <w:t xml:space="preserve">Nietzsche, F. </w:t>
      </w:r>
      <w:r>
        <w:rPr>
          <w:rFonts w:ascii="Times" w:hAnsi="Times" w:cs="Times"/>
          <w:sz w:val="24"/>
          <w:szCs w:val="24"/>
        </w:rPr>
        <w:t xml:space="preserve">(1997). </w:t>
      </w:r>
      <w:r w:rsidRPr="00E50D01">
        <w:rPr>
          <w:rFonts w:ascii="Times" w:hAnsi="Times" w:cs="Times"/>
          <w:i/>
          <w:iCs/>
          <w:sz w:val="24"/>
          <w:szCs w:val="24"/>
        </w:rPr>
        <w:t>Untimely Meditations</w:t>
      </w:r>
      <w:r>
        <w:rPr>
          <w:rFonts w:ascii="Times" w:hAnsi="Times" w:cs="Times"/>
          <w:sz w:val="24"/>
          <w:szCs w:val="24"/>
        </w:rPr>
        <w:t xml:space="preserve">. </w:t>
      </w:r>
      <w:r w:rsidRPr="00E50D01">
        <w:rPr>
          <w:rFonts w:ascii="Times" w:hAnsi="Times" w:cs="Times"/>
          <w:sz w:val="24"/>
          <w:szCs w:val="24"/>
        </w:rPr>
        <w:t xml:space="preserve">Cambridge: Cambridge University Press. </w:t>
      </w:r>
    </w:p>
    <w:p w14:paraId="067D6543" w14:textId="77777777" w:rsidR="00744E6E" w:rsidRDefault="00744E6E" w:rsidP="001B3318">
      <w:pPr>
        <w:spacing w:line="480" w:lineRule="auto"/>
        <w:rPr>
          <w:rFonts w:ascii="Times" w:hAnsi="Times" w:cs="Times"/>
          <w:sz w:val="24"/>
          <w:szCs w:val="24"/>
        </w:rPr>
      </w:pPr>
      <w:r w:rsidRPr="009C0399">
        <w:rPr>
          <w:rFonts w:ascii="Times" w:hAnsi="Times" w:cs="Times"/>
          <w:sz w:val="24"/>
          <w:szCs w:val="24"/>
        </w:rPr>
        <w:t xml:space="preserve">Nietzsche, F. </w:t>
      </w:r>
      <w:r>
        <w:rPr>
          <w:rFonts w:ascii="Times" w:hAnsi="Times" w:cs="Times"/>
          <w:sz w:val="24"/>
          <w:szCs w:val="24"/>
        </w:rPr>
        <w:t xml:space="preserve">(2003) </w:t>
      </w:r>
      <w:r w:rsidRPr="00305E39">
        <w:rPr>
          <w:rFonts w:ascii="Times" w:hAnsi="Times" w:cs="Times"/>
          <w:i/>
          <w:iCs/>
          <w:sz w:val="24"/>
          <w:szCs w:val="24"/>
        </w:rPr>
        <w:t>Beyond Good and Evil: Prelude to a Philosophy of Future</w:t>
      </w:r>
      <w:r w:rsidRPr="009C0399">
        <w:rPr>
          <w:rFonts w:ascii="Times" w:hAnsi="Times" w:cs="Times"/>
          <w:sz w:val="24"/>
          <w:szCs w:val="24"/>
        </w:rPr>
        <w:t xml:space="preserve">. </w:t>
      </w:r>
      <w:r>
        <w:rPr>
          <w:rFonts w:ascii="Times" w:hAnsi="Times" w:cs="Times"/>
          <w:sz w:val="24"/>
          <w:szCs w:val="24"/>
        </w:rPr>
        <w:t>London: Penguin.</w:t>
      </w:r>
    </w:p>
    <w:p w14:paraId="13A26D52" w14:textId="77777777" w:rsidR="00744E6E" w:rsidRDefault="00744E6E" w:rsidP="001B3318">
      <w:pPr>
        <w:spacing w:line="480" w:lineRule="auto"/>
        <w:rPr>
          <w:rFonts w:ascii="Times" w:hAnsi="Times" w:cs="Times"/>
          <w:sz w:val="24"/>
          <w:szCs w:val="24"/>
        </w:rPr>
      </w:pPr>
      <w:r w:rsidRPr="00866361">
        <w:rPr>
          <w:rFonts w:ascii="Times" w:hAnsi="Times" w:cs="Times"/>
          <w:sz w:val="24"/>
          <w:szCs w:val="24"/>
        </w:rPr>
        <w:t xml:space="preserve">Nietzsche, F. </w:t>
      </w:r>
      <w:r>
        <w:rPr>
          <w:rFonts w:ascii="Times" w:hAnsi="Times" w:cs="Times"/>
          <w:sz w:val="24"/>
          <w:szCs w:val="24"/>
        </w:rPr>
        <w:t xml:space="preserve">(2007) </w:t>
      </w:r>
      <w:r w:rsidRPr="00866361">
        <w:rPr>
          <w:rFonts w:ascii="Times" w:hAnsi="Times" w:cs="Times"/>
          <w:i/>
          <w:iCs/>
          <w:sz w:val="24"/>
          <w:szCs w:val="24"/>
        </w:rPr>
        <w:t>On the Genealogy of Morality</w:t>
      </w:r>
      <w:r w:rsidRPr="00866361">
        <w:rPr>
          <w:rFonts w:ascii="Times" w:hAnsi="Times" w:cs="Times"/>
          <w:sz w:val="24"/>
          <w:szCs w:val="24"/>
        </w:rPr>
        <w:t>. Cambridge: Cambridge University Press.</w:t>
      </w:r>
      <w:r>
        <w:rPr>
          <w:rFonts w:ascii="Times" w:hAnsi="Times" w:cs="Times"/>
          <w:sz w:val="24"/>
          <w:szCs w:val="24"/>
        </w:rPr>
        <w:t xml:space="preserve"> </w:t>
      </w:r>
    </w:p>
    <w:p w14:paraId="59489C2F"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Nietzsche, F. (2012) </w:t>
      </w:r>
      <w:r w:rsidRPr="009A75A1">
        <w:rPr>
          <w:rFonts w:ascii="Times" w:hAnsi="Times" w:cs="Times"/>
          <w:i/>
          <w:iCs/>
          <w:sz w:val="24"/>
          <w:szCs w:val="24"/>
        </w:rPr>
        <w:t>On the uses and disadvantages of history for life</w:t>
      </w:r>
      <w:r>
        <w:rPr>
          <w:rFonts w:ascii="Times" w:hAnsi="Times" w:cs="Times"/>
          <w:sz w:val="24"/>
          <w:szCs w:val="24"/>
        </w:rPr>
        <w:t xml:space="preserve">. Cambridge: Cambridge University Press.  </w:t>
      </w:r>
    </w:p>
    <w:p w14:paraId="519C9628" w14:textId="77777777" w:rsidR="00744E6E" w:rsidRDefault="00744E6E" w:rsidP="001B3318">
      <w:pPr>
        <w:spacing w:line="480" w:lineRule="auto"/>
        <w:rPr>
          <w:rFonts w:ascii="Times" w:hAnsi="Times" w:cs="Times"/>
          <w:sz w:val="24"/>
          <w:szCs w:val="24"/>
        </w:rPr>
      </w:pPr>
      <w:r w:rsidRPr="00F20333">
        <w:rPr>
          <w:rFonts w:ascii="Times" w:hAnsi="Times" w:cs="Times"/>
          <w:sz w:val="24"/>
          <w:szCs w:val="24"/>
        </w:rPr>
        <w:t xml:space="preserve">Niven, B. </w:t>
      </w:r>
      <w:r>
        <w:rPr>
          <w:rFonts w:ascii="Times" w:hAnsi="Times" w:cs="Times"/>
          <w:sz w:val="24"/>
          <w:szCs w:val="24"/>
        </w:rPr>
        <w:t>(</w:t>
      </w:r>
      <w:r w:rsidRPr="00F20333">
        <w:rPr>
          <w:rFonts w:ascii="Times" w:hAnsi="Times" w:cs="Times"/>
          <w:sz w:val="24"/>
          <w:szCs w:val="24"/>
        </w:rPr>
        <w:t>2008</w:t>
      </w:r>
      <w:r>
        <w:rPr>
          <w:rFonts w:ascii="Times" w:hAnsi="Times" w:cs="Times"/>
          <w:sz w:val="24"/>
          <w:szCs w:val="24"/>
        </w:rPr>
        <w:t>)</w:t>
      </w:r>
      <w:r w:rsidRPr="00F20333">
        <w:rPr>
          <w:rFonts w:ascii="Times" w:hAnsi="Times" w:cs="Times"/>
          <w:sz w:val="24"/>
          <w:szCs w:val="24"/>
        </w:rPr>
        <w:t xml:space="preserve">. War memorials at the intersection of politics, culture and memory. </w:t>
      </w:r>
      <w:r w:rsidRPr="007D2225">
        <w:rPr>
          <w:rFonts w:ascii="Times" w:hAnsi="Times" w:cs="Times"/>
          <w:i/>
          <w:iCs/>
          <w:sz w:val="24"/>
          <w:szCs w:val="24"/>
        </w:rPr>
        <w:t>Journal of War and Culture Studies</w:t>
      </w:r>
      <w:r w:rsidRPr="00F20333">
        <w:rPr>
          <w:rFonts w:ascii="Times" w:hAnsi="Times" w:cs="Times"/>
          <w:sz w:val="24"/>
          <w:szCs w:val="24"/>
        </w:rPr>
        <w:t xml:space="preserve"> 1</w:t>
      </w:r>
      <w:r>
        <w:rPr>
          <w:rFonts w:ascii="Times" w:hAnsi="Times" w:cs="Times"/>
          <w:sz w:val="24"/>
          <w:szCs w:val="24"/>
        </w:rPr>
        <w:t>(</w:t>
      </w:r>
      <w:r w:rsidRPr="00F20333">
        <w:rPr>
          <w:rFonts w:ascii="Times" w:hAnsi="Times" w:cs="Times"/>
          <w:sz w:val="24"/>
          <w:szCs w:val="24"/>
        </w:rPr>
        <w:t>1</w:t>
      </w:r>
      <w:r>
        <w:rPr>
          <w:rFonts w:ascii="Times" w:hAnsi="Times" w:cs="Times"/>
          <w:sz w:val="24"/>
          <w:szCs w:val="24"/>
        </w:rPr>
        <w:t xml:space="preserve">), pp. </w:t>
      </w:r>
      <w:r w:rsidRPr="00F20333">
        <w:rPr>
          <w:rFonts w:ascii="Times" w:hAnsi="Times" w:cs="Times"/>
          <w:sz w:val="24"/>
          <w:szCs w:val="24"/>
        </w:rPr>
        <w:t>39</w:t>
      </w:r>
      <w:r>
        <w:rPr>
          <w:rFonts w:ascii="Times" w:hAnsi="Times" w:cs="Times"/>
          <w:sz w:val="24"/>
          <w:szCs w:val="24"/>
        </w:rPr>
        <w:t>-</w:t>
      </w:r>
      <w:r w:rsidRPr="00F20333">
        <w:rPr>
          <w:rFonts w:ascii="Times" w:hAnsi="Times" w:cs="Times"/>
          <w:sz w:val="24"/>
          <w:szCs w:val="24"/>
        </w:rPr>
        <w:t>45.</w:t>
      </w:r>
      <w:r>
        <w:rPr>
          <w:rFonts w:ascii="Times" w:hAnsi="Times" w:cs="Times"/>
          <w:sz w:val="24"/>
          <w:szCs w:val="24"/>
        </w:rPr>
        <w:t xml:space="preserve"> </w:t>
      </w:r>
    </w:p>
    <w:p w14:paraId="7F3969A0"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Nora, P. (1989) </w:t>
      </w:r>
      <w:r w:rsidRPr="00CF1491">
        <w:rPr>
          <w:rFonts w:ascii="Times" w:hAnsi="Times" w:cs="Times"/>
          <w:i/>
          <w:iCs/>
          <w:sz w:val="24"/>
          <w:szCs w:val="24"/>
        </w:rPr>
        <w:t>Between Memory and History: Les Lieux de Mémoire</w:t>
      </w:r>
      <w:r>
        <w:rPr>
          <w:rFonts w:ascii="Times" w:hAnsi="Times" w:cs="Times"/>
          <w:sz w:val="24"/>
          <w:szCs w:val="24"/>
        </w:rPr>
        <w:t xml:space="preserve">. California: University of California Press. </w:t>
      </w:r>
    </w:p>
    <w:p w14:paraId="58960AF2" w14:textId="77777777" w:rsidR="00744E6E" w:rsidRDefault="00744E6E" w:rsidP="001B3318">
      <w:pPr>
        <w:spacing w:line="480" w:lineRule="auto"/>
        <w:rPr>
          <w:rFonts w:ascii="Times" w:hAnsi="Times" w:cs="Times"/>
          <w:sz w:val="24"/>
          <w:szCs w:val="24"/>
        </w:rPr>
      </w:pPr>
      <w:r>
        <w:rPr>
          <w:rFonts w:ascii="Times" w:hAnsi="Times" w:cs="Times"/>
          <w:sz w:val="24"/>
          <w:szCs w:val="24"/>
        </w:rPr>
        <w:lastRenderedPageBreak/>
        <w:t xml:space="preserve">Nora, P. </w:t>
      </w:r>
      <w:r w:rsidRPr="00A70B5A">
        <w:rPr>
          <w:rFonts w:ascii="Times" w:hAnsi="Times" w:cs="Times"/>
          <w:sz w:val="24"/>
          <w:szCs w:val="24"/>
        </w:rPr>
        <w:t>(1996)</w:t>
      </w:r>
      <w:r>
        <w:rPr>
          <w:rFonts w:ascii="Times" w:hAnsi="Times" w:cs="Times"/>
          <w:sz w:val="24"/>
          <w:szCs w:val="24"/>
        </w:rPr>
        <w:t>.</w:t>
      </w:r>
      <w:r w:rsidRPr="00A70B5A">
        <w:rPr>
          <w:rFonts w:ascii="Times" w:hAnsi="Times" w:cs="Times"/>
          <w:sz w:val="24"/>
          <w:szCs w:val="24"/>
        </w:rPr>
        <w:t xml:space="preserve"> </w:t>
      </w:r>
      <w:r w:rsidRPr="00A70B5A">
        <w:rPr>
          <w:rFonts w:ascii="Times" w:hAnsi="Times" w:cs="Times"/>
          <w:i/>
          <w:iCs/>
          <w:sz w:val="24"/>
          <w:szCs w:val="24"/>
        </w:rPr>
        <w:t>Realms of Memory (Lieux de mémoire): Rethinking the French past</w:t>
      </w:r>
      <w:r>
        <w:rPr>
          <w:rFonts w:ascii="Times" w:hAnsi="Times" w:cs="Times"/>
          <w:sz w:val="24"/>
          <w:szCs w:val="24"/>
        </w:rPr>
        <w:t xml:space="preserve">. </w:t>
      </w:r>
      <w:r w:rsidRPr="00A70B5A">
        <w:rPr>
          <w:rFonts w:ascii="Times" w:hAnsi="Times" w:cs="Times"/>
          <w:sz w:val="24"/>
          <w:szCs w:val="24"/>
        </w:rPr>
        <w:t xml:space="preserve">New York: Columbia University Press. </w:t>
      </w:r>
    </w:p>
    <w:p w14:paraId="0F2ECE71" w14:textId="77777777" w:rsidR="00744E6E" w:rsidRPr="006350C7" w:rsidRDefault="00744E6E" w:rsidP="006350C7">
      <w:pPr>
        <w:spacing w:line="480" w:lineRule="auto"/>
        <w:rPr>
          <w:rFonts w:asciiTheme="majorBidi" w:hAnsiTheme="majorBidi" w:cstheme="majorBidi"/>
          <w:sz w:val="24"/>
          <w:szCs w:val="24"/>
        </w:rPr>
      </w:pPr>
      <w:r>
        <w:rPr>
          <w:rFonts w:asciiTheme="majorBidi" w:hAnsiTheme="majorBidi" w:cstheme="majorBidi"/>
          <w:sz w:val="24"/>
          <w:szCs w:val="24"/>
        </w:rPr>
        <w:t xml:space="preserve">Nora, P. (1998). </w:t>
      </w:r>
      <w:r w:rsidRPr="006350C7">
        <w:rPr>
          <w:rFonts w:asciiTheme="majorBidi" w:hAnsiTheme="majorBidi" w:cstheme="majorBidi"/>
          <w:i/>
          <w:iCs/>
          <w:sz w:val="24"/>
          <w:szCs w:val="24"/>
        </w:rPr>
        <w:t>Realms of Memory – The Construction of the French Past, Volume 3 – Symbols</w:t>
      </w:r>
      <w:r>
        <w:rPr>
          <w:rFonts w:asciiTheme="majorBidi" w:hAnsiTheme="majorBidi" w:cstheme="majorBidi"/>
          <w:sz w:val="24"/>
          <w:szCs w:val="24"/>
        </w:rPr>
        <w:t>. New York: Columbia University Press.</w:t>
      </w:r>
    </w:p>
    <w:p w14:paraId="11B28771" w14:textId="77777777" w:rsidR="00744E6E" w:rsidRDefault="00744E6E" w:rsidP="001B3318">
      <w:pPr>
        <w:pStyle w:val="CommentText"/>
        <w:spacing w:line="480" w:lineRule="auto"/>
        <w:rPr>
          <w:rFonts w:ascii="Times" w:eastAsiaTheme="minorEastAsia" w:hAnsi="Times" w:cs="Times"/>
          <w:sz w:val="24"/>
          <w:szCs w:val="24"/>
          <w:lang w:eastAsia="zh-CN"/>
        </w:rPr>
      </w:pPr>
      <w:r w:rsidRPr="00966C38">
        <w:rPr>
          <w:rFonts w:ascii="Times" w:eastAsiaTheme="minorEastAsia" w:hAnsi="Times" w:cs="Times"/>
          <w:sz w:val="24"/>
          <w:szCs w:val="24"/>
          <w:lang w:eastAsia="zh-CN"/>
        </w:rPr>
        <w:t>Nora, P. (2005). Civil Rights Tourism in Alabama and Mississippi: Commemoration, Commercialization and the Distortion of Memory. </w:t>
      </w:r>
      <w:r w:rsidRPr="00966C38">
        <w:rPr>
          <w:rFonts w:ascii="Times" w:eastAsiaTheme="minorEastAsia" w:hAnsi="Times" w:cs="Times"/>
          <w:i/>
          <w:iCs/>
          <w:sz w:val="24"/>
          <w:szCs w:val="24"/>
          <w:lang w:eastAsia="zh-CN"/>
        </w:rPr>
        <w:t>Journal of American History</w:t>
      </w:r>
      <w:r w:rsidRPr="00966C38">
        <w:rPr>
          <w:rFonts w:ascii="Times" w:eastAsiaTheme="minorEastAsia" w:hAnsi="Times" w:cs="Times"/>
          <w:sz w:val="24"/>
          <w:szCs w:val="24"/>
          <w:lang w:eastAsia="zh-CN"/>
        </w:rPr>
        <w:t>, 91(4), pp.</w:t>
      </w:r>
      <w:r>
        <w:rPr>
          <w:rFonts w:ascii="Times" w:eastAsiaTheme="minorEastAsia" w:hAnsi="Times" w:cs="Times"/>
          <w:sz w:val="24"/>
          <w:szCs w:val="24"/>
          <w:lang w:eastAsia="zh-CN"/>
        </w:rPr>
        <w:t xml:space="preserve"> </w:t>
      </w:r>
      <w:r w:rsidRPr="00966C38">
        <w:rPr>
          <w:rFonts w:ascii="Times" w:eastAsiaTheme="minorEastAsia" w:hAnsi="Times" w:cs="Times"/>
          <w:sz w:val="24"/>
          <w:szCs w:val="24"/>
          <w:lang w:eastAsia="zh-CN"/>
        </w:rPr>
        <w:t xml:space="preserve">1233-1263. </w:t>
      </w:r>
    </w:p>
    <w:p w14:paraId="0902AAFC"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Northern Mine Research Society (2022) </w:t>
      </w:r>
      <w:r w:rsidRPr="00E309AF">
        <w:rPr>
          <w:rFonts w:ascii="Times" w:hAnsi="Times" w:cs="Times"/>
          <w:i/>
          <w:iCs/>
          <w:sz w:val="24"/>
          <w:szCs w:val="24"/>
        </w:rPr>
        <w:t>Accidents &amp; Disasters: Yorkshire</w:t>
      </w:r>
      <w:r>
        <w:rPr>
          <w:rFonts w:ascii="Times" w:hAnsi="Times" w:cs="Times"/>
          <w:sz w:val="24"/>
          <w:szCs w:val="24"/>
        </w:rPr>
        <w:t xml:space="preserve"> [List]. Available at: </w:t>
      </w:r>
      <w:r w:rsidRPr="00E309AF">
        <w:rPr>
          <w:rFonts w:ascii="Times" w:hAnsi="Times" w:cs="Times"/>
          <w:sz w:val="24"/>
          <w:szCs w:val="24"/>
        </w:rPr>
        <w:t>https://nmrs.org.uk/mines-map/accidents-disasters/yorkshire</w:t>
      </w:r>
      <w:r>
        <w:rPr>
          <w:rFonts w:ascii="Times" w:hAnsi="Times" w:cs="Times"/>
          <w:sz w:val="24"/>
          <w:szCs w:val="24"/>
        </w:rPr>
        <w:t xml:space="preserve">/ (Accessed 09 December 2024). </w:t>
      </w:r>
    </w:p>
    <w:p w14:paraId="46662A1D"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Northern Mine Research Society (2022) </w:t>
      </w:r>
      <w:r w:rsidRPr="00F22E26">
        <w:rPr>
          <w:rFonts w:ascii="Times" w:hAnsi="Times" w:cs="Times"/>
          <w:i/>
          <w:iCs/>
          <w:sz w:val="24"/>
          <w:szCs w:val="24"/>
        </w:rPr>
        <w:t>Yorkshire Coalfield</w:t>
      </w:r>
      <w:r>
        <w:rPr>
          <w:rFonts w:ascii="Times" w:hAnsi="Times" w:cs="Times"/>
          <w:sz w:val="24"/>
          <w:szCs w:val="24"/>
        </w:rPr>
        <w:t xml:space="preserve"> [Map]. Available at: </w:t>
      </w:r>
      <w:r w:rsidRPr="00F22E26">
        <w:rPr>
          <w:rFonts w:ascii="Times" w:hAnsi="Times" w:cs="Times"/>
          <w:sz w:val="24"/>
          <w:szCs w:val="24"/>
        </w:rPr>
        <w:t>https://www.nmrs.org.uk/assets/mines/coal/yorkshire/index.htm</w:t>
      </w:r>
      <w:r>
        <w:rPr>
          <w:rFonts w:ascii="Times" w:hAnsi="Times" w:cs="Times"/>
          <w:sz w:val="24"/>
          <w:szCs w:val="24"/>
        </w:rPr>
        <w:t>l (Accessed: 09 December 2024).</w:t>
      </w:r>
    </w:p>
    <w:p w14:paraId="586A6696"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Northern Mine Research Society. (2022). </w:t>
      </w:r>
      <w:r w:rsidRPr="007A5C6E">
        <w:rPr>
          <w:rFonts w:ascii="Times" w:hAnsi="Times" w:cs="Times"/>
          <w:i/>
          <w:iCs/>
          <w:sz w:val="24"/>
          <w:szCs w:val="24"/>
        </w:rPr>
        <w:t>Oaks Explosions- Barnsley- 1866</w:t>
      </w:r>
      <w:r>
        <w:rPr>
          <w:rFonts w:ascii="Times" w:hAnsi="Times" w:cs="Times"/>
          <w:sz w:val="24"/>
          <w:szCs w:val="24"/>
        </w:rPr>
        <w:t xml:space="preserve">. Available at: </w:t>
      </w:r>
      <w:r w:rsidRPr="007A5C6E">
        <w:rPr>
          <w:rFonts w:ascii="Times" w:hAnsi="Times" w:cs="Times"/>
          <w:sz w:val="24"/>
          <w:szCs w:val="24"/>
        </w:rPr>
        <w:t>https://nmrs.org.uk/mines-map/accidents-disasters/yorkshire/oaks-colliery-explosions-barnsley-1866</w:t>
      </w:r>
      <w:r>
        <w:rPr>
          <w:rFonts w:ascii="Times" w:hAnsi="Times" w:cs="Times"/>
          <w:sz w:val="24"/>
          <w:szCs w:val="24"/>
        </w:rPr>
        <w:t>/</w:t>
      </w:r>
    </w:p>
    <w:p w14:paraId="04EE7059"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Northern Mine Research Society. (2025). </w:t>
      </w:r>
      <w:r w:rsidRPr="00C05394">
        <w:rPr>
          <w:rFonts w:ascii="Times" w:hAnsi="Times" w:cs="Times"/>
          <w:i/>
          <w:iCs/>
          <w:sz w:val="24"/>
          <w:szCs w:val="24"/>
        </w:rPr>
        <w:t>Lundhill Colliery Explosion</w:t>
      </w:r>
      <w:r>
        <w:rPr>
          <w:rFonts w:ascii="Times" w:hAnsi="Times" w:cs="Times"/>
          <w:sz w:val="24"/>
          <w:szCs w:val="24"/>
        </w:rPr>
        <w:t xml:space="preserve">. Available at: </w:t>
      </w:r>
      <w:hyperlink r:id="rId167" w:history="1">
        <w:r w:rsidRPr="006F404A">
          <w:rPr>
            <w:rFonts w:ascii="Times" w:hAnsi="Times" w:cs="Times"/>
            <w:sz w:val="24"/>
            <w:szCs w:val="24"/>
          </w:rPr>
          <w:t>https://nmrs.org.uk/mines-map/accidents-disasters/yorkshire/lundhill-colliery-explosion-barnsley-1857/</w:t>
        </w:r>
      </w:hyperlink>
    </w:p>
    <w:p w14:paraId="4A58B05E" w14:textId="77777777" w:rsidR="00744E6E" w:rsidRDefault="00744E6E" w:rsidP="006F404A">
      <w:pPr>
        <w:spacing w:line="480" w:lineRule="auto"/>
        <w:rPr>
          <w:rFonts w:ascii="Times" w:hAnsi="Times" w:cs="Times"/>
          <w:sz w:val="24"/>
          <w:szCs w:val="24"/>
        </w:rPr>
      </w:pPr>
      <w:r>
        <w:rPr>
          <w:rFonts w:ascii="Times" w:hAnsi="Times" w:cs="Times"/>
          <w:sz w:val="24"/>
          <w:szCs w:val="24"/>
        </w:rPr>
        <w:t xml:space="preserve">Northern Mine Research Society. (2025). </w:t>
      </w:r>
      <w:r w:rsidRPr="00C05394">
        <w:rPr>
          <w:rFonts w:ascii="Times" w:hAnsi="Times" w:cs="Times"/>
          <w:i/>
          <w:iCs/>
          <w:sz w:val="24"/>
          <w:szCs w:val="24"/>
        </w:rPr>
        <w:t>Swaithe Main Colliery Disaster</w:t>
      </w:r>
      <w:r>
        <w:rPr>
          <w:rFonts w:ascii="Times" w:hAnsi="Times" w:cs="Times"/>
          <w:sz w:val="24"/>
          <w:szCs w:val="24"/>
        </w:rPr>
        <w:t xml:space="preserve">. Available at: </w:t>
      </w:r>
      <w:r w:rsidRPr="00EB637B">
        <w:rPr>
          <w:rFonts w:ascii="Times" w:hAnsi="Times" w:cs="Times"/>
          <w:sz w:val="24"/>
          <w:szCs w:val="24"/>
        </w:rPr>
        <w:t>https://nmrs.org.uk/mines-map/accidents-disasters/yorkshire/swaithe-main-colliery-explosion-barnsley-1875</w:t>
      </w:r>
      <w:r>
        <w:rPr>
          <w:rFonts w:ascii="Times" w:hAnsi="Times" w:cs="Times"/>
          <w:sz w:val="24"/>
          <w:szCs w:val="24"/>
        </w:rPr>
        <w:t>/</w:t>
      </w:r>
    </w:p>
    <w:p w14:paraId="4772DC2A" w14:textId="77777777" w:rsidR="00744E6E" w:rsidRPr="00EB637B" w:rsidRDefault="00744E6E" w:rsidP="001B3318">
      <w:pPr>
        <w:spacing w:line="480" w:lineRule="auto"/>
        <w:rPr>
          <w:rFonts w:ascii="Times" w:hAnsi="Times" w:cs="Times"/>
          <w:sz w:val="24"/>
          <w:szCs w:val="24"/>
        </w:rPr>
      </w:pPr>
      <w:r w:rsidRPr="00B27AFE">
        <w:rPr>
          <w:rFonts w:asciiTheme="majorBidi" w:hAnsiTheme="majorBidi" w:cstheme="majorBidi"/>
          <w:sz w:val="24"/>
          <w:szCs w:val="24"/>
        </w:rPr>
        <w:lastRenderedPageBreak/>
        <w:t>Noy, C.</w:t>
      </w:r>
      <w:r>
        <w:rPr>
          <w:rFonts w:asciiTheme="majorBidi" w:hAnsiTheme="majorBidi" w:cstheme="majorBidi"/>
          <w:sz w:val="24"/>
          <w:szCs w:val="24"/>
        </w:rPr>
        <w:t xml:space="preserve"> (</w:t>
      </w:r>
      <w:r w:rsidRPr="00B27AFE">
        <w:rPr>
          <w:rFonts w:asciiTheme="majorBidi" w:hAnsiTheme="majorBidi" w:cstheme="majorBidi"/>
          <w:sz w:val="24"/>
          <w:szCs w:val="24"/>
        </w:rPr>
        <w:t>2008</w:t>
      </w:r>
      <w:r>
        <w:rPr>
          <w:rFonts w:asciiTheme="majorBidi" w:hAnsiTheme="majorBidi" w:cstheme="majorBidi"/>
          <w:sz w:val="24"/>
          <w:szCs w:val="24"/>
        </w:rPr>
        <w:t>)</w:t>
      </w:r>
      <w:r w:rsidRPr="00B27AFE">
        <w:rPr>
          <w:rFonts w:asciiTheme="majorBidi" w:hAnsiTheme="majorBidi" w:cstheme="majorBidi"/>
          <w:sz w:val="24"/>
          <w:szCs w:val="24"/>
        </w:rPr>
        <w:t>. Sampling knowledge: The hermeneutics of snowball sampling in qualitative research. </w:t>
      </w:r>
      <w:r w:rsidRPr="00B27AFE">
        <w:rPr>
          <w:rFonts w:asciiTheme="majorBidi" w:hAnsiTheme="majorBidi" w:cstheme="majorBidi"/>
          <w:i/>
          <w:iCs/>
          <w:sz w:val="24"/>
          <w:szCs w:val="24"/>
        </w:rPr>
        <w:t>International Journal of social research methodology</w:t>
      </w:r>
      <w:r w:rsidRPr="00B27AFE">
        <w:rPr>
          <w:rFonts w:asciiTheme="majorBidi" w:hAnsiTheme="majorBidi" w:cstheme="majorBidi"/>
          <w:sz w:val="24"/>
          <w:szCs w:val="24"/>
        </w:rPr>
        <w:t>, 11(4), pp.</w:t>
      </w:r>
      <w:r>
        <w:rPr>
          <w:rFonts w:asciiTheme="majorBidi" w:hAnsiTheme="majorBidi" w:cstheme="majorBidi"/>
          <w:sz w:val="24"/>
          <w:szCs w:val="24"/>
        </w:rPr>
        <w:t xml:space="preserve"> </w:t>
      </w:r>
      <w:r w:rsidRPr="00B27AFE">
        <w:rPr>
          <w:rFonts w:asciiTheme="majorBidi" w:hAnsiTheme="majorBidi" w:cstheme="majorBidi"/>
          <w:sz w:val="24"/>
          <w:szCs w:val="24"/>
        </w:rPr>
        <w:t>327-344.</w:t>
      </w:r>
      <w:r>
        <w:rPr>
          <w:rFonts w:asciiTheme="majorBidi" w:hAnsiTheme="majorBidi" w:cstheme="majorBidi"/>
          <w:sz w:val="24"/>
          <w:szCs w:val="24"/>
        </w:rPr>
        <w:t xml:space="preserve"> DOI: </w:t>
      </w:r>
      <w:hyperlink r:id="rId168" w:history="1">
        <w:r w:rsidRPr="00526870">
          <w:rPr>
            <w:rFonts w:asciiTheme="majorBidi" w:hAnsiTheme="majorBidi" w:cstheme="majorBidi"/>
            <w:sz w:val="24"/>
            <w:szCs w:val="24"/>
          </w:rPr>
          <w:t>http://dx.doi.org/10.1080/13645570701401305</w:t>
        </w:r>
      </w:hyperlink>
    </w:p>
    <w:p w14:paraId="1C75252E"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Oaks Colliery Disaster Website (2024) </w:t>
      </w:r>
      <w:r w:rsidRPr="00BD201B">
        <w:rPr>
          <w:rFonts w:ascii="Times" w:hAnsi="Times" w:cs="Times"/>
          <w:i/>
          <w:iCs/>
          <w:sz w:val="24"/>
          <w:szCs w:val="24"/>
        </w:rPr>
        <w:t>Oaks Colliery</w:t>
      </w:r>
      <w:r>
        <w:rPr>
          <w:rFonts w:ascii="Times" w:hAnsi="Times" w:cs="Times"/>
          <w:sz w:val="24"/>
          <w:szCs w:val="24"/>
        </w:rPr>
        <w:t xml:space="preserve"> [Photograph]. Available at: </w:t>
      </w:r>
      <w:r w:rsidRPr="00BD201B">
        <w:rPr>
          <w:rFonts w:ascii="Times" w:hAnsi="Times" w:cs="Times"/>
          <w:sz w:val="24"/>
          <w:szCs w:val="24"/>
        </w:rPr>
        <w:t>https://www.oaks1866.com/oaks-colliery</w:t>
      </w:r>
      <w:r>
        <w:rPr>
          <w:rFonts w:ascii="Times" w:hAnsi="Times" w:cs="Times"/>
          <w:sz w:val="24"/>
          <w:szCs w:val="24"/>
        </w:rPr>
        <w:t>/ (Accessed: 09 December 2024).</w:t>
      </w:r>
    </w:p>
    <w:p w14:paraId="55201B18" w14:textId="77777777" w:rsidR="00744E6E" w:rsidRDefault="00744E6E" w:rsidP="001B3318">
      <w:pPr>
        <w:spacing w:line="480" w:lineRule="auto"/>
        <w:rPr>
          <w:rFonts w:ascii="Times" w:hAnsi="Times" w:cs="Times"/>
          <w:sz w:val="24"/>
          <w:szCs w:val="24"/>
        </w:rPr>
      </w:pPr>
      <w:r w:rsidRPr="003A202A">
        <w:rPr>
          <w:rFonts w:ascii="Times" w:hAnsi="Times" w:cs="Times"/>
          <w:sz w:val="24"/>
          <w:szCs w:val="24"/>
        </w:rPr>
        <w:t xml:space="preserve">Olick, J. K. (1999). Collective Memory: The Two Cultures. </w:t>
      </w:r>
      <w:r w:rsidRPr="003A202A">
        <w:rPr>
          <w:rFonts w:ascii="Times" w:hAnsi="Times" w:cs="Times"/>
          <w:i/>
          <w:iCs/>
          <w:sz w:val="24"/>
          <w:szCs w:val="24"/>
        </w:rPr>
        <w:t>Sociological Theory</w:t>
      </w:r>
      <w:r w:rsidRPr="003A202A">
        <w:rPr>
          <w:rFonts w:ascii="Times" w:hAnsi="Times" w:cs="Times"/>
          <w:sz w:val="24"/>
          <w:szCs w:val="24"/>
        </w:rPr>
        <w:t xml:space="preserve">, 17(3), </w:t>
      </w:r>
      <w:r>
        <w:rPr>
          <w:rFonts w:ascii="Times" w:hAnsi="Times" w:cs="Times"/>
          <w:sz w:val="24"/>
          <w:szCs w:val="24"/>
        </w:rPr>
        <w:t xml:space="preserve">pp. </w:t>
      </w:r>
      <w:r w:rsidRPr="003A202A">
        <w:rPr>
          <w:rFonts w:ascii="Times" w:hAnsi="Times" w:cs="Times"/>
          <w:sz w:val="24"/>
          <w:szCs w:val="24"/>
        </w:rPr>
        <w:t xml:space="preserve">333-348. </w:t>
      </w:r>
      <w:r>
        <w:rPr>
          <w:rFonts w:ascii="Times" w:hAnsi="Times" w:cs="Times"/>
          <w:sz w:val="24"/>
          <w:szCs w:val="24"/>
        </w:rPr>
        <w:t xml:space="preserve">Doi: </w:t>
      </w:r>
      <w:hyperlink r:id="rId169" w:history="1">
        <w:r w:rsidRPr="003A202A">
          <w:rPr>
            <w:rFonts w:ascii="Times" w:hAnsi="Times" w:cs="Times"/>
            <w:sz w:val="24"/>
            <w:szCs w:val="24"/>
          </w:rPr>
          <w:t>https://doi.org/10.1111/0735-2751.00083</w:t>
        </w:r>
      </w:hyperlink>
      <w:r>
        <w:rPr>
          <w:rFonts w:ascii="Times" w:hAnsi="Times" w:cs="Times"/>
          <w:sz w:val="24"/>
          <w:szCs w:val="24"/>
        </w:rPr>
        <w:t xml:space="preserve"> </w:t>
      </w:r>
    </w:p>
    <w:p w14:paraId="4BBC4933" w14:textId="77777777" w:rsidR="00744E6E" w:rsidRDefault="00744E6E" w:rsidP="001B3318">
      <w:pPr>
        <w:spacing w:line="480" w:lineRule="auto"/>
        <w:rPr>
          <w:rFonts w:ascii="Times" w:hAnsi="Times" w:cs="Times"/>
          <w:sz w:val="24"/>
          <w:szCs w:val="24"/>
        </w:rPr>
      </w:pPr>
      <w:r w:rsidRPr="0046518B">
        <w:rPr>
          <w:rFonts w:ascii="Times" w:hAnsi="Times" w:cs="Times"/>
          <w:sz w:val="24"/>
          <w:szCs w:val="24"/>
        </w:rPr>
        <w:t>Olick, J. K.</w:t>
      </w:r>
      <w:r>
        <w:rPr>
          <w:rFonts w:ascii="Times" w:hAnsi="Times" w:cs="Times"/>
          <w:sz w:val="24"/>
          <w:szCs w:val="24"/>
        </w:rPr>
        <w:t xml:space="preserve"> and</w:t>
      </w:r>
      <w:r w:rsidRPr="0046518B">
        <w:rPr>
          <w:rFonts w:ascii="Times" w:hAnsi="Times" w:cs="Times"/>
          <w:sz w:val="24"/>
          <w:szCs w:val="24"/>
        </w:rPr>
        <w:t xml:space="preserve"> Robbins, J. (1998). Social memory studies: From "collective memory" to the historical sociology of mnemonic practices. </w:t>
      </w:r>
      <w:r w:rsidRPr="0046518B">
        <w:rPr>
          <w:rFonts w:ascii="Times" w:hAnsi="Times" w:cs="Times"/>
          <w:i/>
          <w:iCs/>
          <w:sz w:val="24"/>
          <w:szCs w:val="24"/>
        </w:rPr>
        <w:t>Annual Review of Sociology, 24,</w:t>
      </w:r>
      <w:r w:rsidRPr="0046518B">
        <w:rPr>
          <w:rFonts w:ascii="Times" w:hAnsi="Times" w:cs="Times"/>
          <w:sz w:val="24"/>
          <w:szCs w:val="24"/>
        </w:rPr>
        <w:t> 105–140. </w:t>
      </w:r>
      <w:r>
        <w:rPr>
          <w:rFonts w:ascii="Times" w:hAnsi="Times" w:cs="Times"/>
          <w:sz w:val="24"/>
          <w:szCs w:val="24"/>
        </w:rPr>
        <w:t xml:space="preserve">DOI: </w:t>
      </w:r>
      <w:hyperlink r:id="rId170" w:history="1">
        <w:r w:rsidRPr="0046518B">
          <w:rPr>
            <w:rFonts w:ascii="Times" w:hAnsi="Times" w:cs="Times"/>
            <w:sz w:val="24"/>
            <w:szCs w:val="24"/>
          </w:rPr>
          <w:t>https://doi.org/10.1146/annurev.soc.24.1.105</w:t>
        </w:r>
      </w:hyperlink>
      <w:r>
        <w:rPr>
          <w:rFonts w:ascii="Times" w:hAnsi="Times" w:cs="Times"/>
          <w:sz w:val="24"/>
          <w:szCs w:val="24"/>
        </w:rPr>
        <w:t xml:space="preserve"> </w:t>
      </w:r>
    </w:p>
    <w:p w14:paraId="11510F6F"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Olick, J.K, Vinitzky-Seroussi, V., and Levy, D. (2011) </w:t>
      </w:r>
      <w:r w:rsidRPr="000E5067">
        <w:rPr>
          <w:rFonts w:ascii="Times" w:hAnsi="Times" w:cs="Times"/>
          <w:i/>
          <w:iCs/>
          <w:sz w:val="24"/>
          <w:szCs w:val="24"/>
        </w:rPr>
        <w:t>The Collective Memory Reader</w:t>
      </w:r>
      <w:r>
        <w:rPr>
          <w:rFonts w:ascii="Times" w:hAnsi="Times" w:cs="Times"/>
          <w:sz w:val="24"/>
          <w:szCs w:val="24"/>
        </w:rPr>
        <w:t>. Oxford: Oxford University Press.</w:t>
      </w:r>
    </w:p>
    <w:p w14:paraId="6DC9C9FF"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 </w:t>
      </w:r>
      <w:r w:rsidRPr="002A109E">
        <w:rPr>
          <w:rFonts w:ascii="Times" w:hAnsi="Times" w:cs="Times"/>
          <w:sz w:val="24"/>
          <w:szCs w:val="24"/>
        </w:rPr>
        <w:t>Olick, J.K.</w:t>
      </w:r>
      <w:r>
        <w:rPr>
          <w:rFonts w:ascii="Times" w:hAnsi="Times" w:cs="Times"/>
          <w:sz w:val="24"/>
          <w:szCs w:val="24"/>
        </w:rPr>
        <w:t xml:space="preserve"> (</w:t>
      </w:r>
      <w:r w:rsidRPr="002A109E">
        <w:rPr>
          <w:rFonts w:ascii="Times" w:hAnsi="Times" w:cs="Times"/>
          <w:sz w:val="24"/>
          <w:szCs w:val="24"/>
        </w:rPr>
        <w:t>1998</w:t>
      </w:r>
      <w:r>
        <w:rPr>
          <w:rFonts w:ascii="Times" w:hAnsi="Times" w:cs="Times"/>
          <w:sz w:val="24"/>
          <w:szCs w:val="24"/>
        </w:rPr>
        <w:t>)</w:t>
      </w:r>
      <w:r w:rsidRPr="002A109E">
        <w:rPr>
          <w:rFonts w:ascii="Times" w:hAnsi="Times" w:cs="Times"/>
          <w:sz w:val="24"/>
          <w:szCs w:val="24"/>
        </w:rPr>
        <w:t>. Introduction: memory and the nation—continuities, conflicts, and transformations. </w:t>
      </w:r>
      <w:r w:rsidRPr="002A109E">
        <w:rPr>
          <w:rFonts w:ascii="Times" w:hAnsi="Times" w:cs="Times"/>
          <w:i/>
          <w:iCs/>
          <w:sz w:val="24"/>
          <w:szCs w:val="24"/>
        </w:rPr>
        <w:t>Social Science History</w:t>
      </w:r>
      <w:r w:rsidRPr="002A109E">
        <w:rPr>
          <w:rFonts w:ascii="Times" w:hAnsi="Times" w:cs="Times"/>
          <w:sz w:val="24"/>
          <w:szCs w:val="24"/>
        </w:rPr>
        <w:t>, 22(4), pp.</w:t>
      </w:r>
      <w:r>
        <w:rPr>
          <w:rFonts w:ascii="Times" w:hAnsi="Times" w:cs="Times"/>
          <w:sz w:val="24"/>
          <w:szCs w:val="24"/>
        </w:rPr>
        <w:t xml:space="preserve"> </w:t>
      </w:r>
      <w:r w:rsidRPr="002A109E">
        <w:rPr>
          <w:rFonts w:ascii="Times" w:hAnsi="Times" w:cs="Times"/>
          <w:sz w:val="24"/>
          <w:szCs w:val="24"/>
        </w:rPr>
        <w:t>377-387.</w:t>
      </w:r>
      <w:r>
        <w:rPr>
          <w:rFonts w:ascii="Times" w:hAnsi="Times" w:cs="Times"/>
          <w:sz w:val="24"/>
          <w:szCs w:val="24"/>
        </w:rPr>
        <w:t xml:space="preserve"> </w:t>
      </w:r>
      <w:hyperlink r:id="rId171" w:history="1">
        <w:r w:rsidRPr="00BD039A">
          <w:rPr>
            <w:rFonts w:ascii="Times" w:hAnsi="Times" w:cs="Times"/>
            <w:sz w:val="24"/>
            <w:szCs w:val="24"/>
          </w:rPr>
          <w:t>https://www.jstor.org/stable/1171569</w:t>
        </w:r>
      </w:hyperlink>
    </w:p>
    <w:p w14:paraId="71573013" w14:textId="77777777" w:rsidR="00744E6E" w:rsidRDefault="00744E6E" w:rsidP="001B3318">
      <w:pPr>
        <w:spacing w:line="480" w:lineRule="auto"/>
        <w:rPr>
          <w:rFonts w:ascii="Times" w:hAnsi="Times" w:cs="Times"/>
          <w:sz w:val="24"/>
          <w:szCs w:val="24"/>
        </w:rPr>
      </w:pPr>
      <w:r w:rsidRPr="00192B24">
        <w:rPr>
          <w:rFonts w:ascii="Times" w:hAnsi="Times" w:cs="Times"/>
          <w:sz w:val="24"/>
          <w:szCs w:val="24"/>
        </w:rPr>
        <w:t>Orianne, J.F. and Eustache, F.</w:t>
      </w:r>
      <w:r>
        <w:rPr>
          <w:rFonts w:ascii="Times" w:hAnsi="Times" w:cs="Times"/>
          <w:sz w:val="24"/>
          <w:szCs w:val="24"/>
        </w:rPr>
        <w:t xml:space="preserve"> (</w:t>
      </w:r>
      <w:r w:rsidRPr="00192B24">
        <w:rPr>
          <w:rFonts w:ascii="Times" w:hAnsi="Times" w:cs="Times"/>
          <w:sz w:val="24"/>
          <w:szCs w:val="24"/>
        </w:rPr>
        <w:t>2023</w:t>
      </w:r>
      <w:r>
        <w:rPr>
          <w:rFonts w:ascii="Times" w:hAnsi="Times" w:cs="Times"/>
          <w:sz w:val="24"/>
          <w:szCs w:val="24"/>
        </w:rPr>
        <w:t>)</w:t>
      </w:r>
      <w:r w:rsidRPr="00192B24">
        <w:rPr>
          <w:rFonts w:ascii="Times" w:hAnsi="Times" w:cs="Times"/>
          <w:sz w:val="24"/>
          <w:szCs w:val="24"/>
        </w:rPr>
        <w:t>. Collective memory: between individual systems of consciousness and social systems. </w:t>
      </w:r>
      <w:r w:rsidRPr="00192B24">
        <w:rPr>
          <w:rFonts w:ascii="Times" w:hAnsi="Times" w:cs="Times"/>
          <w:i/>
          <w:iCs/>
          <w:sz w:val="24"/>
          <w:szCs w:val="24"/>
        </w:rPr>
        <w:t>Frontiers in Psychology</w:t>
      </w:r>
      <w:r w:rsidRPr="00192B24">
        <w:rPr>
          <w:rFonts w:ascii="Times" w:hAnsi="Times" w:cs="Times"/>
          <w:sz w:val="24"/>
          <w:szCs w:val="24"/>
        </w:rPr>
        <w:t>, </w:t>
      </w:r>
      <w:r w:rsidRPr="00192B24">
        <w:rPr>
          <w:rFonts w:ascii="Times" w:hAnsi="Times" w:cs="Times"/>
          <w:i/>
          <w:iCs/>
          <w:sz w:val="24"/>
          <w:szCs w:val="24"/>
        </w:rPr>
        <w:t>14</w:t>
      </w:r>
      <w:r w:rsidRPr="00192B24">
        <w:rPr>
          <w:rFonts w:ascii="Times" w:hAnsi="Times" w:cs="Times"/>
          <w:sz w:val="24"/>
          <w:szCs w:val="24"/>
        </w:rPr>
        <w:t>, p</w:t>
      </w:r>
      <w:r>
        <w:rPr>
          <w:rFonts w:ascii="Times" w:hAnsi="Times" w:cs="Times"/>
          <w:sz w:val="24"/>
          <w:szCs w:val="24"/>
        </w:rPr>
        <w:t xml:space="preserve">p. 1-14. DOI: </w:t>
      </w:r>
      <w:r w:rsidRPr="00D126E8">
        <w:rPr>
          <w:rFonts w:ascii="Times" w:hAnsi="Times" w:cs="Times"/>
          <w:sz w:val="24"/>
          <w:szCs w:val="24"/>
        </w:rPr>
        <w:t>10.3389/fpsyg.2023.1238272</w:t>
      </w:r>
      <w:r>
        <w:rPr>
          <w:rFonts w:ascii="Times" w:hAnsi="Times" w:cs="Times"/>
          <w:sz w:val="24"/>
          <w:szCs w:val="24"/>
        </w:rPr>
        <w:t xml:space="preserve"> </w:t>
      </w:r>
    </w:p>
    <w:p w14:paraId="38DC2D3B"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Orwell, G. </w:t>
      </w:r>
      <w:r w:rsidRPr="00BD63E9">
        <w:rPr>
          <w:rFonts w:ascii="Times" w:hAnsi="Times" w:cs="Times"/>
          <w:i/>
          <w:iCs/>
          <w:sz w:val="24"/>
          <w:szCs w:val="24"/>
        </w:rPr>
        <w:t>1984</w:t>
      </w:r>
      <w:r>
        <w:rPr>
          <w:rFonts w:ascii="Times" w:hAnsi="Times" w:cs="Times"/>
          <w:sz w:val="24"/>
          <w:szCs w:val="24"/>
        </w:rPr>
        <w:t>. London: Penguin.</w:t>
      </w:r>
    </w:p>
    <w:p w14:paraId="71C012A9" w14:textId="77777777" w:rsidR="00744E6E" w:rsidRDefault="00744E6E" w:rsidP="001B3318">
      <w:pPr>
        <w:spacing w:line="480" w:lineRule="auto"/>
        <w:rPr>
          <w:rFonts w:ascii="Times" w:hAnsi="Times" w:cs="Times"/>
          <w:sz w:val="24"/>
          <w:szCs w:val="24"/>
        </w:rPr>
      </w:pPr>
      <w:r>
        <w:rPr>
          <w:rFonts w:ascii="Times" w:hAnsi="Times" w:cs="Times"/>
          <w:sz w:val="24"/>
          <w:szCs w:val="24"/>
        </w:rPr>
        <w:t>OS Digimap (2023) ‘</w:t>
      </w:r>
      <w:r w:rsidRPr="002B7A00">
        <w:rPr>
          <w:rFonts w:ascii="Times" w:hAnsi="Times" w:cs="Times"/>
          <w:sz w:val="24"/>
          <w:szCs w:val="24"/>
        </w:rPr>
        <w:t>55 Oaks Ln, Barnsley</w:t>
      </w:r>
      <w:r>
        <w:rPr>
          <w:rFonts w:ascii="Times" w:hAnsi="Times" w:cs="Times"/>
          <w:sz w:val="24"/>
          <w:szCs w:val="24"/>
        </w:rPr>
        <w:t>, S</w:t>
      </w:r>
      <w:r w:rsidRPr="002B7A00">
        <w:rPr>
          <w:rFonts w:ascii="Times" w:hAnsi="Times" w:cs="Times"/>
          <w:sz w:val="24"/>
          <w:szCs w:val="24"/>
        </w:rPr>
        <w:t>70 3ET</w:t>
      </w:r>
      <w:r>
        <w:rPr>
          <w:rFonts w:ascii="Times" w:hAnsi="Times" w:cs="Times"/>
          <w:sz w:val="24"/>
          <w:szCs w:val="24"/>
        </w:rPr>
        <w:t xml:space="preserve">’. Available at: </w:t>
      </w:r>
      <w:hyperlink r:id="rId172" w:history="1">
        <w:r w:rsidRPr="000B421F">
          <w:rPr>
            <w:rFonts w:ascii="Times" w:hAnsi="Times" w:cs="Times"/>
            <w:sz w:val="24"/>
            <w:szCs w:val="24"/>
          </w:rPr>
          <w:t>https://digimap.edina.ac.uk/roam/map/os</w:t>
        </w:r>
      </w:hyperlink>
      <w:r>
        <w:rPr>
          <w:rFonts w:ascii="Times" w:hAnsi="Times" w:cs="Times"/>
          <w:sz w:val="24"/>
          <w:szCs w:val="24"/>
        </w:rPr>
        <w:t xml:space="preserve"> </w:t>
      </w:r>
    </w:p>
    <w:p w14:paraId="7098E29D" w14:textId="77777777" w:rsidR="00744E6E" w:rsidRDefault="00744E6E" w:rsidP="001B3318">
      <w:pPr>
        <w:spacing w:line="480" w:lineRule="auto"/>
        <w:rPr>
          <w:rFonts w:ascii="Times" w:hAnsi="Times" w:cs="Times"/>
          <w:sz w:val="24"/>
          <w:szCs w:val="24"/>
        </w:rPr>
      </w:pPr>
      <w:r>
        <w:rPr>
          <w:rFonts w:ascii="Times" w:hAnsi="Times" w:cs="Times"/>
          <w:sz w:val="24"/>
          <w:szCs w:val="24"/>
        </w:rPr>
        <w:t>OS Digimap (2023) ‘</w:t>
      </w:r>
      <w:r w:rsidRPr="000B421F">
        <w:rPr>
          <w:rFonts w:ascii="Times" w:hAnsi="Times" w:cs="Times"/>
          <w:sz w:val="24"/>
          <w:szCs w:val="24"/>
        </w:rPr>
        <w:t>Oaks Lane, Barnsley, S71 1HT</w:t>
      </w:r>
      <w:r>
        <w:rPr>
          <w:rFonts w:ascii="Times" w:hAnsi="Times" w:cs="Times"/>
          <w:sz w:val="24"/>
          <w:szCs w:val="24"/>
        </w:rPr>
        <w:t xml:space="preserve">’. Available at: </w:t>
      </w:r>
      <w:hyperlink r:id="rId173" w:history="1">
        <w:r w:rsidRPr="000B421F">
          <w:rPr>
            <w:rFonts w:ascii="Times" w:hAnsi="Times" w:cs="Times"/>
            <w:sz w:val="24"/>
            <w:szCs w:val="24"/>
          </w:rPr>
          <w:t>https://digimap.edina.ac.uk/roam/map/os</w:t>
        </w:r>
      </w:hyperlink>
      <w:r>
        <w:rPr>
          <w:rFonts w:ascii="Times" w:hAnsi="Times" w:cs="Times"/>
          <w:sz w:val="24"/>
          <w:szCs w:val="24"/>
        </w:rPr>
        <w:t xml:space="preserve"> </w:t>
      </w:r>
    </w:p>
    <w:p w14:paraId="343A9FBD" w14:textId="77777777" w:rsidR="00744E6E" w:rsidRDefault="00744E6E" w:rsidP="001B3318">
      <w:pPr>
        <w:spacing w:line="480" w:lineRule="auto"/>
        <w:rPr>
          <w:rFonts w:ascii="Times" w:hAnsi="Times" w:cs="Times"/>
          <w:sz w:val="24"/>
          <w:szCs w:val="24"/>
        </w:rPr>
      </w:pPr>
      <w:r w:rsidRPr="009C1B6F">
        <w:rPr>
          <w:rFonts w:ascii="Times" w:hAnsi="Times" w:cs="Times"/>
          <w:sz w:val="24"/>
          <w:szCs w:val="24"/>
        </w:rPr>
        <w:lastRenderedPageBreak/>
        <w:t>Osborne, B</w:t>
      </w:r>
      <w:r>
        <w:rPr>
          <w:rFonts w:ascii="Times" w:hAnsi="Times" w:cs="Times"/>
          <w:sz w:val="24"/>
          <w:szCs w:val="24"/>
        </w:rPr>
        <w:t>.</w:t>
      </w:r>
      <w:r w:rsidRPr="009C1B6F">
        <w:rPr>
          <w:rFonts w:ascii="Times" w:hAnsi="Times" w:cs="Times"/>
          <w:sz w:val="24"/>
          <w:szCs w:val="24"/>
        </w:rPr>
        <w:t xml:space="preserve">S. </w:t>
      </w:r>
      <w:r>
        <w:rPr>
          <w:rFonts w:ascii="Times" w:hAnsi="Times" w:cs="Times"/>
          <w:sz w:val="24"/>
          <w:szCs w:val="24"/>
        </w:rPr>
        <w:t>(</w:t>
      </w:r>
      <w:r w:rsidRPr="009C1B6F">
        <w:rPr>
          <w:rFonts w:ascii="Times" w:hAnsi="Times" w:cs="Times"/>
          <w:sz w:val="24"/>
          <w:szCs w:val="24"/>
        </w:rPr>
        <w:t>1998</w:t>
      </w:r>
      <w:r>
        <w:rPr>
          <w:rFonts w:ascii="Times" w:hAnsi="Times" w:cs="Times"/>
          <w:sz w:val="24"/>
          <w:szCs w:val="24"/>
        </w:rPr>
        <w:t>)</w:t>
      </w:r>
      <w:r w:rsidRPr="009C1B6F">
        <w:rPr>
          <w:rFonts w:ascii="Times" w:hAnsi="Times" w:cs="Times"/>
          <w:sz w:val="24"/>
          <w:szCs w:val="24"/>
        </w:rPr>
        <w:t xml:space="preserve">. Constructing landscapes of power: the George Etienne Cartier monument, Montreal. </w:t>
      </w:r>
      <w:r w:rsidRPr="00B5341A">
        <w:rPr>
          <w:rFonts w:ascii="Times" w:hAnsi="Times" w:cs="Times"/>
          <w:i/>
          <w:iCs/>
          <w:sz w:val="24"/>
          <w:szCs w:val="24"/>
        </w:rPr>
        <w:t>Journal of Historical Geography</w:t>
      </w:r>
      <w:r>
        <w:rPr>
          <w:rFonts w:ascii="Times" w:hAnsi="Times" w:cs="Times"/>
          <w:sz w:val="24"/>
          <w:szCs w:val="24"/>
        </w:rPr>
        <w:t xml:space="preserve">, </w:t>
      </w:r>
      <w:r w:rsidRPr="009C1B6F">
        <w:rPr>
          <w:rFonts w:ascii="Times" w:hAnsi="Times" w:cs="Times"/>
          <w:sz w:val="24"/>
          <w:szCs w:val="24"/>
        </w:rPr>
        <w:t>24(4)</w:t>
      </w:r>
      <w:r>
        <w:rPr>
          <w:rFonts w:ascii="Times" w:hAnsi="Times" w:cs="Times"/>
          <w:sz w:val="24"/>
          <w:szCs w:val="24"/>
        </w:rPr>
        <w:t xml:space="preserve">, pp. </w:t>
      </w:r>
      <w:r w:rsidRPr="009C1B6F">
        <w:rPr>
          <w:rFonts w:ascii="Times" w:hAnsi="Times" w:cs="Times"/>
          <w:sz w:val="24"/>
          <w:szCs w:val="24"/>
        </w:rPr>
        <w:t xml:space="preserve">431–458. </w:t>
      </w:r>
    </w:p>
    <w:p w14:paraId="480EF57E" w14:textId="77777777" w:rsidR="00744E6E" w:rsidRDefault="00744E6E" w:rsidP="001B3318">
      <w:pPr>
        <w:spacing w:line="480" w:lineRule="auto"/>
        <w:rPr>
          <w:rFonts w:ascii="Times" w:hAnsi="Times" w:cs="Times"/>
          <w:sz w:val="24"/>
          <w:szCs w:val="24"/>
        </w:rPr>
      </w:pPr>
      <w:r w:rsidRPr="00FD11C4">
        <w:rPr>
          <w:rFonts w:ascii="Times" w:hAnsi="Times" w:cs="Times"/>
          <w:sz w:val="24"/>
          <w:szCs w:val="24"/>
        </w:rPr>
        <w:t>Osborne, B.S. (2001). Landscapes, Memory, Monuments, and Commemoration: Putting Identity in its Place. Canadian Ethnic Studies, 33(3)</w:t>
      </w:r>
      <w:r>
        <w:rPr>
          <w:rFonts w:ascii="Times" w:hAnsi="Times" w:cs="Times"/>
          <w:sz w:val="24"/>
          <w:szCs w:val="24"/>
        </w:rPr>
        <w:t>, pp. 39-77.</w:t>
      </w:r>
    </w:p>
    <w:p w14:paraId="00ECC8D4" w14:textId="77777777" w:rsidR="00744E6E" w:rsidRDefault="00744E6E" w:rsidP="001B3318">
      <w:pPr>
        <w:spacing w:line="480" w:lineRule="auto"/>
        <w:rPr>
          <w:rFonts w:ascii="Times" w:hAnsi="Times" w:cs="Times"/>
          <w:sz w:val="24"/>
          <w:szCs w:val="24"/>
        </w:rPr>
      </w:pPr>
      <w:r w:rsidRPr="00DD6B2B">
        <w:rPr>
          <w:rFonts w:ascii="Times" w:hAnsi="Times" w:cs="Times"/>
          <w:sz w:val="24"/>
          <w:szCs w:val="24"/>
        </w:rPr>
        <w:t>Osborne</w:t>
      </w:r>
      <w:r>
        <w:rPr>
          <w:rFonts w:ascii="Times" w:hAnsi="Times" w:cs="Times"/>
          <w:sz w:val="24"/>
          <w:szCs w:val="24"/>
        </w:rPr>
        <w:t xml:space="preserve">, </w:t>
      </w:r>
      <w:r w:rsidRPr="00DD6B2B">
        <w:rPr>
          <w:rFonts w:ascii="Times" w:hAnsi="Times" w:cs="Times"/>
          <w:sz w:val="24"/>
          <w:szCs w:val="24"/>
        </w:rPr>
        <w:t>P</w:t>
      </w:r>
      <w:r>
        <w:rPr>
          <w:rFonts w:ascii="Times" w:hAnsi="Times" w:cs="Times"/>
          <w:sz w:val="24"/>
          <w:szCs w:val="24"/>
        </w:rPr>
        <w:t>.</w:t>
      </w:r>
      <w:r w:rsidRPr="00DD6B2B">
        <w:rPr>
          <w:rFonts w:ascii="Times" w:hAnsi="Times" w:cs="Times"/>
          <w:sz w:val="24"/>
          <w:szCs w:val="24"/>
        </w:rPr>
        <w:t xml:space="preserve"> (2013) </w:t>
      </w:r>
      <w:r w:rsidRPr="00DD6B2B">
        <w:rPr>
          <w:rFonts w:ascii="Times" w:hAnsi="Times" w:cs="Times"/>
          <w:i/>
          <w:iCs/>
          <w:sz w:val="24"/>
          <w:szCs w:val="24"/>
        </w:rPr>
        <w:t>Anywhere or Not at All: Philosophy of Contemporary Art</w:t>
      </w:r>
      <w:r w:rsidRPr="00DD6B2B">
        <w:rPr>
          <w:rFonts w:ascii="Times" w:hAnsi="Times" w:cs="Times"/>
          <w:sz w:val="24"/>
          <w:szCs w:val="24"/>
        </w:rPr>
        <w:t xml:space="preserve">. London: Verso. </w:t>
      </w:r>
    </w:p>
    <w:p w14:paraId="16E12FA1" w14:textId="77777777" w:rsidR="00744E6E" w:rsidRDefault="00744E6E" w:rsidP="001B3318">
      <w:pPr>
        <w:spacing w:line="480" w:lineRule="auto"/>
        <w:rPr>
          <w:rFonts w:ascii="Times" w:hAnsi="Times" w:cs="Times"/>
          <w:sz w:val="24"/>
          <w:szCs w:val="24"/>
        </w:rPr>
      </w:pPr>
      <w:r w:rsidRPr="00875E41">
        <w:rPr>
          <w:rFonts w:ascii="Times" w:hAnsi="Times" w:cs="Times"/>
          <w:sz w:val="24"/>
          <w:szCs w:val="24"/>
        </w:rPr>
        <w:t xml:space="preserve">Pallasmaa, J. </w:t>
      </w:r>
      <w:r>
        <w:rPr>
          <w:rFonts w:ascii="Times" w:hAnsi="Times" w:cs="Times"/>
          <w:sz w:val="24"/>
          <w:szCs w:val="24"/>
        </w:rPr>
        <w:t>(</w:t>
      </w:r>
      <w:r w:rsidRPr="00875E41">
        <w:rPr>
          <w:rFonts w:ascii="Times" w:hAnsi="Times" w:cs="Times"/>
          <w:sz w:val="24"/>
          <w:szCs w:val="24"/>
        </w:rPr>
        <w:t>2005</w:t>
      </w:r>
      <w:r>
        <w:rPr>
          <w:rFonts w:ascii="Times" w:hAnsi="Times" w:cs="Times"/>
          <w:sz w:val="24"/>
          <w:szCs w:val="24"/>
        </w:rPr>
        <w:t xml:space="preserve">) </w:t>
      </w:r>
      <w:r w:rsidRPr="00875E41">
        <w:rPr>
          <w:rFonts w:ascii="Times" w:hAnsi="Times" w:cs="Times"/>
          <w:i/>
          <w:iCs/>
          <w:sz w:val="24"/>
          <w:szCs w:val="24"/>
        </w:rPr>
        <w:t>The Eyes of the Skin. Architecture and the Senses</w:t>
      </w:r>
      <w:r w:rsidRPr="00875E41">
        <w:rPr>
          <w:rFonts w:ascii="Times" w:hAnsi="Times" w:cs="Times"/>
          <w:sz w:val="24"/>
          <w:szCs w:val="24"/>
        </w:rPr>
        <w:t xml:space="preserve">. Chicester: Wiley </w:t>
      </w:r>
    </w:p>
    <w:p w14:paraId="57ECF952" w14:textId="77777777" w:rsidR="00744E6E" w:rsidRDefault="00744E6E" w:rsidP="001B3318">
      <w:pPr>
        <w:spacing w:line="480" w:lineRule="auto"/>
        <w:rPr>
          <w:rFonts w:ascii="Times" w:hAnsi="Times" w:cs="Times"/>
          <w:sz w:val="24"/>
          <w:szCs w:val="24"/>
        </w:rPr>
      </w:pPr>
      <w:r w:rsidRPr="004F1B03">
        <w:rPr>
          <w:rFonts w:ascii="Times" w:hAnsi="Times" w:cs="Times"/>
          <w:sz w:val="24"/>
          <w:szCs w:val="24"/>
        </w:rPr>
        <w:t>Panofsky, E</w:t>
      </w:r>
      <w:r>
        <w:rPr>
          <w:rFonts w:ascii="Times" w:hAnsi="Times" w:cs="Times"/>
          <w:sz w:val="24"/>
          <w:szCs w:val="24"/>
        </w:rPr>
        <w:t>. (</w:t>
      </w:r>
      <w:r w:rsidRPr="004F1B03">
        <w:rPr>
          <w:rFonts w:ascii="Times" w:hAnsi="Times" w:cs="Times"/>
          <w:sz w:val="24"/>
          <w:szCs w:val="24"/>
        </w:rPr>
        <w:t>1955</w:t>
      </w:r>
      <w:r>
        <w:rPr>
          <w:rFonts w:ascii="Times" w:hAnsi="Times" w:cs="Times"/>
          <w:sz w:val="24"/>
          <w:szCs w:val="24"/>
        </w:rPr>
        <w:t>)</w:t>
      </w:r>
      <w:r w:rsidRPr="004F1B03">
        <w:rPr>
          <w:rFonts w:ascii="Times" w:hAnsi="Times" w:cs="Times"/>
          <w:sz w:val="24"/>
          <w:szCs w:val="24"/>
        </w:rPr>
        <w:t xml:space="preserve">. </w:t>
      </w:r>
      <w:r w:rsidRPr="004A126D">
        <w:rPr>
          <w:rFonts w:ascii="Times" w:hAnsi="Times" w:cs="Times"/>
          <w:i/>
          <w:iCs/>
          <w:sz w:val="24"/>
          <w:szCs w:val="24"/>
        </w:rPr>
        <w:t>Meaning in the Visual Arts: Papers in and on Art History</w:t>
      </w:r>
      <w:r>
        <w:rPr>
          <w:rFonts w:ascii="Times" w:hAnsi="Times" w:cs="Times"/>
          <w:sz w:val="24"/>
          <w:szCs w:val="24"/>
        </w:rPr>
        <w:t xml:space="preserve">. </w:t>
      </w:r>
      <w:r w:rsidRPr="004F1B03">
        <w:rPr>
          <w:rFonts w:ascii="Times" w:hAnsi="Times" w:cs="Times"/>
          <w:sz w:val="24"/>
          <w:szCs w:val="24"/>
        </w:rPr>
        <w:t xml:space="preserve">New York: Doubleday. </w:t>
      </w:r>
    </w:p>
    <w:p w14:paraId="3925AF38" w14:textId="77777777" w:rsidR="00744E6E" w:rsidRDefault="00744E6E" w:rsidP="001B3318">
      <w:pPr>
        <w:spacing w:line="480" w:lineRule="auto"/>
        <w:rPr>
          <w:rFonts w:ascii="Times" w:hAnsi="Times" w:cs="Times"/>
          <w:sz w:val="24"/>
          <w:szCs w:val="24"/>
        </w:rPr>
      </w:pPr>
      <w:r w:rsidRPr="005C7401">
        <w:rPr>
          <w:rFonts w:ascii="Times" w:hAnsi="Times" w:cs="Times"/>
          <w:sz w:val="24"/>
          <w:szCs w:val="24"/>
        </w:rPr>
        <w:t xml:space="preserve">Papalini, V. (2019). </w:t>
      </w:r>
      <w:r>
        <w:rPr>
          <w:rFonts w:ascii="Times" w:hAnsi="Times" w:cs="Times"/>
          <w:sz w:val="24"/>
          <w:szCs w:val="24"/>
        </w:rPr>
        <w:t>‘</w:t>
      </w:r>
      <w:r w:rsidRPr="005C7401">
        <w:rPr>
          <w:rFonts w:ascii="Times" w:hAnsi="Times" w:cs="Times"/>
          <w:sz w:val="24"/>
          <w:szCs w:val="24"/>
        </w:rPr>
        <w:t>Sac</w:t>
      </w:r>
      <w:r w:rsidRPr="00B850C6">
        <w:rPr>
          <w:rFonts w:ascii="Times" w:hAnsi="Times" w:cs="Times"/>
          <w:sz w:val="24"/>
          <w:szCs w:val="24"/>
        </w:rPr>
        <w:t>raliz</w:t>
      </w:r>
      <w:r w:rsidRPr="005C7401">
        <w:rPr>
          <w:rFonts w:ascii="Times" w:hAnsi="Times" w:cs="Times"/>
          <w:sz w:val="24"/>
          <w:szCs w:val="24"/>
        </w:rPr>
        <w:t>ation of the Self</w:t>
      </w:r>
      <w:r>
        <w:rPr>
          <w:rFonts w:ascii="Times" w:hAnsi="Times" w:cs="Times"/>
          <w:sz w:val="24"/>
          <w:szCs w:val="24"/>
        </w:rPr>
        <w:t>’, i</w:t>
      </w:r>
      <w:r w:rsidRPr="005C7401">
        <w:rPr>
          <w:rFonts w:ascii="Times" w:hAnsi="Times" w:cs="Times"/>
          <w:sz w:val="24"/>
          <w:szCs w:val="24"/>
        </w:rPr>
        <w:t>n: Gooren, H. (ed)</w:t>
      </w:r>
      <w:r>
        <w:rPr>
          <w:rFonts w:ascii="Times" w:hAnsi="Times" w:cs="Times"/>
          <w:sz w:val="24"/>
          <w:szCs w:val="24"/>
        </w:rPr>
        <w:t>.</w:t>
      </w:r>
      <w:r w:rsidRPr="005C7401">
        <w:rPr>
          <w:rFonts w:ascii="Times" w:hAnsi="Times" w:cs="Times"/>
          <w:sz w:val="24"/>
          <w:szCs w:val="24"/>
        </w:rPr>
        <w:t xml:space="preserve"> </w:t>
      </w:r>
      <w:r w:rsidRPr="00D426A4">
        <w:rPr>
          <w:rFonts w:ascii="Times" w:hAnsi="Times" w:cs="Times"/>
          <w:i/>
          <w:iCs/>
          <w:sz w:val="24"/>
          <w:szCs w:val="24"/>
        </w:rPr>
        <w:t>Encyclopedia of Latin American Religions: Religions of the World</w:t>
      </w:r>
      <w:r w:rsidRPr="005C7401">
        <w:rPr>
          <w:rFonts w:ascii="Times" w:hAnsi="Times" w:cs="Times"/>
          <w:sz w:val="24"/>
          <w:szCs w:val="24"/>
        </w:rPr>
        <w:t xml:space="preserve">. Springer. </w:t>
      </w:r>
      <w:r>
        <w:rPr>
          <w:rFonts w:ascii="Times" w:hAnsi="Times" w:cs="Times"/>
          <w:sz w:val="24"/>
          <w:szCs w:val="24"/>
        </w:rPr>
        <w:t xml:space="preserve">DOI: </w:t>
      </w:r>
      <w:hyperlink r:id="rId174" w:history="1">
        <w:r w:rsidRPr="00B850C6">
          <w:rPr>
            <w:rFonts w:ascii="Times" w:hAnsi="Times" w:cs="Times"/>
            <w:sz w:val="24"/>
            <w:szCs w:val="24"/>
          </w:rPr>
          <w:t>https://doi.org/10.1007/978-3-319-27078-4_75</w:t>
        </w:r>
      </w:hyperlink>
      <w:r>
        <w:rPr>
          <w:rFonts w:ascii="Times" w:hAnsi="Times" w:cs="Times"/>
          <w:sz w:val="24"/>
          <w:szCs w:val="24"/>
        </w:rPr>
        <w:t xml:space="preserve"> </w:t>
      </w:r>
    </w:p>
    <w:p w14:paraId="75BFD334" w14:textId="77777777" w:rsidR="00744E6E" w:rsidRDefault="00744E6E" w:rsidP="001B3318">
      <w:pPr>
        <w:spacing w:line="480" w:lineRule="auto"/>
        <w:rPr>
          <w:rFonts w:asciiTheme="majorBidi" w:hAnsiTheme="majorBidi" w:cstheme="majorBidi"/>
          <w:sz w:val="24"/>
          <w:szCs w:val="24"/>
        </w:rPr>
      </w:pPr>
      <w:r w:rsidRPr="00953B7C">
        <w:rPr>
          <w:rFonts w:asciiTheme="majorBidi" w:hAnsiTheme="majorBidi" w:cstheme="majorBidi"/>
          <w:sz w:val="24"/>
          <w:szCs w:val="24"/>
        </w:rPr>
        <w:t>P</w:t>
      </w:r>
      <w:r>
        <w:rPr>
          <w:rFonts w:asciiTheme="majorBidi" w:hAnsiTheme="majorBidi" w:cstheme="majorBidi"/>
          <w:sz w:val="24"/>
          <w:szCs w:val="24"/>
        </w:rPr>
        <w:t>arr</w:t>
      </w:r>
      <w:r w:rsidRPr="00953B7C">
        <w:rPr>
          <w:rFonts w:asciiTheme="majorBidi" w:hAnsiTheme="majorBidi" w:cstheme="majorBidi"/>
          <w:sz w:val="24"/>
          <w:szCs w:val="24"/>
        </w:rPr>
        <w:t>, S</w:t>
      </w:r>
      <w:r>
        <w:rPr>
          <w:rFonts w:asciiTheme="majorBidi" w:hAnsiTheme="majorBidi" w:cstheme="majorBidi"/>
          <w:sz w:val="24"/>
          <w:szCs w:val="24"/>
        </w:rPr>
        <w:t>.</w:t>
      </w:r>
      <w:r w:rsidRPr="00953B7C">
        <w:rPr>
          <w:rFonts w:asciiTheme="majorBidi" w:hAnsiTheme="majorBidi" w:cstheme="majorBidi"/>
          <w:sz w:val="24"/>
          <w:szCs w:val="24"/>
        </w:rPr>
        <w:t xml:space="preserve"> (2015). Integrating critical realist and feminist methodologies: ethical and analytical dilemmas. </w:t>
      </w:r>
      <w:r w:rsidRPr="00953B7C">
        <w:rPr>
          <w:rFonts w:asciiTheme="majorBidi" w:hAnsiTheme="majorBidi" w:cstheme="majorBidi"/>
          <w:i/>
          <w:iCs/>
          <w:sz w:val="24"/>
          <w:szCs w:val="24"/>
        </w:rPr>
        <w:t>International Journal of Social Research Methodology</w:t>
      </w:r>
      <w:r w:rsidRPr="00953B7C">
        <w:rPr>
          <w:rFonts w:asciiTheme="majorBidi" w:hAnsiTheme="majorBidi" w:cstheme="majorBidi"/>
          <w:sz w:val="24"/>
          <w:szCs w:val="24"/>
        </w:rPr>
        <w:t xml:space="preserve">, 18(2), </w:t>
      </w:r>
      <w:r>
        <w:rPr>
          <w:rFonts w:asciiTheme="majorBidi" w:hAnsiTheme="majorBidi" w:cstheme="majorBidi"/>
          <w:sz w:val="24"/>
          <w:szCs w:val="24"/>
        </w:rPr>
        <w:t xml:space="preserve">pp. </w:t>
      </w:r>
      <w:r w:rsidRPr="00953B7C">
        <w:rPr>
          <w:rFonts w:asciiTheme="majorBidi" w:hAnsiTheme="majorBidi" w:cstheme="majorBidi"/>
          <w:sz w:val="24"/>
          <w:szCs w:val="24"/>
        </w:rPr>
        <w:t>193-207.</w:t>
      </w:r>
      <w:r>
        <w:rPr>
          <w:rFonts w:asciiTheme="majorBidi" w:hAnsiTheme="majorBidi" w:cstheme="majorBidi"/>
          <w:sz w:val="24"/>
          <w:szCs w:val="24"/>
        </w:rPr>
        <w:t xml:space="preserve"> </w:t>
      </w:r>
    </w:p>
    <w:p w14:paraId="5B166641" w14:textId="77777777" w:rsidR="00744E6E" w:rsidRDefault="00744E6E" w:rsidP="001B3318">
      <w:pPr>
        <w:spacing w:line="480" w:lineRule="auto"/>
        <w:rPr>
          <w:rFonts w:ascii="Times" w:hAnsi="Times" w:cs="Times"/>
          <w:sz w:val="24"/>
          <w:szCs w:val="24"/>
        </w:rPr>
      </w:pPr>
      <w:r w:rsidRPr="00ED0B5E">
        <w:rPr>
          <w:rFonts w:ascii="Times" w:hAnsi="Times" w:cs="Times"/>
          <w:sz w:val="24"/>
          <w:szCs w:val="24"/>
        </w:rPr>
        <w:t xml:space="preserve">Parsons, T. (1951). </w:t>
      </w:r>
      <w:r w:rsidRPr="00ED0B5E">
        <w:rPr>
          <w:rFonts w:ascii="Times" w:hAnsi="Times" w:cs="Times"/>
          <w:i/>
          <w:iCs/>
          <w:sz w:val="24"/>
          <w:szCs w:val="24"/>
        </w:rPr>
        <w:t>The social system</w:t>
      </w:r>
      <w:r w:rsidRPr="00ED0B5E">
        <w:rPr>
          <w:rFonts w:ascii="Times" w:hAnsi="Times" w:cs="Times"/>
          <w:sz w:val="24"/>
          <w:szCs w:val="24"/>
        </w:rPr>
        <w:t>. New York: The Free</w:t>
      </w:r>
      <w:r>
        <w:rPr>
          <w:rFonts w:ascii="Times" w:hAnsi="Times" w:cs="Times"/>
          <w:sz w:val="24"/>
          <w:szCs w:val="24"/>
        </w:rPr>
        <w:t xml:space="preserve"> </w:t>
      </w:r>
      <w:r w:rsidRPr="00ED0B5E">
        <w:rPr>
          <w:rFonts w:ascii="Times" w:hAnsi="Times" w:cs="Times"/>
          <w:sz w:val="24"/>
          <w:szCs w:val="24"/>
        </w:rPr>
        <w:t>Press.</w:t>
      </w:r>
      <w:r>
        <w:rPr>
          <w:rFonts w:ascii="Times" w:hAnsi="Times" w:cs="Times"/>
          <w:sz w:val="24"/>
          <w:szCs w:val="24"/>
        </w:rPr>
        <w:t xml:space="preserve"> </w:t>
      </w:r>
    </w:p>
    <w:p w14:paraId="055DA8E7" w14:textId="77777777" w:rsidR="00744E6E" w:rsidRDefault="00744E6E" w:rsidP="001B3318">
      <w:pPr>
        <w:spacing w:line="480" w:lineRule="auto"/>
        <w:rPr>
          <w:rFonts w:ascii="Times" w:hAnsi="Times" w:cs="Times"/>
          <w:sz w:val="24"/>
          <w:szCs w:val="24"/>
        </w:rPr>
      </w:pPr>
      <w:r w:rsidRPr="00443994">
        <w:rPr>
          <w:rFonts w:ascii="Times" w:hAnsi="Times" w:cs="Times"/>
          <w:sz w:val="24"/>
          <w:szCs w:val="24"/>
        </w:rPr>
        <w:t xml:space="preserve">Parsons, T. (2004). </w:t>
      </w:r>
      <w:r w:rsidRPr="00786AF2">
        <w:rPr>
          <w:rFonts w:ascii="Times" w:hAnsi="Times" w:cs="Times"/>
          <w:i/>
          <w:iCs/>
          <w:sz w:val="24"/>
          <w:szCs w:val="24"/>
        </w:rPr>
        <w:t>La configuration du système social</w:t>
      </w:r>
      <w:r w:rsidRPr="00443994">
        <w:rPr>
          <w:rFonts w:ascii="Times" w:hAnsi="Times" w:cs="Times"/>
          <w:sz w:val="24"/>
          <w:szCs w:val="24"/>
        </w:rPr>
        <w:t>. Toulouse: Presses de l’Université des sciences sociales de Toulouse.</w:t>
      </w:r>
      <w:r>
        <w:rPr>
          <w:rFonts w:ascii="Times" w:hAnsi="Times" w:cs="Times"/>
          <w:sz w:val="24"/>
          <w:szCs w:val="24"/>
        </w:rPr>
        <w:t xml:space="preserve"> </w:t>
      </w:r>
    </w:p>
    <w:p w14:paraId="75255EDC" w14:textId="77777777" w:rsidR="00744E6E" w:rsidRDefault="00744E6E" w:rsidP="001B3318">
      <w:pPr>
        <w:spacing w:line="480" w:lineRule="auto"/>
        <w:rPr>
          <w:rFonts w:ascii="Times" w:hAnsi="Times" w:cs="Times"/>
          <w:sz w:val="24"/>
          <w:szCs w:val="24"/>
        </w:rPr>
      </w:pPr>
      <w:r w:rsidRPr="00D66D3F">
        <w:rPr>
          <w:rFonts w:ascii="Times" w:hAnsi="Times" w:cs="Times"/>
          <w:sz w:val="24"/>
          <w:szCs w:val="24"/>
        </w:rPr>
        <w:t>Payton, J.</w:t>
      </w:r>
      <w:r>
        <w:rPr>
          <w:rFonts w:ascii="Times" w:hAnsi="Times" w:cs="Times"/>
          <w:sz w:val="24"/>
          <w:szCs w:val="24"/>
        </w:rPr>
        <w:t xml:space="preserve"> (</w:t>
      </w:r>
      <w:r w:rsidRPr="00D66D3F">
        <w:rPr>
          <w:rFonts w:ascii="Times" w:hAnsi="Times" w:cs="Times"/>
          <w:sz w:val="24"/>
          <w:szCs w:val="24"/>
        </w:rPr>
        <w:t>2013</w:t>
      </w:r>
      <w:r>
        <w:rPr>
          <w:rFonts w:ascii="Times" w:hAnsi="Times" w:cs="Times"/>
          <w:sz w:val="24"/>
          <w:szCs w:val="24"/>
        </w:rPr>
        <w:t>)</w:t>
      </w:r>
      <w:r w:rsidRPr="00D66D3F">
        <w:rPr>
          <w:rFonts w:ascii="Times" w:hAnsi="Times" w:cs="Times"/>
          <w:sz w:val="24"/>
          <w:szCs w:val="24"/>
        </w:rPr>
        <w:t>. Ruben’s account of traditions and true successors: Two modifications and an extension. </w:t>
      </w:r>
      <w:r w:rsidRPr="00D66D3F">
        <w:rPr>
          <w:rFonts w:ascii="Times" w:hAnsi="Times" w:cs="Times"/>
          <w:i/>
          <w:iCs/>
          <w:sz w:val="24"/>
          <w:szCs w:val="24"/>
        </w:rPr>
        <w:t>Social Epistemology Review and Reply Collective</w:t>
      </w:r>
      <w:r w:rsidRPr="00D66D3F">
        <w:rPr>
          <w:rFonts w:ascii="Times" w:hAnsi="Times" w:cs="Times"/>
          <w:sz w:val="24"/>
          <w:szCs w:val="24"/>
        </w:rPr>
        <w:t>, 2(11), pp.</w:t>
      </w:r>
      <w:r>
        <w:rPr>
          <w:rFonts w:ascii="Times" w:hAnsi="Times" w:cs="Times"/>
          <w:sz w:val="24"/>
          <w:szCs w:val="24"/>
        </w:rPr>
        <w:t xml:space="preserve"> </w:t>
      </w:r>
      <w:r w:rsidRPr="00D66D3F">
        <w:rPr>
          <w:rFonts w:ascii="Times" w:hAnsi="Times" w:cs="Times"/>
          <w:sz w:val="24"/>
          <w:szCs w:val="24"/>
        </w:rPr>
        <w:t>40-46.</w:t>
      </w:r>
      <w:r>
        <w:rPr>
          <w:rFonts w:ascii="Times" w:hAnsi="Times" w:cs="Times"/>
          <w:sz w:val="24"/>
          <w:szCs w:val="24"/>
        </w:rPr>
        <w:t xml:space="preserve"> </w:t>
      </w:r>
      <w:hyperlink r:id="rId175" w:history="1">
        <w:r w:rsidRPr="00F63BE6">
          <w:rPr>
            <w:rFonts w:ascii="Times" w:hAnsi="Times" w:cs="Times"/>
            <w:sz w:val="24"/>
            <w:szCs w:val="24"/>
          </w:rPr>
          <w:t>http://wp.me/p1Bfg0-14u</w:t>
        </w:r>
      </w:hyperlink>
      <w:r>
        <w:rPr>
          <w:rFonts w:ascii="Times" w:hAnsi="Times" w:cs="Times"/>
          <w:sz w:val="24"/>
          <w:szCs w:val="24"/>
        </w:rPr>
        <w:t xml:space="preserve">   </w:t>
      </w:r>
    </w:p>
    <w:p w14:paraId="35B51FEC" w14:textId="77777777" w:rsidR="00744E6E" w:rsidRDefault="00744E6E" w:rsidP="001B3318">
      <w:pPr>
        <w:spacing w:line="480" w:lineRule="auto"/>
        <w:rPr>
          <w:rFonts w:ascii="Times" w:hAnsi="Times" w:cs="Times"/>
          <w:sz w:val="24"/>
          <w:szCs w:val="24"/>
        </w:rPr>
      </w:pPr>
      <w:r>
        <w:rPr>
          <w:rFonts w:ascii="Times" w:hAnsi="Times" w:cs="Times"/>
          <w:sz w:val="24"/>
          <w:szCs w:val="24"/>
        </w:rPr>
        <w:lastRenderedPageBreak/>
        <w:t xml:space="preserve">Peacock, S. (2023). </w:t>
      </w:r>
      <w:r w:rsidRPr="00A2240E">
        <w:rPr>
          <w:rFonts w:ascii="Times" w:eastAsiaTheme="minorHAnsi" w:hAnsi="Times" w:cs="Times"/>
          <w:sz w:val="24"/>
          <w:szCs w:val="24"/>
        </w:rPr>
        <w:t>Column: Poverty and Food Insecurity in Barnsley</w:t>
      </w:r>
      <w:r>
        <w:rPr>
          <w:rFonts w:ascii="Times" w:hAnsi="Times" w:cs="Times"/>
          <w:sz w:val="24"/>
          <w:szCs w:val="24"/>
        </w:rPr>
        <w:t xml:space="preserve">. </w:t>
      </w:r>
      <w:r w:rsidRPr="008A465A">
        <w:rPr>
          <w:rFonts w:ascii="Times" w:hAnsi="Times" w:cs="Times"/>
          <w:i/>
          <w:iCs/>
          <w:sz w:val="24"/>
          <w:szCs w:val="24"/>
        </w:rPr>
        <w:t>Labour</w:t>
      </w:r>
      <w:r>
        <w:rPr>
          <w:rFonts w:ascii="Times" w:hAnsi="Times" w:cs="Times"/>
          <w:sz w:val="24"/>
          <w:szCs w:val="24"/>
        </w:rPr>
        <w:t xml:space="preserve">. Available at: </w:t>
      </w:r>
      <w:r w:rsidRPr="008A465A">
        <w:rPr>
          <w:rFonts w:ascii="Times" w:hAnsi="Times" w:cs="Times"/>
          <w:sz w:val="24"/>
          <w:szCs w:val="24"/>
        </w:rPr>
        <w:t>https://www.stephaniepeacock.org.uk/column-poverty-and-food-insecurity-in-barnsley</w:t>
      </w:r>
      <w:r>
        <w:rPr>
          <w:rFonts w:ascii="Times" w:hAnsi="Times" w:cs="Times"/>
          <w:sz w:val="24"/>
          <w:szCs w:val="24"/>
        </w:rPr>
        <w:t>/. (Accessed 06/02/2025).</w:t>
      </w:r>
    </w:p>
    <w:p w14:paraId="00968046" w14:textId="77777777" w:rsidR="00744E6E" w:rsidRDefault="00744E6E" w:rsidP="001B3318">
      <w:pPr>
        <w:spacing w:line="480" w:lineRule="auto"/>
        <w:rPr>
          <w:rFonts w:ascii="Times" w:hAnsi="Times" w:cs="Times"/>
          <w:sz w:val="24"/>
          <w:szCs w:val="24"/>
        </w:rPr>
      </w:pPr>
      <w:r w:rsidRPr="00786081">
        <w:rPr>
          <w:rFonts w:ascii="Times" w:hAnsi="Times" w:cs="Times"/>
          <w:sz w:val="24"/>
          <w:szCs w:val="24"/>
        </w:rPr>
        <w:t>Peck, A</w:t>
      </w:r>
      <w:r>
        <w:rPr>
          <w:rFonts w:ascii="Times" w:hAnsi="Times" w:cs="Times"/>
          <w:sz w:val="24"/>
          <w:szCs w:val="24"/>
        </w:rPr>
        <w:t xml:space="preserve">. </w:t>
      </w:r>
      <w:r w:rsidRPr="00786081">
        <w:rPr>
          <w:rFonts w:ascii="Times" w:hAnsi="Times" w:cs="Times"/>
          <w:sz w:val="24"/>
          <w:szCs w:val="24"/>
        </w:rPr>
        <w:t>and Stroud</w:t>
      </w:r>
      <w:r>
        <w:rPr>
          <w:rFonts w:ascii="Times" w:hAnsi="Times" w:cs="Times"/>
          <w:sz w:val="24"/>
          <w:szCs w:val="24"/>
        </w:rPr>
        <w:t>, C</w:t>
      </w:r>
      <w:r w:rsidRPr="00786081">
        <w:rPr>
          <w:rFonts w:ascii="Times" w:hAnsi="Times" w:cs="Times"/>
          <w:sz w:val="24"/>
          <w:szCs w:val="24"/>
        </w:rPr>
        <w:t xml:space="preserve">. </w:t>
      </w:r>
      <w:r>
        <w:rPr>
          <w:rFonts w:ascii="Times" w:hAnsi="Times" w:cs="Times"/>
          <w:sz w:val="24"/>
          <w:szCs w:val="24"/>
        </w:rPr>
        <w:t>(</w:t>
      </w:r>
      <w:r w:rsidRPr="00786081">
        <w:rPr>
          <w:rFonts w:ascii="Times" w:hAnsi="Times" w:cs="Times"/>
          <w:sz w:val="24"/>
          <w:szCs w:val="24"/>
        </w:rPr>
        <w:t>2015</w:t>
      </w:r>
      <w:r>
        <w:rPr>
          <w:rFonts w:ascii="Times" w:hAnsi="Times" w:cs="Times"/>
          <w:sz w:val="24"/>
          <w:szCs w:val="24"/>
        </w:rPr>
        <w:t>)</w:t>
      </w:r>
      <w:r w:rsidRPr="00786081">
        <w:rPr>
          <w:rFonts w:ascii="Times" w:hAnsi="Times" w:cs="Times"/>
          <w:sz w:val="24"/>
          <w:szCs w:val="24"/>
        </w:rPr>
        <w:t xml:space="preserve">. “Skinscapes.” </w:t>
      </w:r>
      <w:r w:rsidRPr="00ED68C6">
        <w:rPr>
          <w:rFonts w:ascii="Times" w:hAnsi="Times" w:cs="Times"/>
          <w:i/>
          <w:iCs/>
          <w:sz w:val="24"/>
          <w:szCs w:val="24"/>
        </w:rPr>
        <w:t>Linguistic Landscape</w:t>
      </w:r>
      <w:r>
        <w:rPr>
          <w:rFonts w:ascii="Times" w:hAnsi="Times" w:cs="Times"/>
          <w:sz w:val="24"/>
          <w:szCs w:val="24"/>
        </w:rPr>
        <w:t xml:space="preserve">, </w:t>
      </w:r>
      <w:r w:rsidRPr="00786081">
        <w:rPr>
          <w:rFonts w:ascii="Times" w:hAnsi="Times" w:cs="Times"/>
          <w:sz w:val="24"/>
          <w:szCs w:val="24"/>
        </w:rPr>
        <w:t>1(1/2)</w:t>
      </w:r>
      <w:r>
        <w:rPr>
          <w:rFonts w:ascii="Times" w:hAnsi="Times" w:cs="Times"/>
          <w:sz w:val="24"/>
          <w:szCs w:val="24"/>
        </w:rPr>
        <w:t xml:space="preserve">, pp. </w:t>
      </w:r>
      <w:r w:rsidRPr="00786081">
        <w:rPr>
          <w:rFonts w:ascii="Times" w:hAnsi="Times" w:cs="Times"/>
          <w:sz w:val="24"/>
          <w:szCs w:val="24"/>
        </w:rPr>
        <w:t xml:space="preserve">133–151. </w:t>
      </w:r>
      <w:r>
        <w:rPr>
          <w:rFonts w:ascii="Times" w:hAnsi="Times" w:cs="Times"/>
          <w:sz w:val="24"/>
          <w:szCs w:val="24"/>
        </w:rPr>
        <w:t>DOI</w:t>
      </w:r>
      <w:r w:rsidRPr="00786081">
        <w:rPr>
          <w:rFonts w:ascii="Times" w:hAnsi="Times" w:cs="Times"/>
          <w:sz w:val="24"/>
          <w:szCs w:val="24"/>
        </w:rPr>
        <w:t>:</w:t>
      </w:r>
      <w:r>
        <w:rPr>
          <w:rFonts w:ascii="Times" w:hAnsi="Times" w:cs="Times"/>
          <w:sz w:val="24"/>
          <w:szCs w:val="24"/>
        </w:rPr>
        <w:t xml:space="preserve"> </w:t>
      </w:r>
      <w:r w:rsidRPr="00786081">
        <w:rPr>
          <w:rFonts w:ascii="Times" w:hAnsi="Times" w:cs="Times"/>
          <w:sz w:val="24"/>
          <w:szCs w:val="24"/>
        </w:rPr>
        <w:t xml:space="preserve">10.1075/ll.1.1-2.08pec. </w:t>
      </w:r>
    </w:p>
    <w:p w14:paraId="28C3A13F" w14:textId="77777777" w:rsidR="00744E6E" w:rsidRDefault="00744E6E" w:rsidP="001B3318">
      <w:pPr>
        <w:spacing w:line="480" w:lineRule="auto"/>
        <w:ind w:left="720" w:hanging="720"/>
        <w:rPr>
          <w:rFonts w:asciiTheme="majorBidi" w:hAnsiTheme="majorBidi" w:cstheme="majorBidi"/>
          <w:sz w:val="24"/>
          <w:szCs w:val="24"/>
        </w:rPr>
      </w:pPr>
      <w:r>
        <w:rPr>
          <w:rFonts w:asciiTheme="majorBidi" w:hAnsiTheme="majorBidi" w:cstheme="majorBidi"/>
          <w:sz w:val="24"/>
          <w:szCs w:val="24"/>
        </w:rPr>
        <w:t xml:space="preserve">Peirce, C.S. (1960) </w:t>
      </w:r>
      <w:r w:rsidRPr="00157456">
        <w:rPr>
          <w:rFonts w:asciiTheme="majorBidi" w:hAnsiTheme="majorBidi" w:cstheme="majorBidi"/>
          <w:i/>
          <w:iCs/>
          <w:sz w:val="24"/>
          <w:szCs w:val="24"/>
        </w:rPr>
        <w:t>Collected Papers</w:t>
      </w:r>
      <w:r>
        <w:rPr>
          <w:rFonts w:asciiTheme="majorBidi" w:hAnsiTheme="majorBidi" w:cstheme="majorBidi"/>
          <w:sz w:val="24"/>
          <w:szCs w:val="24"/>
        </w:rPr>
        <w:t xml:space="preserve">. Harvard University Press. </w:t>
      </w:r>
    </w:p>
    <w:p w14:paraId="740DC0FB" w14:textId="77777777" w:rsidR="00744E6E" w:rsidRDefault="00744E6E" w:rsidP="001B3318">
      <w:pPr>
        <w:spacing w:line="480" w:lineRule="auto"/>
        <w:rPr>
          <w:rFonts w:ascii="Times" w:hAnsi="Times" w:cs="Times"/>
          <w:sz w:val="24"/>
          <w:szCs w:val="24"/>
        </w:rPr>
      </w:pPr>
      <w:r w:rsidRPr="001C108E">
        <w:rPr>
          <w:rFonts w:ascii="Times" w:hAnsi="Times" w:cs="Times"/>
          <w:sz w:val="24"/>
          <w:szCs w:val="24"/>
        </w:rPr>
        <w:t>Pendleton</w:t>
      </w:r>
      <w:r>
        <w:rPr>
          <w:rFonts w:ascii="Times" w:hAnsi="Times" w:cs="Times"/>
          <w:sz w:val="24"/>
          <w:szCs w:val="24"/>
        </w:rPr>
        <w:t>, M.</w:t>
      </w:r>
      <w:r w:rsidRPr="001C108E">
        <w:rPr>
          <w:rFonts w:ascii="Times" w:hAnsi="Times" w:cs="Times"/>
          <w:sz w:val="24"/>
          <w:szCs w:val="24"/>
        </w:rPr>
        <w:t xml:space="preserve"> (2011)</w:t>
      </w:r>
      <w:r>
        <w:rPr>
          <w:rFonts w:ascii="Times" w:hAnsi="Times" w:cs="Times"/>
          <w:sz w:val="24"/>
          <w:szCs w:val="24"/>
        </w:rPr>
        <w:t>.</w:t>
      </w:r>
      <w:r w:rsidRPr="001C108E">
        <w:rPr>
          <w:rFonts w:ascii="Times" w:hAnsi="Times" w:cs="Times"/>
          <w:sz w:val="24"/>
          <w:szCs w:val="24"/>
        </w:rPr>
        <w:t xml:space="preserve"> Subway to Street: Spaces of Traumatic Memory, Counter-memory and Recovery in post-Aum Tokyo</w:t>
      </w:r>
      <w:r>
        <w:rPr>
          <w:rFonts w:ascii="Times" w:hAnsi="Times" w:cs="Times"/>
          <w:sz w:val="24"/>
          <w:szCs w:val="24"/>
        </w:rPr>
        <w:t xml:space="preserve">. </w:t>
      </w:r>
      <w:r w:rsidRPr="001C108E">
        <w:rPr>
          <w:rFonts w:ascii="Times" w:hAnsi="Times" w:cs="Times"/>
          <w:i/>
          <w:iCs/>
          <w:sz w:val="24"/>
          <w:szCs w:val="24"/>
        </w:rPr>
        <w:t>Japanese Studies</w:t>
      </w:r>
      <w:r w:rsidRPr="001C108E">
        <w:rPr>
          <w:rFonts w:ascii="Times" w:hAnsi="Times" w:cs="Times"/>
          <w:sz w:val="24"/>
          <w:szCs w:val="24"/>
        </w:rPr>
        <w:t>, 31</w:t>
      </w:r>
      <w:r>
        <w:rPr>
          <w:rFonts w:ascii="Times" w:hAnsi="Times" w:cs="Times"/>
          <w:sz w:val="24"/>
          <w:szCs w:val="24"/>
        </w:rPr>
        <w:t>(</w:t>
      </w:r>
      <w:r w:rsidRPr="001C108E">
        <w:rPr>
          <w:rFonts w:ascii="Times" w:hAnsi="Times" w:cs="Times"/>
          <w:sz w:val="24"/>
          <w:szCs w:val="24"/>
        </w:rPr>
        <w:t>3</w:t>
      </w:r>
      <w:r>
        <w:rPr>
          <w:rFonts w:ascii="Times" w:hAnsi="Times" w:cs="Times"/>
          <w:sz w:val="24"/>
          <w:szCs w:val="24"/>
        </w:rPr>
        <w:t>)</w:t>
      </w:r>
      <w:r w:rsidRPr="001C108E">
        <w:rPr>
          <w:rFonts w:ascii="Times" w:hAnsi="Times" w:cs="Times"/>
          <w:sz w:val="24"/>
          <w:szCs w:val="24"/>
        </w:rPr>
        <w:t xml:space="preserve">, </w:t>
      </w:r>
      <w:r>
        <w:rPr>
          <w:rFonts w:ascii="Times" w:hAnsi="Times" w:cs="Times"/>
          <w:sz w:val="24"/>
          <w:szCs w:val="24"/>
        </w:rPr>
        <w:t xml:space="preserve">pp. </w:t>
      </w:r>
      <w:r w:rsidRPr="001C108E">
        <w:rPr>
          <w:rFonts w:ascii="Times" w:hAnsi="Times" w:cs="Times"/>
          <w:sz w:val="24"/>
          <w:szCs w:val="24"/>
        </w:rPr>
        <w:t>359-371, DOI: 10.1080/10371397.2011.619170</w:t>
      </w:r>
    </w:p>
    <w:p w14:paraId="4EB15362" w14:textId="77777777" w:rsidR="00744E6E" w:rsidRDefault="00744E6E" w:rsidP="001B3318">
      <w:pPr>
        <w:spacing w:line="480" w:lineRule="auto"/>
        <w:rPr>
          <w:rFonts w:asciiTheme="majorBidi" w:hAnsiTheme="majorBidi" w:cstheme="majorBidi"/>
          <w:sz w:val="24"/>
          <w:szCs w:val="24"/>
        </w:rPr>
      </w:pPr>
      <w:r w:rsidRPr="00250C7E">
        <w:rPr>
          <w:rFonts w:asciiTheme="majorBidi" w:hAnsiTheme="majorBidi" w:cstheme="majorBidi"/>
          <w:sz w:val="24"/>
          <w:szCs w:val="24"/>
        </w:rPr>
        <w:t>Petrescu, S.H., Lazar, A., Cioban, C. and Doroftei, I.</w:t>
      </w:r>
      <w:r>
        <w:rPr>
          <w:rFonts w:asciiTheme="majorBidi" w:hAnsiTheme="majorBidi" w:cstheme="majorBidi"/>
          <w:sz w:val="24"/>
          <w:szCs w:val="24"/>
        </w:rPr>
        <w:t xml:space="preserve"> (</w:t>
      </w:r>
      <w:r w:rsidRPr="00250C7E">
        <w:rPr>
          <w:rFonts w:asciiTheme="majorBidi" w:hAnsiTheme="majorBidi" w:cstheme="majorBidi"/>
          <w:sz w:val="24"/>
          <w:szCs w:val="24"/>
        </w:rPr>
        <w:t>2017</w:t>
      </w:r>
      <w:r>
        <w:rPr>
          <w:rFonts w:asciiTheme="majorBidi" w:hAnsiTheme="majorBidi" w:cstheme="majorBidi"/>
          <w:sz w:val="24"/>
          <w:szCs w:val="24"/>
        </w:rPr>
        <w:t>)</w:t>
      </w:r>
      <w:r w:rsidRPr="00250C7E">
        <w:rPr>
          <w:rFonts w:asciiTheme="majorBidi" w:hAnsiTheme="majorBidi" w:cstheme="majorBidi"/>
          <w:sz w:val="24"/>
          <w:szCs w:val="24"/>
        </w:rPr>
        <w:t>. Semi-structured interview. </w:t>
      </w:r>
      <w:r w:rsidRPr="00250C7E">
        <w:rPr>
          <w:rFonts w:asciiTheme="majorBidi" w:hAnsiTheme="majorBidi" w:cstheme="majorBidi"/>
          <w:i/>
          <w:iCs/>
          <w:sz w:val="24"/>
          <w:szCs w:val="24"/>
        </w:rPr>
        <w:t>Qualitative Research in Regional Geography: A Methodological Approach</w:t>
      </w:r>
      <w:r w:rsidRPr="00250C7E">
        <w:rPr>
          <w:rFonts w:asciiTheme="majorBidi" w:hAnsiTheme="majorBidi" w:cstheme="majorBidi"/>
          <w:sz w:val="24"/>
          <w:szCs w:val="24"/>
        </w:rPr>
        <w:t>, pp.</w:t>
      </w:r>
      <w:r>
        <w:rPr>
          <w:rFonts w:asciiTheme="majorBidi" w:hAnsiTheme="majorBidi" w:cstheme="majorBidi"/>
          <w:sz w:val="24"/>
          <w:szCs w:val="24"/>
        </w:rPr>
        <w:t xml:space="preserve"> </w:t>
      </w:r>
      <w:r w:rsidRPr="00250C7E">
        <w:rPr>
          <w:rFonts w:asciiTheme="majorBidi" w:hAnsiTheme="majorBidi" w:cstheme="majorBidi"/>
          <w:sz w:val="24"/>
          <w:szCs w:val="24"/>
        </w:rPr>
        <w:t>37-50.</w:t>
      </w:r>
      <w:r>
        <w:rPr>
          <w:rFonts w:asciiTheme="majorBidi" w:hAnsiTheme="majorBidi" w:cstheme="majorBidi"/>
          <w:sz w:val="24"/>
          <w:szCs w:val="24"/>
        </w:rPr>
        <w:t xml:space="preserve"> </w:t>
      </w:r>
    </w:p>
    <w:p w14:paraId="03D8B1F1" w14:textId="77777777" w:rsidR="00744E6E" w:rsidRPr="005E6EFB" w:rsidRDefault="00744E6E" w:rsidP="001B3318">
      <w:pPr>
        <w:spacing w:line="480" w:lineRule="auto"/>
        <w:rPr>
          <w:rFonts w:ascii="Times" w:hAnsi="Times" w:cs="Times"/>
          <w:sz w:val="24"/>
          <w:szCs w:val="24"/>
        </w:rPr>
      </w:pPr>
      <w:r w:rsidRPr="00F752EE">
        <w:rPr>
          <w:rFonts w:ascii="Times" w:hAnsi="Times" w:cs="Times"/>
          <w:sz w:val="24"/>
          <w:szCs w:val="24"/>
        </w:rPr>
        <w:t>Phillips, J.</w:t>
      </w:r>
      <w:r>
        <w:rPr>
          <w:rFonts w:ascii="Times" w:hAnsi="Times" w:cs="Times"/>
          <w:sz w:val="24"/>
          <w:szCs w:val="24"/>
        </w:rPr>
        <w:t xml:space="preserve"> (</w:t>
      </w:r>
      <w:r w:rsidRPr="00F752EE">
        <w:rPr>
          <w:rFonts w:ascii="Times" w:hAnsi="Times" w:cs="Times"/>
          <w:sz w:val="24"/>
          <w:szCs w:val="24"/>
        </w:rPr>
        <w:t>2006</w:t>
      </w:r>
      <w:r>
        <w:rPr>
          <w:rFonts w:ascii="Times" w:hAnsi="Times" w:cs="Times"/>
          <w:sz w:val="24"/>
          <w:szCs w:val="24"/>
        </w:rPr>
        <w:t>)</w:t>
      </w:r>
      <w:r w:rsidRPr="00F752EE">
        <w:rPr>
          <w:rFonts w:ascii="Times" w:hAnsi="Times" w:cs="Times"/>
          <w:sz w:val="24"/>
          <w:szCs w:val="24"/>
        </w:rPr>
        <w:t>. The 1972 Miners' strike: Popular agency and industrial politics in Britain. </w:t>
      </w:r>
      <w:r w:rsidRPr="00565E18">
        <w:rPr>
          <w:rFonts w:ascii="Times" w:hAnsi="Times" w:cs="Times"/>
          <w:sz w:val="24"/>
          <w:szCs w:val="24"/>
        </w:rPr>
        <w:t>Contemporary British History</w:t>
      </w:r>
      <w:r w:rsidRPr="00F752EE">
        <w:rPr>
          <w:rFonts w:ascii="Times" w:hAnsi="Times" w:cs="Times"/>
          <w:sz w:val="24"/>
          <w:szCs w:val="24"/>
        </w:rPr>
        <w:t>, </w:t>
      </w:r>
      <w:r w:rsidRPr="00565E18">
        <w:rPr>
          <w:rFonts w:ascii="Times" w:hAnsi="Times" w:cs="Times"/>
          <w:sz w:val="24"/>
          <w:szCs w:val="24"/>
        </w:rPr>
        <w:t>20</w:t>
      </w:r>
      <w:r w:rsidRPr="00F752EE">
        <w:rPr>
          <w:rFonts w:ascii="Times" w:hAnsi="Times" w:cs="Times"/>
          <w:sz w:val="24"/>
          <w:szCs w:val="24"/>
        </w:rPr>
        <w:t>(2), pp.187-207.</w:t>
      </w:r>
      <w:r>
        <w:rPr>
          <w:rFonts w:ascii="Times" w:hAnsi="Times" w:cs="Times"/>
          <w:sz w:val="24"/>
          <w:szCs w:val="24"/>
        </w:rPr>
        <w:t xml:space="preserve"> </w:t>
      </w:r>
    </w:p>
    <w:p w14:paraId="2B2F2E23" w14:textId="77777777" w:rsidR="00744E6E" w:rsidRDefault="00744E6E" w:rsidP="001B3318">
      <w:pPr>
        <w:spacing w:line="480" w:lineRule="auto"/>
        <w:rPr>
          <w:rFonts w:ascii="Times" w:hAnsi="Times" w:cs="Times"/>
          <w:sz w:val="24"/>
          <w:szCs w:val="24"/>
        </w:rPr>
      </w:pPr>
      <w:r w:rsidRPr="00007DB1">
        <w:rPr>
          <w:rFonts w:ascii="Times" w:hAnsi="Times" w:cs="Times"/>
          <w:sz w:val="24"/>
          <w:szCs w:val="24"/>
        </w:rPr>
        <w:t>Pickering, M. and Keightley, E.</w:t>
      </w:r>
      <w:r>
        <w:rPr>
          <w:rFonts w:ascii="Times" w:hAnsi="Times" w:cs="Times"/>
          <w:sz w:val="24"/>
          <w:szCs w:val="24"/>
        </w:rPr>
        <w:t xml:space="preserve"> (</w:t>
      </w:r>
      <w:r w:rsidRPr="00007DB1">
        <w:rPr>
          <w:rFonts w:ascii="Times" w:hAnsi="Times" w:cs="Times"/>
          <w:sz w:val="24"/>
          <w:szCs w:val="24"/>
        </w:rPr>
        <w:t>2006</w:t>
      </w:r>
      <w:r>
        <w:rPr>
          <w:rFonts w:ascii="Times" w:hAnsi="Times" w:cs="Times"/>
          <w:sz w:val="24"/>
          <w:szCs w:val="24"/>
        </w:rPr>
        <w:t>)</w:t>
      </w:r>
      <w:r w:rsidRPr="00007DB1">
        <w:rPr>
          <w:rFonts w:ascii="Times" w:hAnsi="Times" w:cs="Times"/>
          <w:sz w:val="24"/>
          <w:szCs w:val="24"/>
        </w:rPr>
        <w:t>. The modalities of nostalgia. </w:t>
      </w:r>
      <w:r w:rsidRPr="00007DB1">
        <w:rPr>
          <w:rFonts w:ascii="Times" w:hAnsi="Times" w:cs="Times"/>
          <w:i/>
          <w:iCs/>
          <w:sz w:val="24"/>
          <w:szCs w:val="24"/>
        </w:rPr>
        <w:t>Current sociology</w:t>
      </w:r>
      <w:r w:rsidRPr="00007DB1">
        <w:rPr>
          <w:rFonts w:ascii="Times" w:hAnsi="Times" w:cs="Times"/>
          <w:sz w:val="24"/>
          <w:szCs w:val="24"/>
        </w:rPr>
        <w:t>, 54(6), pp.</w:t>
      </w:r>
      <w:r>
        <w:rPr>
          <w:rFonts w:ascii="Times" w:hAnsi="Times" w:cs="Times"/>
          <w:sz w:val="24"/>
          <w:szCs w:val="24"/>
        </w:rPr>
        <w:t xml:space="preserve"> </w:t>
      </w:r>
      <w:r w:rsidRPr="00007DB1">
        <w:rPr>
          <w:rFonts w:ascii="Times" w:hAnsi="Times" w:cs="Times"/>
          <w:sz w:val="24"/>
          <w:szCs w:val="24"/>
        </w:rPr>
        <w:t xml:space="preserve">919-941. </w:t>
      </w:r>
    </w:p>
    <w:p w14:paraId="4C09C869" w14:textId="77777777" w:rsidR="00744E6E" w:rsidRDefault="00744E6E" w:rsidP="001B3318">
      <w:pPr>
        <w:spacing w:line="480" w:lineRule="auto"/>
        <w:rPr>
          <w:rFonts w:ascii="Times" w:hAnsi="Times" w:cs="Times"/>
          <w:sz w:val="24"/>
          <w:szCs w:val="24"/>
        </w:rPr>
      </w:pPr>
      <w:r w:rsidRPr="00A0584E">
        <w:rPr>
          <w:rFonts w:ascii="Times" w:hAnsi="Times" w:cs="Times"/>
          <w:sz w:val="24"/>
          <w:szCs w:val="24"/>
        </w:rPr>
        <w:t>Pillemer</w:t>
      </w:r>
      <w:r>
        <w:rPr>
          <w:rFonts w:ascii="Times" w:hAnsi="Times" w:cs="Times"/>
          <w:sz w:val="24"/>
          <w:szCs w:val="24"/>
        </w:rPr>
        <w:t>, D. (</w:t>
      </w:r>
      <w:r w:rsidRPr="00A0584E">
        <w:rPr>
          <w:rFonts w:ascii="Times" w:hAnsi="Times" w:cs="Times"/>
          <w:sz w:val="24"/>
          <w:szCs w:val="24"/>
        </w:rPr>
        <w:t>1998</w:t>
      </w:r>
      <w:r>
        <w:rPr>
          <w:rFonts w:ascii="Times" w:hAnsi="Times" w:cs="Times"/>
          <w:sz w:val="24"/>
          <w:szCs w:val="24"/>
        </w:rPr>
        <w:t>)</w:t>
      </w:r>
      <w:r w:rsidRPr="00A0584E">
        <w:rPr>
          <w:rFonts w:ascii="Times" w:hAnsi="Times" w:cs="Times"/>
          <w:sz w:val="24"/>
          <w:szCs w:val="24"/>
        </w:rPr>
        <w:t xml:space="preserve"> </w:t>
      </w:r>
      <w:r w:rsidRPr="00A0584E">
        <w:rPr>
          <w:rFonts w:ascii="Times" w:hAnsi="Times" w:cs="Times"/>
          <w:i/>
          <w:iCs/>
          <w:sz w:val="24"/>
          <w:szCs w:val="24"/>
        </w:rPr>
        <w:t>Momentous Events, Vivid Memories</w:t>
      </w:r>
      <w:r w:rsidRPr="00A0584E">
        <w:rPr>
          <w:rFonts w:ascii="Times" w:hAnsi="Times" w:cs="Times"/>
          <w:sz w:val="24"/>
          <w:szCs w:val="24"/>
        </w:rPr>
        <w:t>. Cambridge, MA: Harvard Univ</w:t>
      </w:r>
      <w:r>
        <w:rPr>
          <w:rFonts w:ascii="Times" w:hAnsi="Times" w:cs="Times"/>
          <w:sz w:val="24"/>
          <w:szCs w:val="24"/>
        </w:rPr>
        <w:t>ersity</w:t>
      </w:r>
      <w:r w:rsidRPr="00A0584E">
        <w:rPr>
          <w:rFonts w:ascii="Times" w:hAnsi="Times" w:cs="Times"/>
          <w:sz w:val="24"/>
          <w:szCs w:val="24"/>
        </w:rPr>
        <w:t xml:space="preserve"> Press</w:t>
      </w:r>
      <w:r>
        <w:rPr>
          <w:rFonts w:ascii="Times" w:hAnsi="Times" w:cs="Times"/>
          <w:sz w:val="24"/>
          <w:szCs w:val="24"/>
        </w:rPr>
        <w:t xml:space="preserve"> </w:t>
      </w:r>
    </w:p>
    <w:p w14:paraId="2E5A39DD" w14:textId="77777777" w:rsidR="00744E6E" w:rsidRDefault="00744E6E" w:rsidP="001B3318">
      <w:pPr>
        <w:spacing w:line="480" w:lineRule="auto"/>
        <w:rPr>
          <w:rFonts w:ascii="Times" w:hAnsi="Times" w:cs="Times"/>
          <w:sz w:val="24"/>
          <w:szCs w:val="24"/>
        </w:rPr>
      </w:pPr>
      <w:r w:rsidRPr="00AA1529">
        <w:rPr>
          <w:rFonts w:ascii="Times" w:hAnsi="Times" w:cs="Times"/>
          <w:sz w:val="24"/>
          <w:szCs w:val="24"/>
        </w:rPr>
        <w:t xml:space="preserve">Pillemer, D. B. (1992). </w:t>
      </w:r>
      <w:r>
        <w:rPr>
          <w:rFonts w:ascii="Times" w:hAnsi="Times" w:cs="Times"/>
          <w:sz w:val="24"/>
          <w:szCs w:val="24"/>
        </w:rPr>
        <w:t>‘</w:t>
      </w:r>
      <w:r w:rsidRPr="00AA1529">
        <w:rPr>
          <w:rFonts w:ascii="Times" w:hAnsi="Times" w:cs="Times"/>
          <w:sz w:val="24"/>
          <w:szCs w:val="24"/>
        </w:rPr>
        <w:t>Remembering personal circumstances: A functional analysis</w:t>
      </w:r>
      <w:r>
        <w:rPr>
          <w:rFonts w:ascii="Times" w:hAnsi="Times" w:cs="Times"/>
          <w:sz w:val="24"/>
          <w:szCs w:val="24"/>
        </w:rPr>
        <w:t>’, i</w:t>
      </w:r>
      <w:r w:rsidRPr="00AA1529">
        <w:rPr>
          <w:rFonts w:ascii="Times" w:hAnsi="Times" w:cs="Times"/>
          <w:sz w:val="24"/>
          <w:szCs w:val="24"/>
        </w:rPr>
        <w:t>n E. Winograd</w:t>
      </w:r>
      <w:r>
        <w:rPr>
          <w:rFonts w:ascii="Times" w:hAnsi="Times" w:cs="Times"/>
          <w:sz w:val="24"/>
          <w:szCs w:val="24"/>
        </w:rPr>
        <w:t>, E.</w:t>
      </w:r>
      <w:r w:rsidRPr="00AA1529">
        <w:rPr>
          <w:rFonts w:ascii="Times" w:hAnsi="Times" w:cs="Times"/>
          <w:sz w:val="24"/>
          <w:szCs w:val="24"/>
        </w:rPr>
        <w:t xml:space="preserve"> </w:t>
      </w:r>
      <w:r>
        <w:rPr>
          <w:rFonts w:ascii="Times" w:hAnsi="Times" w:cs="Times"/>
          <w:sz w:val="24"/>
          <w:szCs w:val="24"/>
        </w:rPr>
        <w:t xml:space="preserve">and </w:t>
      </w:r>
      <w:r w:rsidRPr="00AA1529">
        <w:rPr>
          <w:rFonts w:ascii="Times" w:hAnsi="Times" w:cs="Times"/>
          <w:sz w:val="24"/>
          <w:szCs w:val="24"/>
        </w:rPr>
        <w:t>Neisser</w:t>
      </w:r>
      <w:r>
        <w:rPr>
          <w:rFonts w:ascii="Times" w:hAnsi="Times" w:cs="Times"/>
          <w:sz w:val="24"/>
          <w:szCs w:val="24"/>
        </w:rPr>
        <w:t>, U.</w:t>
      </w:r>
      <w:r w:rsidRPr="00AA1529">
        <w:rPr>
          <w:rFonts w:ascii="Times" w:hAnsi="Times" w:cs="Times"/>
          <w:sz w:val="24"/>
          <w:szCs w:val="24"/>
        </w:rPr>
        <w:t xml:space="preserve"> (</w:t>
      </w:r>
      <w:r>
        <w:rPr>
          <w:rFonts w:ascii="Times" w:hAnsi="Times" w:cs="Times"/>
          <w:sz w:val="24"/>
          <w:szCs w:val="24"/>
        </w:rPr>
        <w:t>e</w:t>
      </w:r>
      <w:r w:rsidRPr="00AA1529">
        <w:rPr>
          <w:rFonts w:ascii="Times" w:hAnsi="Times" w:cs="Times"/>
          <w:sz w:val="24"/>
          <w:szCs w:val="24"/>
        </w:rPr>
        <w:t>ds.)</w:t>
      </w:r>
      <w:r>
        <w:rPr>
          <w:rFonts w:ascii="Times" w:hAnsi="Times" w:cs="Times"/>
          <w:sz w:val="24"/>
          <w:szCs w:val="24"/>
        </w:rPr>
        <w:t>.</w:t>
      </w:r>
      <w:r w:rsidRPr="00AA1529">
        <w:rPr>
          <w:rFonts w:ascii="Times" w:hAnsi="Times" w:cs="Times"/>
          <w:sz w:val="24"/>
          <w:szCs w:val="24"/>
        </w:rPr>
        <w:t> </w:t>
      </w:r>
      <w:r w:rsidRPr="00AA1529">
        <w:rPr>
          <w:rFonts w:ascii="Times" w:hAnsi="Times" w:cs="Times"/>
          <w:i/>
          <w:iCs/>
          <w:sz w:val="24"/>
          <w:szCs w:val="24"/>
        </w:rPr>
        <w:t>Affect and accuracy in recall: Studies of "flashbulb" memories</w:t>
      </w:r>
      <w:r>
        <w:rPr>
          <w:rFonts w:ascii="Times" w:hAnsi="Times" w:cs="Times"/>
          <w:sz w:val="24"/>
          <w:szCs w:val="24"/>
        </w:rPr>
        <w:t>. Cambridge: Cambridge University Press. pp. 236-264.</w:t>
      </w:r>
    </w:p>
    <w:p w14:paraId="566AA555" w14:textId="77777777" w:rsidR="00744E6E" w:rsidRDefault="00744E6E" w:rsidP="001B3318">
      <w:pPr>
        <w:spacing w:line="480" w:lineRule="auto"/>
        <w:rPr>
          <w:rFonts w:ascii="Times" w:hAnsi="Times" w:cs="Times"/>
          <w:sz w:val="24"/>
          <w:szCs w:val="24"/>
        </w:rPr>
      </w:pPr>
      <w:r w:rsidRPr="00B17DBE">
        <w:rPr>
          <w:rFonts w:ascii="Times" w:hAnsi="Times" w:cs="Times"/>
          <w:sz w:val="24"/>
          <w:szCs w:val="24"/>
        </w:rPr>
        <w:lastRenderedPageBreak/>
        <w:t>Plate, L</w:t>
      </w:r>
      <w:r>
        <w:rPr>
          <w:rFonts w:ascii="Times" w:hAnsi="Times" w:cs="Times"/>
          <w:sz w:val="24"/>
          <w:szCs w:val="24"/>
        </w:rPr>
        <w:t xml:space="preserve">. </w:t>
      </w:r>
      <w:r w:rsidRPr="00B17DBE">
        <w:rPr>
          <w:rFonts w:ascii="Times" w:hAnsi="Times" w:cs="Times"/>
          <w:sz w:val="24"/>
          <w:szCs w:val="24"/>
        </w:rPr>
        <w:t>and Smelik</w:t>
      </w:r>
      <w:r>
        <w:rPr>
          <w:rFonts w:ascii="Times" w:hAnsi="Times" w:cs="Times"/>
          <w:sz w:val="24"/>
          <w:szCs w:val="24"/>
        </w:rPr>
        <w:t>, A</w:t>
      </w:r>
      <w:r w:rsidRPr="00B17DBE">
        <w:rPr>
          <w:rFonts w:ascii="Times" w:hAnsi="Times" w:cs="Times"/>
          <w:sz w:val="24"/>
          <w:szCs w:val="24"/>
        </w:rPr>
        <w:t xml:space="preserve">. </w:t>
      </w:r>
      <w:r>
        <w:rPr>
          <w:rFonts w:ascii="Times" w:hAnsi="Times" w:cs="Times"/>
          <w:sz w:val="24"/>
          <w:szCs w:val="24"/>
        </w:rPr>
        <w:t>(</w:t>
      </w:r>
      <w:r w:rsidRPr="00B17DBE">
        <w:rPr>
          <w:rFonts w:ascii="Times" w:hAnsi="Times" w:cs="Times"/>
          <w:sz w:val="24"/>
          <w:szCs w:val="24"/>
        </w:rPr>
        <w:t>2013</w:t>
      </w:r>
      <w:r>
        <w:rPr>
          <w:rFonts w:ascii="Times" w:hAnsi="Times" w:cs="Times"/>
          <w:sz w:val="24"/>
          <w:szCs w:val="24"/>
        </w:rPr>
        <w:t>)</w:t>
      </w:r>
      <w:r w:rsidRPr="00B17DBE">
        <w:rPr>
          <w:rFonts w:ascii="Times" w:hAnsi="Times" w:cs="Times"/>
          <w:sz w:val="24"/>
          <w:szCs w:val="24"/>
        </w:rPr>
        <w:t xml:space="preserve">. </w:t>
      </w:r>
      <w:r>
        <w:rPr>
          <w:rFonts w:ascii="Times" w:hAnsi="Times" w:cs="Times"/>
          <w:sz w:val="24"/>
          <w:szCs w:val="24"/>
        </w:rPr>
        <w:t>‘</w:t>
      </w:r>
      <w:r w:rsidRPr="00B17DBE">
        <w:rPr>
          <w:rFonts w:ascii="Times" w:hAnsi="Times" w:cs="Times"/>
          <w:sz w:val="24"/>
          <w:szCs w:val="24"/>
        </w:rPr>
        <w:t>Performing Memory in Art and Popular Culture: An Introduction</w:t>
      </w:r>
      <w:r>
        <w:rPr>
          <w:rFonts w:ascii="Times" w:hAnsi="Times" w:cs="Times"/>
          <w:sz w:val="24"/>
          <w:szCs w:val="24"/>
        </w:rPr>
        <w:t>’, i</w:t>
      </w:r>
      <w:r w:rsidRPr="00B17DBE">
        <w:rPr>
          <w:rFonts w:ascii="Times" w:hAnsi="Times" w:cs="Times"/>
          <w:sz w:val="24"/>
          <w:szCs w:val="24"/>
        </w:rPr>
        <w:t xml:space="preserve">n </w:t>
      </w:r>
      <w:r>
        <w:rPr>
          <w:rFonts w:ascii="Times" w:hAnsi="Times" w:cs="Times"/>
          <w:sz w:val="24"/>
          <w:szCs w:val="24"/>
        </w:rPr>
        <w:t xml:space="preserve">Plate, L. and Smelik, A. (eds.). </w:t>
      </w:r>
      <w:r w:rsidRPr="00A16DF0">
        <w:rPr>
          <w:rFonts w:ascii="Times" w:hAnsi="Times" w:cs="Times"/>
          <w:i/>
          <w:iCs/>
          <w:sz w:val="24"/>
          <w:szCs w:val="24"/>
        </w:rPr>
        <w:t>Performing Memory in Art and Popular Culture</w:t>
      </w:r>
      <w:r w:rsidRPr="00B17DBE">
        <w:rPr>
          <w:rFonts w:ascii="Times" w:hAnsi="Times" w:cs="Times"/>
          <w:sz w:val="24"/>
          <w:szCs w:val="24"/>
        </w:rPr>
        <w:t xml:space="preserve">, </w:t>
      </w:r>
      <w:r>
        <w:rPr>
          <w:rFonts w:ascii="Times" w:hAnsi="Times" w:cs="Times"/>
          <w:sz w:val="24"/>
          <w:szCs w:val="24"/>
        </w:rPr>
        <w:t xml:space="preserve">pp. </w:t>
      </w:r>
      <w:r w:rsidRPr="00B17DBE">
        <w:rPr>
          <w:rFonts w:ascii="Times" w:hAnsi="Times" w:cs="Times"/>
          <w:sz w:val="24"/>
          <w:szCs w:val="24"/>
        </w:rPr>
        <w:t xml:space="preserve">1–24. New York: Routledge. </w:t>
      </w:r>
    </w:p>
    <w:p w14:paraId="545583BF"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Plato (1987). </w:t>
      </w:r>
      <w:r w:rsidRPr="005D51A7">
        <w:rPr>
          <w:rFonts w:ascii="Times" w:hAnsi="Times" w:cs="Times"/>
          <w:i/>
          <w:iCs/>
          <w:sz w:val="24"/>
          <w:szCs w:val="24"/>
        </w:rPr>
        <w:t>Theaetetus</w:t>
      </w:r>
      <w:r>
        <w:rPr>
          <w:rFonts w:ascii="Times" w:hAnsi="Times" w:cs="Times"/>
          <w:sz w:val="24"/>
          <w:szCs w:val="24"/>
        </w:rPr>
        <w:t>. London: Penguin Classics.</w:t>
      </w:r>
    </w:p>
    <w:p w14:paraId="6FAC165E" w14:textId="77777777" w:rsidR="00744E6E" w:rsidRDefault="00744E6E" w:rsidP="001B3318">
      <w:pPr>
        <w:spacing w:line="480" w:lineRule="auto"/>
        <w:rPr>
          <w:rFonts w:asciiTheme="majorBidi" w:hAnsiTheme="majorBidi" w:cstheme="majorBidi"/>
          <w:sz w:val="24"/>
          <w:szCs w:val="24"/>
        </w:rPr>
      </w:pPr>
      <w:r w:rsidRPr="004D0E36">
        <w:rPr>
          <w:rFonts w:asciiTheme="majorBidi" w:hAnsiTheme="majorBidi" w:cstheme="majorBidi"/>
          <w:sz w:val="24"/>
          <w:szCs w:val="24"/>
        </w:rPr>
        <w:t>Plato.</w:t>
      </w:r>
      <w:r>
        <w:rPr>
          <w:rFonts w:asciiTheme="majorBidi" w:hAnsiTheme="majorBidi" w:cstheme="majorBidi"/>
          <w:sz w:val="24"/>
          <w:szCs w:val="24"/>
        </w:rPr>
        <w:t xml:space="preserve"> (</w:t>
      </w:r>
      <w:r w:rsidRPr="004D0E36">
        <w:rPr>
          <w:rFonts w:asciiTheme="majorBidi" w:hAnsiTheme="majorBidi" w:cstheme="majorBidi"/>
          <w:sz w:val="24"/>
          <w:szCs w:val="24"/>
        </w:rPr>
        <w:t>1967</w:t>
      </w:r>
      <w:r>
        <w:rPr>
          <w:rFonts w:asciiTheme="majorBidi" w:hAnsiTheme="majorBidi" w:cstheme="majorBidi"/>
          <w:sz w:val="24"/>
          <w:szCs w:val="24"/>
        </w:rPr>
        <w:t>)</w:t>
      </w:r>
      <w:r w:rsidRPr="004D0E36">
        <w:rPr>
          <w:rFonts w:asciiTheme="majorBidi" w:hAnsiTheme="majorBidi" w:cstheme="majorBidi"/>
          <w:sz w:val="24"/>
          <w:szCs w:val="24"/>
        </w:rPr>
        <w:t xml:space="preserve">. </w:t>
      </w:r>
      <w:r>
        <w:rPr>
          <w:rFonts w:asciiTheme="majorBidi" w:hAnsiTheme="majorBidi" w:cstheme="majorBidi"/>
          <w:sz w:val="24"/>
          <w:szCs w:val="24"/>
        </w:rPr>
        <w:t>‘</w:t>
      </w:r>
      <w:r w:rsidRPr="004D0E36">
        <w:rPr>
          <w:rFonts w:asciiTheme="majorBidi" w:hAnsiTheme="majorBidi" w:cstheme="majorBidi"/>
          <w:sz w:val="24"/>
          <w:szCs w:val="24"/>
        </w:rPr>
        <w:t>Meno</w:t>
      </w:r>
      <w:r>
        <w:rPr>
          <w:rFonts w:asciiTheme="majorBidi" w:hAnsiTheme="majorBidi" w:cstheme="majorBidi"/>
          <w:sz w:val="24"/>
          <w:szCs w:val="24"/>
        </w:rPr>
        <w:t>’, i</w:t>
      </w:r>
      <w:r w:rsidRPr="004D0E36">
        <w:rPr>
          <w:rFonts w:asciiTheme="majorBidi" w:hAnsiTheme="majorBidi" w:cstheme="majorBidi"/>
          <w:sz w:val="24"/>
          <w:szCs w:val="24"/>
        </w:rPr>
        <w:t>n</w:t>
      </w:r>
      <w:r>
        <w:rPr>
          <w:rFonts w:asciiTheme="majorBidi" w:hAnsiTheme="majorBidi" w:cstheme="majorBidi"/>
          <w:sz w:val="24"/>
          <w:szCs w:val="24"/>
        </w:rPr>
        <w:t xml:space="preserve"> Nyogen, S. and Reps, P. (eds). </w:t>
      </w:r>
      <w:r w:rsidRPr="00BC1C12">
        <w:rPr>
          <w:rFonts w:asciiTheme="majorBidi" w:hAnsiTheme="majorBidi" w:cstheme="majorBidi"/>
          <w:i/>
          <w:iCs/>
          <w:sz w:val="24"/>
          <w:szCs w:val="24"/>
        </w:rPr>
        <w:t>Plato in Twelve Volumes</w:t>
      </w:r>
      <w:r>
        <w:rPr>
          <w:rFonts w:asciiTheme="majorBidi" w:hAnsiTheme="majorBidi" w:cstheme="majorBidi"/>
          <w:sz w:val="24"/>
          <w:szCs w:val="24"/>
        </w:rPr>
        <w:t xml:space="preserve">. Cambridge, Mass.: Harvard University Press. </w:t>
      </w:r>
    </w:p>
    <w:p w14:paraId="37E30823" w14:textId="77777777" w:rsidR="00744E6E" w:rsidRDefault="00744E6E" w:rsidP="001B3318">
      <w:pPr>
        <w:spacing w:line="480" w:lineRule="auto"/>
        <w:rPr>
          <w:rFonts w:asciiTheme="majorBidi" w:hAnsiTheme="majorBidi" w:cstheme="majorBidi"/>
          <w:sz w:val="24"/>
          <w:szCs w:val="24"/>
        </w:rPr>
      </w:pPr>
      <w:r w:rsidRPr="008D1168">
        <w:rPr>
          <w:rFonts w:asciiTheme="majorBidi" w:hAnsiTheme="majorBidi" w:cstheme="majorBidi"/>
          <w:sz w:val="24"/>
          <w:szCs w:val="24"/>
        </w:rPr>
        <w:t xml:space="preserve">Plato. (1995) </w:t>
      </w:r>
      <w:r w:rsidRPr="00BF06D5">
        <w:rPr>
          <w:rFonts w:asciiTheme="majorBidi" w:hAnsiTheme="majorBidi" w:cstheme="majorBidi"/>
          <w:sz w:val="24"/>
          <w:szCs w:val="24"/>
        </w:rPr>
        <w:t>Phaedrus</w:t>
      </w:r>
      <w:r w:rsidRPr="008D1168">
        <w:rPr>
          <w:rFonts w:asciiTheme="majorBidi" w:hAnsiTheme="majorBidi" w:cstheme="majorBidi"/>
          <w:sz w:val="24"/>
          <w:szCs w:val="24"/>
        </w:rPr>
        <w:t xml:space="preserve">. Indiana: Hackett Publishing. </w:t>
      </w:r>
    </w:p>
    <w:p w14:paraId="1BBC0773" w14:textId="77777777" w:rsidR="00744E6E" w:rsidRDefault="00744E6E" w:rsidP="001B3318">
      <w:pPr>
        <w:spacing w:line="480" w:lineRule="auto"/>
        <w:rPr>
          <w:rFonts w:ascii="Times" w:hAnsi="Times" w:cs="Times"/>
          <w:sz w:val="24"/>
          <w:szCs w:val="24"/>
        </w:rPr>
      </w:pPr>
      <w:r w:rsidRPr="004C380A">
        <w:rPr>
          <w:rFonts w:ascii="Times" w:hAnsi="Times" w:cs="Times"/>
          <w:sz w:val="24"/>
          <w:szCs w:val="24"/>
        </w:rPr>
        <w:t>Port, A.I. (2008)</w:t>
      </w:r>
      <w:r>
        <w:rPr>
          <w:rFonts w:ascii="Times" w:hAnsi="Times" w:cs="Times"/>
          <w:sz w:val="24"/>
          <w:szCs w:val="24"/>
        </w:rPr>
        <w:t xml:space="preserve"> </w:t>
      </w:r>
      <w:r w:rsidRPr="004C380A">
        <w:rPr>
          <w:rFonts w:ascii="Times" w:hAnsi="Times" w:cs="Times"/>
          <w:i/>
          <w:iCs/>
          <w:sz w:val="24"/>
          <w:szCs w:val="24"/>
        </w:rPr>
        <w:t>Conflict and Stability in the German Democratic Republic</w:t>
      </w:r>
      <w:r w:rsidRPr="004C380A">
        <w:rPr>
          <w:rFonts w:ascii="Times" w:hAnsi="Times" w:cs="Times"/>
          <w:sz w:val="24"/>
          <w:szCs w:val="24"/>
        </w:rPr>
        <w:t xml:space="preserve">. Cambridge: Cambridge University Press. </w:t>
      </w:r>
    </w:p>
    <w:p w14:paraId="17768D5D"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Portlock, S. (2017). </w:t>
      </w:r>
      <w:r w:rsidRPr="001462CB">
        <w:rPr>
          <w:rFonts w:ascii="Times" w:eastAsiaTheme="minorHAnsi" w:hAnsi="Times" w:cs="Times"/>
          <w:sz w:val="24"/>
          <w:szCs w:val="24"/>
        </w:rPr>
        <w:t>The Oaks colliery explosion: England's worst mining disaster</w:t>
      </w:r>
      <w:r>
        <w:rPr>
          <w:rFonts w:ascii="Times" w:hAnsi="Times" w:cs="Times"/>
          <w:sz w:val="24"/>
          <w:szCs w:val="24"/>
        </w:rPr>
        <w:t xml:space="preserve">. </w:t>
      </w:r>
      <w:r w:rsidRPr="00BB66D1">
        <w:rPr>
          <w:rFonts w:ascii="Times" w:hAnsi="Times" w:cs="Times"/>
          <w:i/>
          <w:iCs/>
          <w:sz w:val="24"/>
          <w:szCs w:val="24"/>
        </w:rPr>
        <w:t>BBC News</w:t>
      </w:r>
      <w:r>
        <w:rPr>
          <w:rFonts w:ascii="Times" w:hAnsi="Times" w:cs="Times"/>
          <w:sz w:val="24"/>
          <w:szCs w:val="24"/>
        </w:rPr>
        <w:t xml:space="preserve">. Available at: </w:t>
      </w:r>
      <w:hyperlink r:id="rId176" w:history="1">
        <w:r w:rsidRPr="00BB66D1">
          <w:rPr>
            <w:rFonts w:ascii="Times" w:hAnsi="Times" w:cs="Times"/>
            <w:sz w:val="24"/>
            <w:szCs w:val="24"/>
          </w:rPr>
          <w:t>https://www.bbc.co.uk/news/uk-england-south-yorkshire-41187124</w:t>
        </w:r>
      </w:hyperlink>
      <w:r>
        <w:rPr>
          <w:rFonts w:ascii="Times" w:hAnsi="Times" w:cs="Times"/>
          <w:sz w:val="24"/>
          <w:szCs w:val="24"/>
        </w:rPr>
        <w:t xml:space="preserve">. (Accessed: 06/02/2025). </w:t>
      </w:r>
    </w:p>
    <w:p w14:paraId="3A19E04F" w14:textId="77777777" w:rsidR="00744E6E" w:rsidRDefault="00744E6E" w:rsidP="001B3318">
      <w:pPr>
        <w:spacing w:line="480" w:lineRule="auto"/>
        <w:rPr>
          <w:rFonts w:asciiTheme="majorBidi" w:hAnsiTheme="majorBidi" w:cstheme="majorBidi"/>
          <w:sz w:val="24"/>
          <w:szCs w:val="24"/>
        </w:rPr>
      </w:pPr>
      <w:r w:rsidRPr="00584D7D">
        <w:rPr>
          <w:rFonts w:asciiTheme="majorBidi" w:hAnsiTheme="majorBidi" w:cstheme="majorBidi"/>
          <w:sz w:val="24"/>
          <w:szCs w:val="24"/>
        </w:rPr>
        <w:t>Power, R. 2008. “After the Black Gold</w:t>
      </w:r>
      <w:r>
        <w:rPr>
          <w:rFonts w:asciiTheme="majorBidi" w:hAnsiTheme="majorBidi" w:cstheme="majorBidi"/>
          <w:sz w:val="24"/>
          <w:szCs w:val="24"/>
        </w:rPr>
        <w:t>”</w:t>
      </w:r>
      <w:r w:rsidRPr="00584D7D">
        <w:rPr>
          <w:rFonts w:asciiTheme="majorBidi" w:hAnsiTheme="majorBidi" w:cstheme="majorBidi"/>
          <w:sz w:val="24"/>
          <w:szCs w:val="24"/>
        </w:rPr>
        <w:t>: A View of Mining Heritage from Coalfield</w:t>
      </w:r>
      <w:r>
        <w:rPr>
          <w:rFonts w:asciiTheme="majorBidi" w:hAnsiTheme="majorBidi" w:cstheme="majorBidi"/>
          <w:sz w:val="24"/>
          <w:szCs w:val="24"/>
        </w:rPr>
        <w:t xml:space="preserve"> </w:t>
      </w:r>
      <w:r w:rsidRPr="00584D7D">
        <w:rPr>
          <w:rFonts w:asciiTheme="majorBidi" w:hAnsiTheme="majorBidi" w:cstheme="majorBidi"/>
          <w:sz w:val="24"/>
          <w:szCs w:val="24"/>
        </w:rPr>
        <w:t xml:space="preserve">Areas in Britain. </w:t>
      </w:r>
      <w:r w:rsidRPr="00612FC5">
        <w:rPr>
          <w:rFonts w:asciiTheme="majorBidi" w:hAnsiTheme="majorBidi" w:cstheme="majorBidi"/>
          <w:i/>
          <w:iCs/>
          <w:sz w:val="24"/>
          <w:szCs w:val="24"/>
        </w:rPr>
        <w:t>Folklore</w:t>
      </w:r>
      <w:r w:rsidRPr="00612FC5">
        <w:rPr>
          <w:rFonts w:asciiTheme="majorBidi" w:hAnsiTheme="majorBidi" w:cstheme="majorBidi"/>
          <w:sz w:val="24"/>
          <w:szCs w:val="24"/>
        </w:rPr>
        <w:t>, </w:t>
      </w:r>
      <w:r w:rsidRPr="00612FC5">
        <w:rPr>
          <w:rFonts w:asciiTheme="majorBidi" w:hAnsiTheme="majorBidi" w:cstheme="majorBidi"/>
          <w:i/>
          <w:iCs/>
          <w:sz w:val="24"/>
          <w:szCs w:val="24"/>
        </w:rPr>
        <w:t>119</w:t>
      </w:r>
      <w:r w:rsidRPr="00612FC5">
        <w:rPr>
          <w:rFonts w:asciiTheme="majorBidi" w:hAnsiTheme="majorBidi" w:cstheme="majorBidi"/>
          <w:sz w:val="24"/>
          <w:szCs w:val="24"/>
        </w:rPr>
        <w:t xml:space="preserve">(2), </w:t>
      </w:r>
      <w:r>
        <w:rPr>
          <w:rFonts w:asciiTheme="majorBidi" w:hAnsiTheme="majorBidi" w:cstheme="majorBidi"/>
          <w:sz w:val="24"/>
          <w:szCs w:val="24"/>
        </w:rPr>
        <w:t xml:space="preserve">pp. </w:t>
      </w:r>
      <w:r w:rsidRPr="00612FC5">
        <w:rPr>
          <w:rFonts w:asciiTheme="majorBidi" w:hAnsiTheme="majorBidi" w:cstheme="majorBidi"/>
          <w:sz w:val="24"/>
          <w:szCs w:val="24"/>
        </w:rPr>
        <w:t>160-181.</w:t>
      </w:r>
      <w:r>
        <w:rPr>
          <w:rFonts w:asciiTheme="majorBidi" w:hAnsiTheme="majorBidi" w:cstheme="majorBidi"/>
          <w:sz w:val="24"/>
          <w:szCs w:val="24"/>
        </w:rPr>
        <w:t xml:space="preserve"> DOI: </w:t>
      </w:r>
      <w:hyperlink r:id="rId177" w:history="1">
        <w:r w:rsidRPr="00612FC5">
          <w:rPr>
            <w:rFonts w:asciiTheme="majorBidi" w:hAnsiTheme="majorBidi" w:cstheme="majorBidi"/>
            <w:sz w:val="24"/>
            <w:szCs w:val="24"/>
          </w:rPr>
          <w:t>https://doi.org/10.1080/00155870802056977</w:t>
        </w:r>
      </w:hyperlink>
      <w:r>
        <w:rPr>
          <w:rFonts w:asciiTheme="majorBidi" w:hAnsiTheme="majorBidi" w:cstheme="majorBidi"/>
          <w:sz w:val="24"/>
          <w:szCs w:val="24"/>
        </w:rPr>
        <w:t xml:space="preserve"> </w:t>
      </w:r>
    </w:p>
    <w:p w14:paraId="0DBF0108" w14:textId="77777777" w:rsidR="00744E6E" w:rsidRDefault="00744E6E" w:rsidP="001B3318">
      <w:pPr>
        <w:spacing w:line="480" w:lineRule="auto"/>
        <w:rPr>
          <w:rFonts w:ascii="Times" w:hAnsi="Times" w:cs="Times"/>
          <w:sz w:val="24"/>
          <w:szCs w:val="24"/>
        </w:rPr>
      </w:pPr>
      <w:r w:rsidRPr="00DC13D2">
        <w:rPr>
          <w:rFonts w:ascii="Times" w:hAnsi="Times" w:cs="Times"/>
          <w:sz w:val="24"/>
          <w:szCs w:val="24"/>
        </w:rPr>
        <w:t>Price</w:t>
      </w:r>
      <w:r>
        <w:rPr>
          <w:rFonts w:ascii="Times" w:hAnsi="Times" w:cs="Times"/>
          <w:sz w:val="24"/>
          <w:szCs w:val="24"/>
        </w:rPr>
        <w:t xml:space="preserve">, W.R. and </w:t>
      </w:r>
      <w:r w:rsidRPr="00DC13D2">
        <w:rPr>
          <w:rFonts w:ascii="Times" w:hAnsi="Times" w:cs="Times"/>
          <w:sz w:val="24"/>
          <w:szCs w:val="24"/>
        </w:rPr>
        <w:t>Rhodes</w:t>
      </w:r>
      <w:r>
        <w:rPr>
          <w:rFonts w:ascii="Times" w:hAnsi="Times" w:cs="Times"/>
          <w:sz w:val="24"/>
          <w:szCs w:val="24"/>
        </w:rPr>
        <w:t>, M.A.</w:t>
      </w:r>
      <w:r w:rsidRPr="00DC13D2">
        <w:rPr>
          <w:rFonts w:ascii="Times" w:hAnsi="Times" w:cs="Times"/>
          <w:sz w:val="24"/>
          <w:szCs w:val="24"/>
        </w:rPr>
        <w:t xml:space="preserve"> (2022) Coal dust in the wind: Interpreting the industrial past of South Wales</w:t>
      </w:r>
      <w:r>
        <w:rPr>
          <w:rFonts w:ascii="Times" w:hAnsi="Times" w:cs="Times"/>
          <w:sz w:val="24"/>
          <w:szCs w:val="24"/>
        </w:rPr>
        <w:t>.</w:t>
      </w:r>
      <w:r w:rsidRPr="00DC13D2">
        <w:rPr>
          <w:rFonts w:ascii="Times" w:hAnsi="Times" w:cs="Times"/>
          <w:sz w:val="24"/>
          <w:szCs w:val="24"/>
        </w:rPr>
        <w:t xml:space="preserve"> </w:t>
      </w:r>
      <w:r w:rsidRPr="007C4650">
        <w:rPr>
          <w:rFonts w:ascii="Times" w:hAnsi="Times" w:cs="Times"/>
          <w:i/>
          <w:iCs/>
          <w:sz w:val="24"/>
          <w:szCs w:val="24"/>
        </w:rPr>
        <w:t>Tourism Geographies</w:t>
      </w:r>
      <w:r w:rsidRPr="00DC13D2">
        <w:rPr>
          <w:rFonts w:ascii="Times" w:hAnsi="Times" w:cs="Times"/>
          <w:sz w:val="24"/>
          <w:szCs w:val="24"/>
        </w:rPr>
        <w:t xml:space="preserve">, 24:4-5, </w:t>
      </w:r>
      <w:r>
        <w:rPr>
          <w:rFonts w:ascii="Times" w:hAnsi="Times" w:cs="Times"/>
          <w:sz w:val="24"/>
          <w:szCs w:val="24"/>
        </w:rPr>
        <w:t xml:space="preserve">pp. </w:t>
      </w:r>
      <w:r w:rsidRPr="00DC13D2">
        <w:rPr>
          <w:rFonts w:ascii="Times" w:hAnsi="Times" w:cs="Times"/>
          <w:sz w:val="24"/>
          <w:szCs w:val="24"/>
        </w:rPr>
        <w:t>837-858, DOI: 10.1080/14616688.2020.1801825</w:t>
      </w:r>
      <w:r>
        <w:rPr>
          <w:rFonts w:ascii="Times" w:hAnsi="Times" w:cs="Times"/>
          <w:sz w:val="24"/>
          <w:szCs w:val="24"/>
        </w:rPr>
        <w:t xml:space="preserve"> </w:t>
      </w:r>
    </w:p>
    <w:p w14:paraId="73974A93" w14:textId="77777777" w:rsidR="00744E6E" w:rsidRDefault="00744E6E" w:rsidP="001B3318">
      <w:pPr>
        <w:spacing w:line="480" w:lineRule="auto"/>
      </w:pPr>
      <w:r>
        <w:rPr>
          <w:rFonts w:asciiTheme="majorBidi" w:hAnsiTheme="majorBidi" w:cstheme="majorBidi"/>
          <w:sz w:val="24"/>
          <w:szCs w:val="24"/>
        </w:rPr>
        <w:t xml:space="preserve">Pula, B. (2021). The logico-formalist turn in comparative and case study methods: a critical realist critique. </w:t>
      </w:r>
      <w:r w:rsidRPr="003C056C">
        <w:rPr>
          <w:rFonts w:asciiTheme="majorBidi" w:hAnsiTheme="majorBidi" w:cstheme="majorBidi"/>
          <w:i/>
          <w:iCs/>
          <w:sz w:val="24"/>
          <w:szCs w:val="24"/>
        </w:rPr>
        <w:t>International Journal of Social Research Methodology</w:t>
      </w:r>
      <w:r>
        <w:rPr>
          <w:rFonts w:asciiTheme="majorBidi" w:hAnsiTheme="majorBidi" w:cstheme="majorBidi"/>
          <w:sz w:val="24"/>
          <w:szCs w:val="24"/>
        </w:rPr>
        <w:t xml:space="preserve">, 24(6), pp. 739-751. DOI: </w:t>
      </w:r>
      <w:hyperlink r:id="rId178" w:history="1">
        <w:r w:rsidRPr="00D223ED">
          <w:rPr>
            <w:rFonts w:asciiTheme="majorBidi" w:hAnsiTheme="majorBidi" w:cstheme="majorBidi"/>
            <w:sz w:val="24"/>
            <w:szCs w:val="24"/>
          </w:rPr>
          <w:t>https://doi.org/10.1080/13645579.2020.1823063</w:t>
        </w:r>
      </w:hyperlink>
      <w:r>
        <w:t xml:space="preserve"> </w:t>
      </w:r>
    </w:p>
    <w:p w14:paraId="0E14CBDD" w14:textId="77777777" w:rsidR="00744E6E" w:rsidRDefault="00744E6E" w:rsidP="001B3318">
      <w:pPr>
        <w:spacing w:line="480" w:lineRule="auto"/>
        <w:rPr>
          <w:rFonts w:ascii="Times" w:hAnsi="Times" w:cs="Times"/>
          <w:sz w:val="24"/>
          <w:szCs w:val="24"/>
        </w:rPr>
      </w:pPr>
      <w:r w:rsidRPr="00DA2498">
        <w:rPr>
          <w:rFonts w:ascii="Times" w:hAnsi="Times" w:cs="Times"/>
          <w:sz w:val="24"/>
          <w:szCs w:val="24"/>
        </w:rPr>
        <w:t xml:space="preserve">Putnam, </w:t>
      </w:r>
      <w:r>
        <w:rPr>
          <w:rFonts w:ascii="Times" w:hAnsi="Times" w:cs="Times"/>
          <w:sz w:val="24"/>
          <w:szCs w:val="24"/>
        </w:rPr>
        <w:t>R.</w:t>
      </w:r>
      <w:r w:rsidRPr="00DA2498">
        <w:rPr>
          <w:rFonts w:ascii="Times" w:hAnsi="Times" w:cs="Times"/>
          <w:sz w:val="24"/>
          <w:szCs w:val="24"/>
        </w:rPr>
        <w:t xml:space="preserve">D. </w:t>
      </w:r>
      <w:r>
        <w:rPr>
          <w:rFonts w:ascii="Times" w:hAnsi="Times" w:cs="Times"/>
          <w:sz w:val="24"/>
          <w:szCs w:val="24"/>
        </w:rPr>
        <w:t xml:space="preserve">(2015). </w:t>
      </w:r>
      <w:r w:rsidRPr="00DA2498">
        <w:rPr>
          <w:rFonts w:ascii="Times" w:hAnsi="Times" w:cs="Times"/>
          <w:sz w:val="24"/>
          <w:szCs w:val="24"/>
        </w:rPr>
        <w:t>Bowling Alone: America's Declining Social Capital. </w:t>
      </w:r>
      <w:r w:rsidRPr="00DA2498">
        <w:rPr>
          <w:rFonts w:ascii="Times" w:hAnsi="Times" w:cs="Times"/>
          <w:i/>
          <w:iCs/>
          <w:sz w:val="24"/>
          <w:szCs w:val="24"/>
        </w:rPr>
        <w:t>Journal of Democracy</w:t>
      </w:r>
      <w:r>
        <w:rPr>
          <w:rFonts w:ascii="Times" w:hAnsi="Times" w:cs="Times"/>
          <w:sz w:val="24"/>
          <w:szCs w:val="24"/>
        </w:rPr>
        <w:t xml:space="preserve">, </w:t>
      </w:r>
      <w:r w:rsidRPr="00DA2498">
        <w:rPr>
          <w:rFonts w:ascii="Times" w:hAnsi="Times" w:cs="Times"/>
          <w:sz w:val="24"/>
          <w:szCs w:val="24"/>
        </w:rPr>
        <w:t>6</w:t>
      </w:r>
      <w:r>
        <w:rPr>
          <w:rFonts w:ascii="Times" w:hAnsi="Times" w:cs="Times"/>
          <w:sz w:val="24"/>
          <w:szCs w:val="24"/>
        </w:rPr>
        <w:t>(</w:t>
      </w:r>
      <w:r w:rsidRPr="00DA2498">
        <w:rPr>
          <w:rFonts w:ascii="Times" w:hAnsi="Times" w:cs="Times"/>
          <w:sz w:val="24"/>
          <w:szCs w:val="24"/>
        </w:rPr>
        <w:t>1</w:t>
      </w:r>
      <w:r>
        <w:rPr>
          <w:rFonts w:ascii="Times" w:hAnsi="Times" w:cs="Times"/>
          <w:sz w:val="24"/>
          <w:szCs w:val="24"/>
        </w:rPr>
        <w:t>)</w:t>
      </w:r>
      <w:r w:rsidRPr="00DA2498">
        <w:rPr>
          <w:rFonts w:ascii="Times" w:hAnsi="Times" w:cs="Times"/>
          <w:sz w:val="24"/>
          <w:szCs w:val="24"/>
        </w:rPr>
        <w:t>, 1995, p</w:t>
      </w:r>
      <w:r>
        <w:rPr>
          <w:rFonts w:ascii="Times" w:hAnsi="Times" w:cs="Times"/>
          <w:sz w:val="24"/>
          <w:szCs w:val="24"/>
        </w:rPr>
        <w:t>p</w:t>
      </w:r>
      <w:r w:rsidRPr="00DA2498">
        <w:rPr>
          <w:rFonts w:ascii="Times" w:hAnsi="Times" w:cs="Times"/>
          <w:sz w:val="24"/>
          <w:szCs w:val="24"/>
        </w:rPr>
        <w:t>.</w:t>
      </w:r>
      <w:r>
        <w:rPr>
          <w:rFonts w:ascii="Times" w:hAnsi="Times" w:cs="Times"/>
          <w:sz w:val="24"/>
          <w:szCs w:val="24"/>
        </w:rPr>
        <w:t xml:space="preserve"> </w:t>
      </w:r>
      <w:r w:rsidRPr="00DA2498">
        <w:rPr>
          <w:rFonts w:ascii="Times" w:hAnsi="Times" w:cs="Times"/>
          <w:sz w:val="24"/>
          <w:szCs w:val="24"/>
        </w:rPr>
        <w:t>65-78. </w:t>
      </w:r>
      <w:r>
        <w:rPr>
          <w:rFonts w:ascii="Times" w:hAnsi="Times" w:cs="Times"/>
          <w:sz w:val="24"/>
          <w:szCs w:val="24"/>
        </w:rPr>
        <w:t xml:space="preserve">Doi: </w:t>
      </w:r>
      <w:hyperlink r:id="rId179" w:history="1">
        <w:r w:rsidRPr="009E4FCA">
          <w:rPr>
            <w:rFonts w:ascii="Times" w:hAnsi="Times" w:cs="Times"/>
            <w:sz w:val="24"/>
            <w:szCs w:val="24"/>
          </w:rPr>
          <w:t>https://dx.doi.org/10.1353/jod.1995.0002</w:t>
        </w:r>
      </w:hyperlink>
      <w:r w:rsidRPr="00DA2498">
        <w:rPr>
          <w:rFonts w:ascii="Times" w:hAnsi="Times" w:cs="Times"/>
          <w:sz w:val="24"/>
          <w:szCs w:val="24"/>
        </w:rPr>
        <w:t>.</w:t>
      </w:r>
      <w:r>
        <w:rPr>
          <w:rFonts w:ascii="Times" w:hAnsi="Times" w:cs="Times"/>
          <w:sz w:val="24"/>
          <w:szCs w:val="24"/>
        </w:rPr>
        <w:t xml:space="preserve">  </w:t>
      </w:r>
    </w:p>
    <w:p w14:paraId="4EDD8479" w14:textId="77777777" w:rsidR="00744E6E" w:rsidRDefault="00744E6E" w:rsidP="001B3318">
      <w:pPr>
        <w:spacing w:line="480" w:lineRule="auto"/>
        <w:rPr>
          <w:rFonts w:ascii="Times" w:hAnsi="Times" w:cs="Times"/>
          <w:sz w:val="24"/>
          <w:szCs w:val="24"/>
        </w:rPr>
      </w:pPr>
      <w:r w:rsidRPr="004B1751">
        <w:rPr>
          <w:rFonts w:ascii="Times" w:hAnsi="Times" w:cs="Times"/>
          <w:sz w:val="24"/>
          <w:szCs w:val="24"/>
        </w:rPr>
        <w:lastRenderedPageBreak/>
        <w:t xml:space="preserve">Quinn, D. (1992). </w:t>
      </w:r>
      <w:r w:rsidRPr="004B1751">
        <w:rPr>
          <w:rFonts w:ascii="Times" w:hAnsi="Times" w:cs="Times"/>
          <w:i/>
          <w:iCs/>
          <w:sz w:val="24"/>
          <w:szCs w:val="24"/>
        </w:rPr>
        <w:t>Ishmael.</w:t>
      </w:r>
      <w:r w:rsidRPr="004B1751">
        <w:rPr>
          <w:rFonts w:ascii="Times" w:hAnsi="Times" w:cs="Times"/>
          <w:sz w:val="24"/>
          <w:szCs w:val="24"/>
        </w:rPr>
        <w:t xml:space="preserve"> New York: Bantam/Turner.</w:t>
      </w:r>
      <w:r>
        <w:rPr>
          <w:rFonts w:ascii="Times" w:hAnsi="Times" w:cs="Times"/>
          <w:sz w:val="24"/>
          <w:szCs w:val="24"/>
        </w:rPr>
        <w:t xml:space="preserve"> </w:t>
      </w:r>
    </w:p>
    <w:p w14:paraId="232FEFB9" w14:textId="77777777" w:rsidR="00744E6E" w:rsidRDefault="00744E6E" w:rsidP="001B3318">
      <w:pPr>
        <w:spacing w:line="480" w:lineRule="auto"/>
        <w:rPr>
          <w:rFonts w:ascii="Times" w:hAnsi="Times" w:cs="Times"/>
          <w:sz w:val="24"/>
          <w:szCs w:val="24"/>
        </w:rPr>
      </w:pPr>
      <w:r w:rsidRPr="00FA578A">
        <w:rPr>
          <w:rFonts w:ascii="Times" w:hAnsi="Times" w:cs="Times"/>
          <w:sz w:val="24"/>
          <w:szCs w:val="24"/>
        </w:rPr>
        <w:t>Radzobe, Z.</w:t>
      </w:r>
      <w:r>
        <w:rPr>
          <w:rFonts w:ascii="Times" w:hAnsi="Times" w:cs="Times"/>
          <w:sz w:val="24"/>
          <w:szCs w:val="24"/>
        </w:rPr>
        <w:t xml:space="preserve"> (</w:t>
      </w:r>
      <w:r w:rsidRPr="00FA578A">
        <w:rPr>
          <w:rFonts w:ascii="Times" w:hAnsi="Times" w:cs="Times"/>
          <w:sz w:val="24"/>
          <w:szCs w:val="24"/>
        </w:rPr>
        <w:t>2019</w:t>
      </w:r>
      <w:r>
        <w:rPr>
          <w:rFonts w:ascii="Times" w:hAnsi="Times" w:cs="Times"/>
          <w:sz w:val="24"/>
          <w:szCs w:val="24"/>
        </w:rPr>
        <w:t>)</w:t>
      </w:r>
      <w:r w:rsidRPr="00FA578A">
        <w:rPr>
          <w:rFonts w:ascii="Times" w:hAnsi="Times" w:cs="Times"/>
          <w:sz w:val="24"/>
          <w:szCs w:val="24"/>
        </w:rPr>
        <w:t>. Performance as Counter-memory: Performance as Counter-memory: Latvian Theatre Makers’ Reflections on National History. </w:t>
      </w:r>
      <w:r w:rsidRPr="00FA578A">
        <w:rPr>
          <w:rFonts w:ascii="Times" w:hAnsi="Times" w:cs="Times"/>
          <w:i/>
          <w:iCs/>
          <w:sz w:val="24"/>
          <w:szCs w:val="24"/>
        </w:rPr>
        <w:t>Nordic theatre studies</w:t>
      </w:r>
      <w:r w:rsidRPr="00FA578A">
        <w:rPr>
          <w:rFonts w:ascii="Times" w:hAnsi="Times" w:cs="Times"/>
          <w:sz w:val="24"/>
          <w:szCs w:val="24"/>
        </w:rPr>
        <w:t>, </w:t>
      </w:r>
      <w:r w:rsidRPr="00C62A36">
        <w:rPr>
          <w:rFonts w:ascii="Times" w:hAnsi="Times" w:cs="Times"/>
          <w:sz w:val="24"/>
          <w:szCs w:val="24"/>
        </w:rPr>
        <w:t>31</w:t>
      </w:r>
      <w:r w:rsidRPr="00FA578A">
        <w:rPr>
          <w:rFonts w:ascii="Times" w:hAnsi="Times" w:cs="Times"/>
          <w:sz w:val="24"/>
          <w:szCs w:val="24"/>
        </w:rPr>
        <w:t>(1), pp.92-107.</w:t>
      </w:r>
      <w:r>
        <w:rPr>
          <w:rFonts w:ascii="Times" w:hAnsi="Times" w:cs="Times"/>
          <w:sz w:val="24"/>
          <w:szCs w:val="24"/>
        </w:rPr>
        <w:t xml:space="preserve"> </w:t>
      </w:r>
      <w:r w:rsidRPr="00066009">
        <w:rPr>
          <w:rFonts w:ascii="Times" w:hAnsi="Times" w:cs="Times"/>
          <w:sz w:val="24"/>
          <w:szCs w:val="24"/>
        </w:rPr>
        <w:t>DOI: 10.7146/nts.v31i1.113003</w:t>
      </w:r>
      <w:r>
        <w:rPr>
          <w:rFonts w:ascii="Times" w:hAnsi="Times" w:cs="Times"/>
          <w:sz w:val="24"/>
          <w:szCs w:val="24"/>
        </w:rPr>
        <w:t xml:space="preserve"> </w:t>
      </w:r>
    </w:p>
    <w:p w14:paraId="010C56EA" w14:textId="77777777" w:rsidR="00744E6E" w:rsidRDefault="00744E6E" w:rsidP="001B3318">
      <w:pPr>
        <w:spacing w:line="480" w:lineRule="auto"/>
        <w:rPr>
          <w:rFonts w:ascii="Times" w:hAnsi="Times" w:cs="Times"/>
          <w:sz w:val="24"/>
          <w:szCs w:val="24"/>
        </w:rPr>
      </w:pPr>
      <w:r w:rsidRPr="005B7B55">
        <w:rPr>
          <w:rFonts w:ascii="Times" w:hAnsi="Times" w:cs="Times"/>
          <w:sz w:val="24"/>
          <w:szCs w:val="24"/>
        </w:rPr>
        <w:t>Raey, D</w:t>
      </w:r>
      <w:r>
        <w:rPr>
          <w:rFonts w:ascii="Times" w:hAnsi="Times" w:cs="Times"/>
          <w:sz w:val="24"/>
          <w:szCs w:val="24"/>
        </w:rPr>
        <w:t xml:space="preserve"> (</w:t>
      </w:r>
      <w:r w:rsidRPr="005B7B55">
        <w:rPr>
          <w:rFonts w:ascii="Times" w:hAnsi="Times" w:cs="Times"/>
          <w:sz w:val="24"/>
          <w:szCs w:val="24"/>
        </w:rPr>
        <w:t>2009</w:t>
      </w:r>
      <w:r>
        <w:rPr>
          <w:rFonts w:ascii="Times" w:hAnsi="Times" w:cs="Times"/>
          <w:sz w:val="24"/>
          <w:szCs w:val="24"/>
        </w:rPr>
        <w:t>)</w:t>
      </w:r>
      <w:r w:rsidRPr="005B7B55">
        <w:rPr>
          <w:rFonts w:ascii="Times" w:hAnsi="Times" w:cs="Times"/>
          <w:sz w:val="24"/>
          <w:szCs w:val="24"/>
        </w:rPr>
        <w:t xml:space="preserve">. </w:t>
      </w:r>
      <w:r>
        <w:rPr>
          <w:rFonts w:ascii="Times" w:hAnsi="Times" w:cs="Times"/>
          <w:sz w:val="24"/>
          <w:szCs w:val="24"/>
        </w:rPr>
        <w:t>‘</w:t>
      </w:r>
      <w:r w:rsidRPr="005B7B55">
        <w:rPr>
          <w:rFonts w:ascii="Times" w:hAnsi="Times" w:cs="Times"/>
          <w:sz w:val="24"/>
          <w:szCs w:val="24"/>
        </w:rPr>
        <w:t>Making sense of white working class underachievement</w:t>
      </w:r>
      <w:r>
        <w:rPr>
          <w:rFonts w:ascii="Times" w:hAnsi="Times" w:cs="Times"/>
          <w:sz w:val="24"/>
          <w:szCs w:val="24"/>
        </w:rPr>
        <w:t>’, i</w:t>
      </w:r>
      <w:r w:rsidRPr="005B7B55">
        <w:rPr>
          <w:rFonts w:ascii="Times" w:hAnsi="Times" w:cs="Times"/>
          <w:sz w:val="24"/>
          <w:szCs w:val="24"/>
        </w:rPr>
        <w:t>n</w:t>
      </w:r>
      <w:r>
        <w:rPr>
          <w:rFonts w:ascii="Times" w:hAnsi="Times" w:cs="Times"/>
          <w:sz w:val="24"/>
          <w:szCs w:val="24"/>
        </w:rPr>
        <w:t xml:space="preserve"> </w:t>
      </w:r>
      <w:r w:rsidRPr="005B7B55">
        <w:rPr>
          <w:rFonts w:ascii="Times" w:hAnsi="Times" w:cs="Times"/>
          <w:sz w:val="24"/>
          <w:szCs w:val="24"/>
        </w:rPr>
        <w:t>Sveinson</w:t>
      </w:r>
      <w:r>
        <w:rPr>
          <w:rFonts w:ascii="Times" w:hAnsi="Times" w:cs="Times"/>
          <w:sz w:val="24"/>
          <w:szCs w:val="24"/>
        </w:rPr>
        <w:t>, K.P. (</w:t>
      </w:r>
      <w:r w:rsidRPr="005B7B55">
        <w:rPr>
          <w:rFonts w:ascii="Times" w:hAnsi="Times" w:cs="Times"/>
          <w:sz w:val="24"/>
          <w:szCs w:val="24"/>
        </w:rPr>
        <w:t>ed</w:t>
      </w:r>
      <w:r>
        <w:rPr>
          <w:rFonts w:ascii="Times" w:hAnsi="Times" w:cs="Times"/>
          <w:sz w:val="24"/>
          <w:szCs w:val="24"/>
        </w:rPr>
        <w:t>)</w:t>
      </w:r>
      <w:r w:rsidRPr="005B7B55">
        <w:rPr>
          <w:rFonts w:ascii="Times" w:hAnsi="Times" w:cs="Times"/>
          <w:sz w:val="24"/>
          <w:szCs w:val="24"/>
        </w:rPr>
        <w:t xml:space="preserve">. </w:t>
      </w:r>
      <w:r w:rsidRPr="004F21F7">
        <w:rPr>
          <w:rFonts w:ascii="Times" w:hAnsi="Times" w:cs="Times"/>
          <w:i/>
          <w:iCs/>
          <w:sz w:val="24"/>
          <w:szCs w:val="24"/>
        </w:rPr>
        <w:t>Who cares about the white working class?</w:t>
      </w:r>
      <w:r w:rsidRPr="005B7B55">
        <w:rPr>
          <w:rFonts w:ascii="Times" w:hAnsi="Times" w:cs="Times"/>
          <w:sz w:val="24"/>
          <w:szCs w:val="24"/>
        </w:rPr>
        <w:t xml:space="preserve"> London: Runnymede Trust</w:t>
      </w:r>
      <w:r>
        <w:rPr>
          <w:rFonts w:ascii="Times" w:hAnsi="Times" w:cs="Times"/>
          <w:sz w:val="24"/>
          <w:szCs w:val="24"/>
        </w:rPr>
        <w:t xml:space="preserve"> </w:t>
      </w:r>
    </w:p>
    <w:p w14:paraId="516F0628" w14:textId="77777777" w:rsidR="00744E6E" w:rsidRDefault="00744E6E" w:rsidP="001B3318">
      <w:pPr>
        <w:spacing w:line="480" w:lineRule="auto"/>
        <w:rPr>
          <w:rFonts w:ascii="Times" w:hAnsi="Times" w:cs="Times"/>
          <w:sz w:val="24"/>
          <w:szCs w:val="24"/>
        </w:rPr>
      </w:pPr>
      <w:r w:rsidRPr="00414207">
        <w:rPr>
          <w:rFonts w:ascii="Times" w:hAnsi="Times" w:cs="Times"/>
          <w:sz w:val="24"/>
          <w:szCs w:val="24"/>
        </w:rPr>
        <w:t xml:space="preserve">Ramadanovic, P. (2001) </w:t>
      </w:r>
      <w:r w:rsidRPr="00414207">
        <w:rPr>
          <w:rFonts w:ascii="Times" w:hAnsi="Times" w:cs="Times"/>
          <w:i/>
          <w:iCs/>
          <w:sz w:val="24"/>
          <w:szCs w:val="24"/>
        </w:rPr>
        <w:t>Forgetting Futures: On Meaning, Trauma and Identity</w:t>
      </w:r>
      <w:r w:rsidRPr="00414207">
        <w:rPr>
          <w:rFonts w:ascii="Times" w:hAnsi="Times" w:cs="Times"/>
          <w:sz w:val="24"/>
          <w:szCs w:val="24"/>
        </w:rPr>
        <w:t xml:space="preserve">. Maryland: Lexington Books. </w:t>
      </w:r>
    </w:p>
    <w:p w14:paraId="2B4BFA62" w14:textId="77777777" w:rsidR="00744E6E" w:rsidRDefault="00744E6E" w:rsidP="001B3318">
      <w:pPr>
        <w:spacing w:line="480" w:lineRule="auto"/>
        <w:rPr>
          <w:rFonts w:ascii="Times" w:hAnsi="Times" w:cs="Times"/>
          <w:sz w:val="24"/>
          <w:szCs w:val="24"/>
        </w:rPr>
      </w:pPr>
      <w:r w:rsidRPr="009D76DA">
        <w:rPr>
          <w:rFonts w:ascii="Times" w:hAnsi="Times" w:cs="Times"/>
          <w:sz w:val="24"/>
          <w:szCs w:val="24"/>
        </w:rPr>
        <w:t>Ramadanovic, P.</w:t>
      </w:r>
      <w:r>
        <w:rPr>
          <w:rFonts w:ascii="Times" w:hAnsi="Times" w:cs="Times"/>
          <w:sz w:val="24"/>
          <w:szCs w:val="24"/>
        </w:rPr>
        <w:t xml:space="preserve"> (</w:t>
      </w:r>
      <w:r w:rsidRPr="009D76DA">
        <w:rPr>
          <w:rFonts w:ascii="Times" w:hAnsi="Times" w:cs="Times"/>
          <w:sz w:val="24"/>
          <w:szCs w:val="24"/>
        </w:rPr>
        <w:t>2001</w:t>
      </w:r>
      <w:r>
        <w:rPr>
          <w:rFonts w:ascii="Times" w:hAnsi="Times" w:cs="Times"/>
          <w:sz w:val="24"/>
          <w:szCs w:val="24"/>
        </w:rPr>
        <w:t>)</w:t>
      </w:r>
      <w:r w:rsidRPr="009D76DA">
        <w:rPr>
          <w:rFonts w:ascii="Times" w:hAnsi="Times" w:cs="Times"/>
          <w:sz w:val="24"/>
          <w:szCs w:val="24"/>
        </w:rPr>
        <w:t>. From haunting to trauma: Nietzsche's active forgetting and Blanchot's writing of the disaster. </w:t>
      </w:r>
      <w:r w:rsidRPr="009D76DA">
        <w:rPr>
          <w:rFonts w:ascii="Times" w:hAnsi="Times" w:cs="Times"/>
          <w:i/>
          <w:iCs/>
          <w:sz w:val="24"/>
          <w:szCs w:val="24"/>
        </w:rPr>
        <w:t>Postmodern Culture</w:t>
      </w:r>
      <w:r w:rsidRPr="009D76DA">
        <w:rPr>
          <w:rFonts w:ascii="Times" w:hAnsi="Times" w:cs="Times"/>
          <w:sz w:val="24"/>
          <w:szCs w:val="24"/>
        </w:rPr>
        <w:t>, 11(2).</w:t>
      </w:r>
      <w:r>
        <w:rPr>
          <w:rFonts w:ascii="Times" w:hAnsi="Times" w:cs="Times"/>
          <w:sz w:val="24"/>
          <w:szCs w:val="24"/>
        </w:rPr>
        <w:t xml:space="preserve"> Doi: </w:t>
      </w:r>
      <w:hyperlink r:id="rId180" w:history="1">
        <w:r w:rsidRPr="00D30A7B">
          <w:rPr>
            <w:rFonts w:ascii="Times" w:hAnsi="Times" w:cs="Times"/>
            <w:sz w:val="24"/>
            <w:szCs w:val="24"/>
          </w:rPr>
          <w:t>10.1353/pmc.2001.0005</w:t>
        </w:r>
      </w:hyperlink>
    </w:p>
    <w:p w14:paraId="1CD15C58" w14:textId="77777777" w:rsidR="00744E6E" w:rsidRDefault="00744E6E" w:rsidP="001B3318">
      <w:pPr>
        <w:spacing w:line="480" w:lineRule="auto"/>
        <w:rPr>
          <w:rFonts w:ascii="Times" w:hAnsi="Times" w:cs="Times"/>
          <w:sz w:val="24"/>
          <w:szCs w:val="24"/>
        </w:rPr>
      </w:pPr>
      <w:r w:rsidRPr="001F72A7">
        <w:rPr>
          <w:rFonts w:ascii="Times" w:hAnsi="Times" w:cs="Times"/>
          <w:sz w:val="24"/>
          <w:szCs w:val="24"/>
        </w:rPr>
        <w:t>Rando, T. A. (1985). Creating therapeutic rituals in the psychotherapy of the bereaved. </w:t>
      </w:r>
      <w:r w:rsidRPr="001F72A7">
        <w:rPr>
          <w:rFonts w:ascii="Times" w:hAnsi="Times" w:cs="Times"/>
          <w:i/>
          <w:iCs/>
          <w:sz w:val="24"/>
          <w:szCs w:val="24"/>
        </w:rPr>
        <w:t>Psychotherapy: Theory, Research, Practice, Training, 22</w:t>
      </w:r>
      <w:r w:rsidRPr="001F72A7">
        <w:rPr>
          <w:rFonts w:ascii="Times" w:hAnsi="Times" w:cs="Times"/>
          <w:sz w:val="24"/>
          <w:szCs w:val="24"/>
        </w:rPr>
        <w:t xml:space="preserve">(2), </w:t>
      </w:r>
      <w:r>
        <w:rPr>
          <w:rFonts w:ascii="Times" w:hAnsi="Times" w:cs="Times"/>
          <w:sz w:val="24"/>
          <w:szCs w:val="24"/>
        </w:rPr>
        <w:t xml:space="preserve">pp. </w:t>
      </w:r>
      <w:r w:rsidRPr="001F72A7">
        <w:rPr>
          <w:rFonts w:ascii="Times" w:hAnsi="Times" w:cs="Times"/>
          <w:sz w:val="24"/>
          <w:szCs w:val="24"/>
        </w:rPr>
        <w:t>236–240. </w:t>
      </w:r>
      <w:r>
        <w:rPr>
          <w:rFonts w:ascii="Times" w:hAnsi="Times" w:cs="Times"/>
          <w:sz w:val="24"/>
          <w:szCs w:val="24"/>
        </w:rPr>
        <w:t xml:space="preserve">DOI: </w:t>
      </w:r>
      <w:hyperlink r:id="rId181" w:history="1">
        <w:r w:rsidRPr="001F72A7">
          <w:rPr>
            <w:rFonts w:ascii="Times" w:hAnsi="Times" w:cs="Times"/>
            <w:sz w:val="24"/>
            <w:szCs w:val="24"/>
          </w:rPr>
          <w:t>https://doi.org/10.1037/h0085500</w:t>
        </w:r>
      </w:hyperlink>
      <w:r>
        <w:rPr>
          <w:rFonts w:ascii="Times" w:hAnsi="Times" w:cs="Times"/>
          <w:sz w:val="24"/>
          <w:szCs w:val="24"/>
        </w:rPr>
        <w:t xml:space="preserve">  </w:t>
      </w:r>
    </w:p>
    <w:p w14:paraId="26D04E2C" w14:textId="77777777" w:rsidR="00744E6E" w:rsidRDefault="00744E6E" w:rsidP="001B3318">
      <w:pPr>
        <w:spacing w:line="480" w:lineRule="auto"/>
        <w:rPr>
          <w:rFonts w:asciiTheme="majorBidi" w:hAnsiTheme="majorBidi" w:cstheme="majorBidi"/>
          <w:sz w:val="24"/>
          <w:szCs w:val="24"/>
        </w:rPr>
      </w:pPr>
      <w:r w:rsidRPr="00215786">
        <w:rPr>
          <w:rFonts w:asciiTheme="majorBidi" w:hAnsiTheme="majorBidi" w:cstheme="majorBidi"/>
          <w:sz w:val="24"/>
          <w:szCs w:val="24"/>
        </w:rPr>
        <w:t>Rapley, T.J., 2001. The art (fulness) of open-ended interviewing: some considerations on analysing interviews. </w:t>
      </w:r>
      <w:r w:rsidRPr="00215786">
        <w:rPr>
          <w:rFonts w:asciiTheme="majorBidi" w:hAnsiTheme="majorBidi" w:cstheme="majorBidi"/>
          <w:i/>
          <w:iCs/>
          <w:sz w:val="24"/>
          <w:szCs w:val="24"/>
        </w:rPr>
        <w:t>Qualitative research</w:t>
      </w:r>
      <w:r w:rsidRPr="00215786">
        <w:rPr>
          <w:rFonts w:asciiTheme="majorBidi" w:hAnsiTheme="majorBidi" w:cstheme="majorBidi"/>
          <w:sz w:val="24"/>
          <w:szCs w:val="24"/>
        </w:rPr>
        <w:t>, 1(3), pp.</w:t>
      </w:r>
      <w:r>
        <w:rPr>
          <w:rFonts w:asciiTheme="majorBidi" w:hAnsiTheme="majorBidi" w:cstheme="majorBidi"/>
          <w:sz w:val="24"/>
          <w:szCs w:val="24"/>
        </w:rPr>
        <w:t xml:space="preserve"> </w:t>
      </w:r>
      <w:r w:rsidRPr="00215786">
        <w:rPr>
          <w:rFonts w:asciiTheme="majorBidi" w:hAnsiTheme="majorBidi" w:cstheme="majorBidi"/>
          <w:sz w:val="24"/>
          <w:szCs w:val="24"/>
        </w:rPr>
        <w:t>303-323.</w:t>
      </w:r>
      <w:r>
        <w:rPr>
          <w:rFonts w:asciiTheme="majorBidi" w:hAnsiTheme="majorBidi" w:cstheme="majorBidi"/>
          <w:sz w:val="24"/>
          <w:szCs w:val="24"/>
        </w:rPr>
        <w:t xml:space="preserve"> </w:t>
      </w:r>
    </w:p>
    <w:p w14:paraId="2053BC49" w14:textId="77777777" w:rsidR="00744E6E" w:rsidRDefault="00744E6E" w:rsidP="001B3318">
      <w:pPr>
        <w:spacing w:line="480" w:lineRule="auto"/>
        <w:rPr>
          <w:rFonts w:asciiTheme="majorBidi" w:hAnsiTheme="majorBidi" w:cstheme="majorBidi"/>
          <w:sz w:val="24"/>
          <w:szCs w:val="24"/>
        </w:rPr>
      </w:pPr>
      <w:r w:rsidRPr="007F65BB">
        <w:rPr>
          <w:rFonts w:asciiTheme="majorBidi" w:hAnsiTheme="majorBidi" w:cstheme="majorBidi"/>
          <w:sz w:val="24"/>
          <w:szCs w:val="24"/>
        </w:rPr>
        <w:t>Redman-MacLaren, M. and Mills, J.</w:t>
      </w:r>
      <w:r>
        <w:rPr>
          <w:rFonts w:asciiTheme="majorBidi" w:hAnsiTheme="majorBidi" w:cstheme="majorBidi"/>
          <w:sz w:val="24"/>
          <w:szCs w:val="24"/>
        </w:rPr>
        <w:t xml:space="preserve"> (</w:t>
      </w:r>
      <w:r w:rsidRPr="007F65BB">
        <w:rPr>
          <w:rFonts w:asciiTheme="majorBidi" w:hAnsiTheme="majorBidi" w:cstheme="majorBidi"/>
          <w:sz w:val="24"/>
          <w:szCs w:val="24"/>
        </w:rPr>
        <w:t>2015</w:t>
      </w:r>
      <w:r>
        <w:rPr>
          <w:rFonts w:asciiTheme="majorBidi" w:hAnsiTheme="majorBidi" w:cstheme="majorBidi"/>
          <w:sz w:val="24"/>
          <w:szCs w:val="24"/>
        </w:rPr>
        <w:t>)</w:t>
      </w:r>
      <w:r w:rsidRPr="007F65BB">
        <w:rPr>
          <w:rFonts w:asciiTheme="majorBidi" w:hAnsiTheme="majorBidi" w:cstheme="majorBidi"/>
          <w:sz w:val="24"/>
          <w:szCs w:val="24"/>
        </w:rPr>
        <w:t>. Transformational grounded theory: Theory, voice, and action. </w:t>
      </w:r>
      <w:r w:rsidRPr="007F65BB">
        <w:rPr>
          <w:rFonts w:asciiTheme="majorBidi" w:hAnsiTheme="majorBidi" w:cstheme="majorBidi"/>
          <w:i/>
          <w:iCs/>
          <w:sz w:val="24"/>
          <w:szCs w:val="24"/>
        </w:rPr>
        <w:t>International Journal of Qualitative Methods</w:t>
      </w:r>
      <w:r w:rsidRPr="007F65BB">
        <w:rPr>
          <w:rFonts w:asciiTheme="majorBidi" w:hAnsiTheme="majorBidi" w:cstheme="majorBidi"/>
          <w:sz w:val="24"/>
          <w:szCs w:val="24"/>
        </w:rPr>
        <w:t>, 14(3), pp.</w:t>
      </w:r>
      <w:r>
        <w:rPr>
          <w:rFonts w:asciiTheme="majorBidi" w:hAnsiTheme="majorBidi" w:cstheme="majorBidi"/>
          <w:sz w:val="24"/>
          <w:szCs w:val="24"/>
        </w:rPr>
        <w:t xml:space="preserve"> </w:t>
      </w:r>
      <w:r w:rsidRPr="007F65BB">
        <w:rPr>
          <w:rFonts w:asciiTheme="majorBidi" w:hAnsiTheme="majorBidi" w:cstheme="majorBidi"/>
          <w:sz w:val="24"/>
          <w:szCs w:val="24"/>
        </w:rPr>
        <w:t>1-12.</w:t>
      </w:r>
      <w:r>
        <w:rPr>
          <w:rFonts w:asciiTheme="majorBidi" w:hAnsiTheme="majorBidi" w:cstheme="majorBidi"/>
          <w:sz w:val="24"/>
          <w:szCs w:val="24"/>
        </w:rPr>
        <w:t xml:space="preserve"> </w:t>
      </w:r>
    </w:p>
    <w:p w14:paraId="476B0F3E" w14:textId="77777777" w:rsidR="00744E6E" w:rsidRDefault="00744E6E" w:rsidP="001B3318">
      <w:pPr>
        <w:spacing w:line="480" w:lineRule="auto"/>
        <w:rPr>
          <w:rFonts w:ascii="Times" w:hAnsi="Times" w:cs="Times"/>
          <w:sz w:val="24"/>
          <w:szCs w:val="24"/>
        </w:rPr>
      </w:pPr>
      <w:r w:rsidRPr="00D01F74">
        <w:rPr>
          <w:rFonts w:ascii="Times" w:hAnsi="Times" w:cs="Times"/>
          <w:sz w:val="24"/>
          <w:szCs w:val="24"/>
        </w:rPr>
        <w:t>Rescher, N.</w:t>
      </w:r>
      <w:r>
        <w:rPr>
          <w:rFonts w:ascii="Times" w:hAnsi="Times" w:cs="Times"/>
          <w:sz w:val="24"/>
          <w:szCs w:val="24"/>
        </w:rPr>
        <w:t xml:space="preserve"> (</w:t>
      </w:r>
      <w:r w:rsidRPr="00D01F74">
        <w:rPr>
          <w:rFonts w:ascii="Times" w:hAnsi="Times" w:cs="Times"/>
          <w:sz w:val="24"/>
          <w:szCs w:val="24"/>
        </w:rPr>
        <w:t>2012</w:t>
      </w:r>
      <w:r>
        <w:rPr>
          <w:rFonts w:ascii="Times" w:hAnsi="Times" w:cs="Times"/>
          <w:sz w:val="24"/>
          <w:szCs w:val="24"/>
        </w:rPr>
        <w:t xml:space="preserve">) </w:t>
      </w:r>
      <w:r w:rsidRPr="00D01F74">
        <w:rPr>
          <w:rFonts w:ascii="Times" w:hAnsi="Times" w:cs="Times"/>
          <w:i/>
          <w:iCs/>
          <w:sz w:val="24"/>
          <w:szCs w:val="24"/>
        </w:rPr>
        <w:t>Epistemology: An introduction to the theory of knowledge</w:t>
      </w:r>
      <w:r w:rsidRPr="00D01F74">
        <w:rPr>
          <w:rFonts w:ascii="Times" w:hAnsi="Times" w:cs="Times"/>
          <w:sz w:val="24"/>
          <w:szCs w:val="24"/>
        </w:rPr>
        <w:t xml:space="preserve">. </w:t>
      </w:r>
      <w:r>
        <w:rPr>
          <w:rFonts w:ascii="Times" w:hAnsi="Times" w:cs="Times"/>
          <w:sz w:val="24"/>
          <w:szCs w:val="24"/>
        </w:rPr>
        <w:t xml:space="preserve">New York: </w:t>
      </w:r>
      <w:r w:rsidRPr="00D01F74">
        <w:rPr>
          <w:rFonts w:ascii="Times" w:hAnsi="Times" w:cs="Times"/>
          <w:sz w:val="24"/>
          <w:szCs w:val="24"/>
        </w:rPr>
        <w:t>State University of New York Press.</w:t>
      </w:r>
      <w:r>
        <w:rPr>
          <w:rFonts w:ascii="Times" w:hAnsi="Times" w:cs="Times"/>
          <w:sz w:val="24"/>
          <w:szCs w:val="24"/>
        </w:rPr>
        <w:t xml:space="preserve"> </w:t>
      </w:r>
    </w:p>
    <w:p w14:paraId="71348561" w14:textId="77777777" w:rsidR="00744E6E" w:rsidRDefault="00744E6E" w:rsidP="001B3318">
      <w:pPr>
        <w:spacing w:line="480" w:lineRule="auto"/>
        <w:rPr>
          <w:rFonts w:ascii="Times" w:hAnsi="Times" w:cs="Times"/>
          <w:sz w:val="24"/>
          <w:szCs w:val="24"/>
        </w:rPr>
      </w:pPr>
      <w:r w:rsidRPr="006F58F4">
        <w:rPr>
          <w:rFonts w:ascii="Times" w:hAnsi="Times" w:cs="Times"/>
          <w:sz w:val="24"/>
          <w:szCs w:val="24"/>
        </w:rPr>
        <w:t>Rév, I</w:t>
      </w:r>
      <w:r>
        <w:rPr>
          <w:rFonts w:ascii="Times" w:hAnsi="Times" w:cs="Times"/>
          <w:sz w:val="24"/>
          <w:szCs w:val="24"/>
        </w:rPr>
        <w:t xml:space="preserve"> (</w:t>
      </w:r>
      <w:r w:rsidRPr="006F58F4">
        <w:rPr>
          <w:rFonts w:ascii="Times" w:hAnsi="Times" w:cs="Times"/>
          <w:sz w:val="24"/>
          <w:szCs w:val="24"/>
        </w:rPr>
        <w:t>2005</w:t>
      </w:r>
      <w:r>
        <w:rPr>
          <w:rFonts w:ascii="Times" w:hAnsi="Times" w:cs="Times"/>
          <w:sz w:val="24"/>
          <w:szCs w:val="24"/>
        </w:rPr>
        <w:t>)</w:t>
      </w:r>
      <w:r w:rsidRPr="006F58F4">
        <w:rPr>
          <w:rFonts w:ascii="Times" w:hAnsi="Times" w:cs="Times"/>
          <w:sz w:val="24"/>
          <w:szCs w:val="24"/>
        </w:rPr>
        <w:t>. </w:t>
      </w:r>
      <w:r w:rsidRPr="006F58F4">
        <w:rPr>
          <w:rFonts w:ascii="Times" w:hAnsi="Times" w:cs="Times"/>
          <w:i/>
          <w:iCs/>
          <w:sz w:val="24"/>
          <w:szCs w:val="24"/>
        </w:rPr>
        <w:t>Retroactive justice: prehistory of post-communism</w:t>
      </w:r>
      <w:r w:rsidRPr="006F58F4">
        <w:rPr>
          <w:rFonts w:ascii="Times" w:hAnsi="Times" w:cs="Times"/>
          <w:sz w:val="24"/>
          <w:szCs w:val="24"/>
        </w:rPr>
        <w:t xml:space="preserve">. </w:t>
      </w:r>
      <w:r>
        <w:rPr>
          <w:rFonts w:ascii="Times" w:hAnsi="Times" w:cs="Times"/>
          <w:sz w:val="24"/>
          <w:szCs w:val="24"/>
        </w:rPr>
        <w:t xml:space="preserve">California: </w:t>
      </w:r>
      <w:r w:rsidRPr="006F58F4">
        <w:rPr>
          <w:rFonts w:ascii="Times" w:hAnsi="Times" w:cs="Times"/>
          <w:sz w:val="24"/>
          <w:szCs w:val="24"/>
        </w:rPr>
        <w:t>Stanford University Press.</w:t>
      </w:r>
      <w:r>
        <w:rPr>
          <w:rFonts w:ascii="Times" w:hAnsi="Times" w:cs="Times"/>
          <w:sz w:val="24"/>
          <w:szCs w:val="24"/>
        </w:rPr>
        <w:t xml:space="preserve"> </w:t>
      </w:r>
    </w:p>
    <w:p w14:paraId="693EC848" w14:textId="694E26DF" w:rsidR="00744E6E" w:rsidRDefault="00744E6E" w:rsidP="001B3318">
      <w:pPr>
        <w:spacing w:line="480" w:lineRule="auto"/>
        <w:rPr>
          <w:rFonts w:ascii="Times" w:hAnsi="Times" w:cs="Times"/>
          <w:sz w:val="24"/>
          <w:szCs w:val="24"/>
        </w:rPr>
      </w:pPr>
      <w:r w:rsidRPr="00FA36CD">
        <w:rPr>
          <w:rFonts w:ascii="Times" w:hAnsi="Times" w:cs="Times"/>
          <w:sz w:val="24"/>
          <w:szCs w:val="24"/>
        </w:rPr>
        <w:lastRenderedPageBreak/>
        <w:t>Reynolds, K.J. and Subasic, E.</w:t>
      </w:r>
      <w:r>
        <w:rPr>
          <w:rFonts w:ascii="Times" w:hAnsi="Times" w:cs="Times"/>
          <w:sz w:val="24"/>
          <w:szCs w:val="24"/>
        </w:rPr>
        <w:t xml:space="preserve"> (</w:t>
      </w:r>
      <w:r w:rsidRPr="00FA36CD">
        <w:rPr>
          <w:rFonts w:ascii="Times" w:hAnsi="Times" w:cs="Times"/>
          <w:sz w:val="24"/>
          <w:szCs w:val="24"/>
        </w:rPr>
        <w:t>2016</w:t>
      </w:r>
      <w:r>
        <w:rPr>
          <w:rFonts w:ascii="Times" w:hAnsi="Times" w:cs="Times"/>
          <w:sz w:val="24"/>
          <w:szCs w:val="24"/>
        </w:rPr>
        <w:t>)</w:t>
      </w:r>
      <w:r w:rsidRPr="00FA36CD">
        <w:rPr>
          <w:rFonts w:ascii="Times" w:hAnsi="Times" w:cs="Times"/>
          <w:sz w:val="24"/>
          <w:szCs w:val="24"/>
        </w:rPr>
        <w:t>. “We See Things Not as They Are, but as We Are”: Social Identity, Self-Categorization, and Perception. </w:t>
      </w:r>
      <w:r w:rsidRPr="00FA36CD">
        <w:rPr>
          <w:rFonts w:ascii="Times" w:hAnsi="Times" w:cs="Times"/>
          <w:i/>
          <w:iCs/>
          <w:sz w:val="24"/>
          <w:szCs w:val="24"/>
        </w:rPr>
        <w:t>Psychological Inquiry</w:t>
      </w:r>
      <w:r w:rsidRPr="00FA36CD">
        <w:rPr>
          <w:rFonts w:ascii="Times" w:hAnsi="Times" w:cs="Times"/>
          <w:sz w:val="24"/>
          <w:szCs w:val="24"/>
        </w:rPr>
        <w:t>, 27(4), pp.</w:t>
      </w:r>
      <w:r>
        <w:rPr>
          <w:rFonts w:ascii="Times" w:hAnsi="Times" w:cs="Times"/>
          <w:sz w:val="24"/>
          <w:szCs w:val="24"/>
        </w:rPr>
        <w:t xml:space="preserve"> </w:t>
      </w:r>
      <w:r w:rsidRPr="00FA36CD">
        <w:rPr>
          <w:rFonts w:ascii="Times" w:hAnsi="Times" w:cs="Times"/>
          <w:sz w:val="24"/>
          <w:szCs w:val="24"/>
        </w:rPr>
        <w:t>348-351.</w:t>
      </w:r>
      <w:r>
        <w:rPr>
          <w:rFonts w:ascii="Times" w:hAnsi="Times" w:cs="Times"/>
          <w:sz w:val="24"/>
          <w:szCs w:val="24"/>
        </w:rPr>
        <w:t xml:space="preserve"> </w:t>
      </w:r>
      <w:r w:rsidRPr="00F35F99">
        <w:rPr>
          <w:rFonts w:ascii="Times" w:hAnsi="Times" w:cs="Times"/>
          <w:sz w:val="24"/>
          <w:szCs w:val="24"/>
        </w:rPr>
        <w:t>DOI: 10.1080/1047840X.2016.1215665</w:t>
      </w:r>
      <w:r>
        <w:rPr>
          <w:rFonts w:ascii="Times" w:hAnsi="Times" w:cs="Times"/>
          <w:sz w:val="24"/>
          <w:szCs w:val="24"/>
        </w:rPr>
        <w:t xml:space="preserve"> </w:t>
      </w:r>
      <w:r w:rsidRPr="002B717F">
        <w:rPr>
          <w:rFonts w:ascii="Times" w:hAnsi="Times" w:cs="Times"/>
          <w:sz w:val="24"/>
          <w:szCs w:val="24"/>
        </w:rPr>
        <w:t xml:space="preserve">Richards, A. J. (1996) </w:t>
      </w:r>
      <w:r w:rsidRPr="002B717F">
        <w:rPr>
          <w:rFonts w:ascii="Times" w:hAnsi="Times" w:cs="Times"/>
          <w:i/>
          <w:iCs/>
          <w:sz w:val="24"/>
          <w:szCs w:val="24"/>
        </w:rPr>
        <w:t>Miners on strike: class solidarity and division in Britain</w:t>
      </w:r>
      <w:r w:rsidRPr="002B717F">
        <w:rPr>
          <w:rFonts w:ascii="Times" w:hAnsi="Times" w:cs="Times"/>
          <w:sz w:val="24"/>
          <w:szCs w:val="24"/>
        </w:rPr>
        <w:t>. Washington, D.C.: Berg.</w:t>
      </w:r>
    </w:p>
    <w:p w14:paraId="2896677F" w14:textId="77777777" w:rsidR="00744E6E" w:rsidRDefault="00744E6E" w:rsidP="001B3318">
      <w:pPr>
        <w:spacing w:line="480" w:lineRule="auto"/>
        <w:rPr>
          <w:rFonts w:ascii="Times" w:hAnsi="Times" w:cs="Times"/>
          <w:sz w:val="24"/>
          <w:szCs w:val="24"/>
        </w:rPr>
      </w:pPr>
      <w:r w:rsidRPr="009850A3">
        <w:rPr>
          <w:rFonts w:ascii="Times" w:hAnsi="Times" w:cs="Times"/>
          <w:sz w:val="24"/>
          <w:szCs w:val="24"/>
        </w:rPr>
        <w:t>Richards, J.M.</w:t>
      </w:r>
      <w:r>
        <w:rPr>
          <w:rFonts w:ascii="Times" w:hAnsi="Times" w:cs="Times"/>
          <w:sz w:val="24"/>
          <w:szCs w:val="24"/>
        </w:rPr>
        <w:t>,</w:t>
      </w:r>
      <w:r w:rsidRPr="009850A3">
        <w:rPr>
          <w:rFonts w:ascii="Times" w:hAnsi="Times" w:cs="Times"/>
          <w:sz w:val="24"/>
          <w:szCs w:val="24"/>
        </w:rPr>
        <w:t xml:space="preserve"> and Gross, J.J. </w:t>
      </w:r>
      <w:r>
        <w:rPr>
          <w:rFonts w:ascii="Times" w:hAnsi="Times" w:cs="Times"/>
          <w:sz w:val="24"/>
          <w:szCs w:val="24"/>
        </w:rPr>
        <w:t>(</w:t>
      </w:r>
      <w:r w:rsidRPr="009850A3">
        <w:rPr>
          <w:rFonts w:ascii="Times" w:hAnsi="Times" w:cs="Times"/>
          <w:sz w:val="24"/>
          <w:szCs w:val="24"/>
        </w:rPr>
        <w:t>2000</w:t>
      </w:r>
      <w:r>
        <w:rPr>
          <w:rFonts w:ascii="Times" w:hAnsi="Times" w:cs="Times"/>
          <w:sz w:val="24"/>
          <w:szCs w:val="24"/>
        </w:rPr>
        <w:t>)</w:t>
      </w:r>
      <w:r w:rsidRPr="009850A3">
        <w:rPr>
          <w:rFonts w:ascii="Times" w:hAnsi="Times" w:cs="Times"/>
          <w:sz w:val="24"/>
          <w:szCs w:val="24"/>
        </w:rPr>
        <w:t>. Emotion regulation and memory: the cognitive costs of keeping one's cool. </w:t>
      </w:r>
      <w:r w:rsidRPr="009850A3">
        <w:rPr>
          <w:rFonts w:ascii="Times" w:hAnsi="Times" w:cs="Times"/>
          <w:i/>
          <w:iCs/>
          <w:sz w:val="24"/>
          <w:szCs w:val="24"/>
        </w:rPr>
        <w:t>Journal of personality and social psychology</w:t>
      </w:r>
      <w:r w:rsidRPr="0043018E">
        <w:rPr>
          <w:rFonts w:ascii="Times" w:hAnsi="Times" w:cs="Times"/>
          <w:sz w:val="24"/>
          <w:szCs w:val="24"/>
        </w:rPr>
        <w:t>, 79</w:t>
      </w:r>
      <w:r w:rsidRPr="009850A3">
        <w:rPr>
          <w:rFonts w:ascii="Times" w:hAnsi="Times" w:cs="Times"/>
          <w:sz w:val="24"/>
          <w:szCs w:val="24"/>
        </w:rPr>
        <w:t>(3), p</w:t>
      </w:r>
      <w:r>
        <w:rPr>
          <w:rFonts w:ascii="Times" w:hAnsi="Times" w:cs="Times"/>
          <w:sz w:val="24"/>
          <w:szCs w:val="24"/>
        </w:rPr>
        <w:t>p</w:t>
      </w:r>
      <w:r w:rsidRPr="009850A3">
        <w:rPr>
          <w:rFonts w:ascii="Times" w:hAnsi="Times" w:cs="Times"/>
          <w:sz w:val="24"/>
          <w:szCs w:val="24"/>
        </w:rPr>
        <w:t>.410</w:t>
      </w:r>
      <w:r>
        <w:rPr>
          <w:rFonts w:ascii="Times" w:hAnsi="Times" w:cs="Times"/>
          <w:sz w:val="24"/>
          <w:szCs w:val="24"/>
        </w:rPr>
        <w:t>-424.</w:t>
      </w:r>
    </w:p>
    <w:p w14:paraId="2D0D37D9" w14:textId="77777777" w:rsidR="00744E6E" w:rsidRDefault="00744E6E" w:rsidP="001B3318">
      <w:pPr>
        <w:spacing w:line="480" w:lineRule="auto"/>
        <w:rPr>
          <w:rFonts w:ascii="Times" w:hAnsi="Times" w:cs="Times"/>
          <w:sz w:val="24"/>
          <w:szCs w:val="24"/>
        </w:rPr>
      </w:pPr>
      <w:r w:rsidRPr="004248DD">
        <w:rPr>
          <w:rFonts w:ascii="Times" w:hAnsi="Times" w:cs="Times"/>
          <w:sz w:val="24"/>
          <w:szCs w:val="24"/>
        </w:rPr>
        <w:t>Ricoeur</w:t>
      </w:r>
      <w:r>
        <w:rPr>
          <w:rFonts w:ascii="Times" w:hAnsi="Times" w:cs="Times"/>
          <w:sz w:val="24"/>
          <w:szCs w:val="24"/>
        </w:rPr>
        <w:t xml:space="preserve">, </w:t>
      </w:r>
      <w:r w:rsidRPr="004248DD">
        <w:rPr>
          <w:rFonts w:ascii="Times" w:hAnsi="Times" w:cs="Times"/>
          <w:sz w:val="24"/>
          <w:szCs w:val="24"/>
        </w:rPr>
        <w:t>P</w:t>
      </w:r>
      <w:r>
        <w:rPr>
          <w:rFonts w:ascii="Times" w:hAnsi="Times" w:cs="Times"/>
          <w:sz w:val="24"/>
          <w:szCs w:val="24"/>
        </w:rPr>
        <w:t>. (</w:t>
      </w:r>
      <w:r w:rsidRPr="004248DD">
        <w:rPr>
          <w:rFonts w:ascii="Times" w:hAnsi="Times" w:cs="Times"/>
          <w:sz w:val="24"/>
          <w:szCs w:val="24"/>
        </w:rPr>
        <w:t>1982</w:t>
      </w:r>
      <w:r>
        <w:rPr>
          <w:rFonts w:ascii="Times" w:hAnsi="Times" w:cs="Times"/>
          <w:sz w:val="24"/>
          <w:szCs w:val="24"/>
        </w:rPr>
        <w:t>).</w:t>
      </w:r>
      <w:r w:rsidRPr="004248DD">
        <w:rPr>
          <w:rFonts w:ascii="Times" w:hAnsi="Times" w:cs="Times"/>
          <w:sz w:val="24"/>
          <w:szCs w:val="24"/>
        </w:rPr>
        <w:t xml:space="preserve"> </w:t>
      </w:r>
      <w:r w:rsidRPr="00D13D48">
        <w:rPr>
          <w:rFonts w:ascii="Times" w:hAnsi="Times" w:cs="Times"/>
          <w:i/>
          <w:iCs/>
          <w:sz w:val="24"/>
          <w:szCs w:val="24"/>
        </w:rPr>
        <w:t>Hermeneutics and the Human Sciences</w:t>
      </w:r>
      <w:r>
        <w:rPr>
          <w:rFonts w:ascii="Times" w:hAnsi="Times" w:cs="Times"/>
          <w:sz w:val="24"/>
          <w:szCs w:val="24"/>
        </w:rPr>
        <w:t xml:space="preserve">. Cambridge: </w:t>
      </w:r>
      <w:r w:rsidRPr="004248DD">
        <w:rPr>
          <w:rFonts w:ascii="Times" w:hAnsi="Times" w:cs="Times"/>
          <w:sz w:val="24"/>
          <w:szCs w:val="24"/>
        </w:rPr>
        <w:t>Cambridge University Press</w:t>
      </w:r>
      <w:r>
        <w:rPr>
          <w:rFonts w:ascii="Times" w:hAnsi="Times" w:cs="Times"/>
          <w:sz w:val="24"/>
          <w:szCs w:val="24"/>
        </w:rPr>
        <w:t>.</w:t>
      </w:r>
    </w:p>
    <w:p w14:paraId="6F2448F6" w14:textId="77777777" w:rsidR="00744E6E" w:rsidRDefault="00744E6E" w:rsidP="001B3318">
      <w:pPr>
        <w:spacing w:line="480" w:lineRule="auto"/>
        <w:rPr>
          <w:rFonts w:ascii="Times" w:hAnsi="Times" w:cs="Times"/>
          <w:sz w:val="24"/>
          <w:szCs w:val="24"/>
        </w:rPr>
      </w:pPr>
      <w:r w:rsidRPr="005B55FE">
        <w:rPr>
          <w:rFonts w:ascii="Times" w:hAnsi="Times" w:cs="Times"/>
          <w:sz w:val="24"/>
          <w:szCs w:val="24"/>
        </w:rPr>
        <w:t>Rierson, S.L. and Schwimmer, M.H.</w:t>
      </w:r>
      <w:r>
        <w:rPr>
          <w:rFonts w:ascii="Times" w:hAnsi="Times" w:cs="Times"/>
          <w:sz w:val="24"/>
          <w:szCs w:val="24"/>
        </w:rPr>
        <w:t xml:space="preserve"> (</w:t>
      </w:r>
      <w:r w:rsidRPr="005B55FE">
        <w:rPr>
          <w:rFonts w:ascii="Times" w:hAnsi="Times" w:cs="Times"/>
          <w:sz w:val="24"/>
          <w:szCs w:val="24"/>
        </w:rPr>
        <w:t>2022</w:t>
      </w:r>
      <w:r>
        <w:rPr>
          <w:rFonts w:ascii="Times" w:hAnsi="Times" w:cs="Times"/>
          <w:sz w:val="24"/>
          <w:szCs w:val="24"/>
        </w:rPr>
        <w:t>)</w:t>
      </w:r>
      <w:r w:rsidRPr="005B55FE">
        <w:rPr>
          <w:rFonts w:ascii="Times" w:hAnsi="Times" w:cs="Times"/>
          <w:sz w:val="24"/>
          <w:szCs w:val="24"/>
        </w:rPr>
        <w:t>. The Wilmington Massacre and Coup of 1898 and the Search for Restorative Justice. </w:t>
      </w:r>
      <w:r w:rsidRPr="002C6569">
        <w:rPr>
          <w:rFonts w:ascii="Times" w:hAnsi="Times" w:cs="Times"/>
          <w:i/>
          <w:iCs/>
          <w:sz w:val="24"/>
          <w:szCs w:val="24"/>
        </w:rPr>
        <w:t>Elon L. Rev</w:t>
      </w:r>
      <w:r w:rsidRPr="005B55FE">
        <w:rPr>
          <w:rFonts w:ascii="Times" w:hAnsi="Times" w:cs="Times"/>
          <w:sz w:val="24"/>
          <w:szCs w:val="24"/>
        </w:rPr>
        <w:t>, 14, p</w:t>
      </w:r>
      <w:r>
        <w:rPr>
          <w:rFonts w:ascii="Times" w:hAnsi="Times" w:cs="Times"/>
          <w:sz w:val="24"/>
          <w:szCs w:val="24"/>
        </w:rPr>
        <w:t>p</w:t>
      </w:r>
      <w:r w:rsidRPr="005B55FE">
        <w:rPr>
          <w:rFonts w:ascii="Times" w:hAnsi="Times" w:cs="Times"/>
          <w:sz w:val="24"/>
          <w:szCs w:val="24"/>
        </w:rPr>
        <w:t>.117</w:t>
      </w:r>
      <w:r>
        <w:rPr>
          <w:rFonts w:ascii="Times" w:hAnsi="Times" w:cs="Times"/>
          <w:sz w:val="24"/>
          <w:szCs w:val="24"/>
        </w:rPr>
        <w:t>-213</w:t>
      </w:r>
      <w:r w:rsidRPr="005B55FE">
        <w:rPr>
          <w:rFonts w:ascii="Times" w:hAnsi="Times" w:cs="Times"/>
          <w:sz w:val="24"/>
          <w:szCs w:val="24"/>
        </w:rPr>
        <w:t>.</w:t>
      </w:r>
    </w:p>
    <w:p w14:paraId="5E0FE9FF" w14:textId="77777777" w:rsidR="00744E6E" w:rsidRDefault="00744E6E" w:rsidP="001B3318">
      <w:pPr>
        <w:pStyle w:val="CommentText"/>
        <w:spacing w:line="480" w:lineRule="auto"/>
        <w:rPr>
          <w:rFonts w:ascii="Times" w:eastAsiaTheme="minorEastAsia" w:hAnsi="Times" w:cs="Times"/>
          <w:sz w:val="24"/>
          <w:szCs w:val="24"/>
          <w:lang w:eastAsia="zh-CN"/>
        </w:rPr>
      </w:pPr>
      <w:r w:rsidRPr="005747CE">
        <w:rPr>
          <w:rFonts w:ascii="Times" w:eastAsiaTheme="minorEastAsia" w:hAnsi="Times" w:cs="Times"/>
          <w:sz w:val="24"/>
          <w:szCs w:val="24"/>
          <w:lang w:eastAsia="zh-CN"/>
        </w:rPr>
        <w:t>Ringas, D</w:t>
      </w:r>
      <w:r>
        <w:rPr>
          <w:rFonts w:ascii="Times" w:eastAsiaTheme="minorEastAsia" w:hAnsi="Times" w:cs="Times"/>
          <w:sz w:val="24"/>
          <w:szCs w:val="24"/>
          <w:lang w:eastAsia="zh-CN"/>
        </w:rPr>
        <w:t>.</w:t>
      </w:r>
      <w:r w:rsidRPr="005747CE">
        <w:rPr>
          <w:rFonts w:ascii="Times" w:eastAsiaTheme="minorEastAsia" w:hAnsi="Times" w:cs="Times"/>
          <w:sz w:val="24"/>
          <w:szCs w:val="24"/>
          <w:lang w:eastAsia="zh-CN"/>
        </w:rPr>
        <w:t xml:space="preserve"> and Christopoulou</w:t>
      </w:r>
      <w:r>
        <w:rPr>
          <w:rFonts w:ascii="Times" w:eastAsiaTheme="minorEastAsia" w:hAnsi="Times" w:cs="Times"/>
          <w:sz w:val="24"/>
          <w:szCs w:val="24"/>
          <w:lang w:eastAsia="zh-CN"/>
        </w:rPr>
        <w:t>, E.</w:t>
      </w:r>
      <w:r w:rsidRPr="005747CE">
        <w:rPr>
          <w:rFonts w:ascii="Times" w:eastAsiaTheme="minorEastAsia" w:hAnsi="Times" w:cs="Times"/>
          <w:sz w:val="24"/>
          <w:szCs w:val="24"/>
          <w:lang w:eastAsia="zh-CN"/>
        </w:rPr>
        <w:t xml:space="preserve"> </w:t>
      </w:r>
      <w:r>
        <w:rPr>
          <w:rFonts w:ascii="Times" w:eastAsiaTheme="minorEastAsia" w:hAnsi="Times" w:cs="Times"/>
          <w:sz w:val="24"/>
          <w:szCs w:val="24"/>
          <w:lang w:eastAsia="zh-CN"/>
        </w:rPr>
        <w:t>(</w:t>
      </w:r>
      <w:r w:rsidRPr="005747CE">
        <w:rPr>
          <w:rFonts w:ascii="Times" w:eastAsiaTheme="minorEastAsia" w:hAnsi="Times" w:cs="Times"/>
          <w:sz w:val="24"/>
          <w:szCs w:val="24"/>
          <w:lang w:eastAsia="zh-CN"/>
        </w:rPr>
        <w:t>2013</w:t>
      </w:r>
      <w:r>
        <w:rPr>
          <w:rFonts w:ascii="Times" w:eastAsiaTheme="minorEastAsia" w:hAnsi="Times" w:cs="Times"/>
          <w:sz w:val="24"/>
          <w:szCs w:val="24"/>
          <w:lang w:eastAsia="zh-CN"/>
        </w:rPr>
        <w:t>)</w:t>
      </w:r>
      <w:r w:rsidRPr="005747CE">
        <w:rPr>
          <w:rFonts w:ascii="Times" w:eastAsiaTheme="minorEastAsia" w:hAnsi="Times" w:cs="Times"/>
          <w:sz w:val="24"/>
          <w:szCs w:val="24"/>
          <w:lang w:eastAsia="zh-CN"/>
        </w:rPr>
        <w:t xml:space="preserve">. </w:t>
      </w:r>
      <w:r>
        <w:rPr>
          <w:rFonts w:ascii="Times" w:eastAsiaTheme="minorEastAsia" w:hAnsi="Times" w:cs="Times"/>
          <w:sz w:val="24"/>
          <w:szCs w:val="24"/>
          <w:lang w:eastAsia="zh-CN"/>
        </w:rPr>
        <w:t>‘</w:t>
      </w:r>
      <w:r w:rsidRPr="005747CE">
        <w:rPr>
          <w:rFonts w:ascii="Times" w:eastAsiaTheme="minorEastAsia" w:hAnsi="Times" w:cs="Times"/>
          <w:sz w:val="24"/>
          <w:szCs w:val="24"/>
          <w:lang w:eastAsia="zh-CN"/>
        </w:rPr>
        <w:t>Collective City Memory: Field Experience on the Effect of Urban Computing on Community.</w:t>
      </w:r>
      <w:r>
        <w:rPr>
          <w:rFonts w:ascii="Times" w:eastAsiaTheme="minorEastAsia" w:hAnsi="Times" w:cs="Times"/>
          <w:sz w:val="24"/>
          <w:szCs w:val="24"/>
          <w:lang w:eastAsia="zh-CN"/>
        </w:rPr>
        <w:t xml:space="preserve">’ </w:t>
      </w:r>
      <w:r w:rsidRPr="008B5B04">
        <w:rPr>
          <w:rFonts w:ascii="Times" w:eastAsiaTheme="minorEastAsia" w:hAnsi="Times" w:cs="Times"/>
          <w:i/>
          <w:iCs/>
          <w:sz w:val="24"/>
          <w:szCs w:val="24"/>
          <w:lang w:eastAsia="zh-CN"/>
        </w:rPr>
        <w:t>C and T ’13: Proceedings of the 6th International Conference on Communities and Technologies</w:t>
      </w:r>
      <w:r>
        <w:rPr>
          <w:rFonts w:ascii="Times" w:eastAsiaTheme="minorEastAsia" w:hAnsi="Times" w:cs="Times"/>
          <w:sz w:val="24"/>
          <w:szCs w:val="24"/>
          <w:lang w:eastAsia="zh-CN"/>
        </w:rPr>
        <w:t xml:space="preserve">. Munich, 29 June 2013-2 July 2013, pp. </w:t>
      </w:r>
      <w:r w:rsidRPr="005747CE">
        <w:rPr>
          <w:rFonts w:ascii="Times" w:eastAsiaTheme="minorEastAsia" w:hAnsi="Times" w:cs="Times"/>
          <w:sz w:val="24"/>
          <w:szCs w:val="24"/>
          <w:lang w:eastAsia="zh-CN"/>
        </w:rPr>
        <w:t xml:space="preserve">157–165. </w:t>
      </w:r>
      <w:r>
        <w:rPr>
          <w:rFonts w:ascii="Times" w:eastAsiaTheme="minorEastAsia" w:hAnsi="Times" w:cs="Times"/>
          <w:sz w:val="24"/>
          <w:szCs w:val="24"/>
          <w:lang w:eastAsia="zh-CN"/>
        </w:rPr>
        <w:t xml:space="preserve">Available at: </w:t>
      </w:r>
      <w:r w:rsidRPr="005747CE">
        <w:rPr>
          <w:rFonts w:ascii="Times" w:eastAsiaTheme="minorEastAsia" w:hAnsi="Times" w:cs="Times"/>
          <w:sz w:val="24"/>
          <w:szCs w:val="24"/>
          <w:lang w:eastAsia="zh-CN"/>
        </w:rPr>
        <w:t>doi:10.1145/2482991. 2482996</w:t>
      </w:r>
      <w:r>
        <w:rPr>
          <w:rFonts w:ascii="Times" w:eastAsiaTheme="minorEastAsia" w:hAnsi="Times" w:cs="Times"/>
          <w:sz w:val="24"/>
          <w:szCs w:val="24"/>
          <w:lang w:eastAsia="zh-CN"/>
        </w:rPr>
        <w:t xml:space="preserve">. (Accessed 10/02/2025). </w:t>
      </w:r>
    </w:p>
    <w:p w14:paraId="2390B361" w14:textId="77777777" w:rsidR="00744E6E" w:rsidRDefault="00744E6E" w:rsidP="001B3318">
      <w:pPr>
        <w:spacing w:line="480" w:lineRule="auto"/>
        <w:rPr>
          <w:rFonts w:ascii="Times" w:hAnsi="Times" w:cs="Times"/>
          <w:sz w:val="24"/>
          <w:szCs w:val="24"/>
        </w:rPr>
      </w:pPr>
      <w:r w:rsidRPr="005F42FF">
        <w:rPr>
          <w:rFonts w:ascii="Times" w:hAnsi="Times" w:cs="Times"/>
          <w:sz w:val="24"/>
          <w:szCs w:val="24"/>
        </w:rPr>
        <w:t xml:space="preserve">Robinson, J. A. </w:t>
      </w:r>
      <w:r>
        <w:rPr>
          <w:rFonts w:ascii="Times" w:hAnsi="Times" w:cs="Times"/>
          <w:sz w:val="24"/>
          <w:szCs w:val="24"/>
        </w:rPr>
        <w:t>and</w:t>
      </w:r>
      <w:r w:rsidRPr="005F42FF">
        <w:rPr>
          <w:rFonts w:ascii="Times" w:hAnsi="Times" w:cs="Times"/>
          <w:sz w:val="24"/>
          <w:szCs w:val="24"/>
        </w:rPr>
        <w:t xml:space="preserve"> Swanson, K. L. (1990). Autobiographical memory: The next phase. </w:t>
      </w:r>
      <w:r w:rsidRPr="005F42FF">
        <w:rPr>
          <w:rFonts w:ascii="Times" w:hAnsi="Times" w:cs="Times"/>
          <w:i/>
          <w:iCs/>
          <w:sz w:val="24"/>
          <w:szCs w:val="24"/>
        </w:rPr>
        <w:t xml:space="preserve">Applied Cognitive Psychology, </w:t>
      </w:r>
      <w:r w:rsidRPr="007577B6">
        <w:rPr>
          <w:rFonts w:ascii="Times" w:hAnsi="Times" w:cs="Times"/>
          <w:sz w:val="24"/>
          <w:szCs w:val="24"/>
        </w:rPr>
        <w:t>4</w:t>
      </w:r>
      <w:r w:rsidRPr="005F42FF">
        <w:rPr>
          <w:rFonts w:ascii="Times" w:hAnsi="Times" w:cs="Times"/>
          <w:sz w:val="24"/>
          <w:szCs w:val="24"/>
        </w:rPr>
        <w:t xml:space="preserve">(4), </w:t>
      </w:r>
      <w:r>
        <w:rPr>
          <w:rFonts w:ascii="Times" w:hAnsi="Times" w:cs="Times"/>
          <w:sz w:val="24"/>
          <w:szCs w:val="24"/>
        </w:rPr>
        <w:t xml:space="preserve">pp. </w:t>
      </w:r>
      <w:r w:rsidRPr="005F42FF">
        <w:rPr>
          <w:rFonts w:ascii="Times" w:hAnsi="Times" w:cs="Times"/>
          <w:sz w:val="24"/>
          <w:szCs w:val="24"/>
        </w:rPr>
        <w:t>321–335. </w:t>
      </w:r>
      <w:r>
        <w:rPr>
          <w:rFonts w:ascii="Times" w:hAnsi="Times" w:cs="Times"/>
          <w:sz w:val="24"/>
          <w:szCs w:val="24"/>
        </w:rPr>
        <w:t xml:space="preserve">DOI: </w:t>
      </w:r>
      <w:hyperlink r:id="rId182" w:history="1">
        <w:r w:rsidRPr="007577B6">
          <w:rPr>
            <w:rFonts w:ascii="Times" w:hAnsi="Times" w:cs="Times"/>
            <w:sz w:val="24"/>
            <w:szCs w:val="24"/>
          </w:rPr>
          <w:t>https://doi.org/10.1002/acp.2350040407</w:t>
        </w:r>
      </w:hyperlink>
      <w:r>
        <w:rPr>
          <w:rFonts w:ascii="Times" w:hAnsi="Times" w:cs="Times"/>
          <w:sz w:val="24"/>
          <w:szCs w:val="24"/>
        </w:rPr>
        <w:t xml:space="preserve"> </w:t>
      </w:r>
    </w:p>
    <w:p w14:paraId="013E5E9E"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Rodaway, P. (1994) </w:t>
      </w:r>
      <w:r w:rsidRPr="00E15CED">
        <w:rPr>
          <w:rFonts w:ascii="Times" w:hAnsi="Times" w:cs="Times"/>
          <w:i/>
          <w:iCs/>
          <w:sz w:val="24"/>
          <w:szCs w:val="24"/>
        </w:rPr>
        <w:t>Sensuous Geographies: Body, Sense and Place</w:t>
      </w:r>
      <w:r>
        <w:rPr>
          <w:rFonts w:ascii="Times" w:hAnsi="Times" w:cs="Times"/>
          <w:sz w:val="24"/>
          <w:szCs w:val="24"/>
        </w:rPr>
        <w:t xml:space="preserve">. London: Routledge. </w:t>
      </w:r>
    </w:p>
    <w:p w14:paraId="50C086B9" w14:textId="77777777" w:rsidR="00744E6E" w:rsidRDefault="00744E6E" w:rsidP="001B3318">
      <w:pPr>
        <w:spacing w:line="480" w:lineRule="auto"/>
        <w:rPr>
          <w:rFonts w:ascii="Times" w:hAnsi="Times" w:cs="Times"/>
          <w:sz w:val="24"/>
          <w:szCs w:val="24"/>
        </w:rPr>
      </w:pPr>
      <w:r w:rsidRPr="004825C7">
        <w:rPr>
          <w:rFonts w:ascii="Times" w:hAnsi="Times" w:cs="Times"/>
          <w:sz w:val="24"/>
          <w:szCs w:val="24"/>
        </w:rPr>
        <w:t>Roediger III, H.L.</w:t>
      </w:r>
      <w:r>
        <w:rPr>
          <w:rFonts w:ascii="Times" w:hAnsi="Times" w:cs="Times"/>
          <w:sz w:val="24"/>
          <w:szCs w:val="24"/>
        </w:rPr>
        <w:t xml:space="preserve"> (</w:t>
      </w:r>
      <w:r w:rsidRPr="004825C7">
        <w:rPr>
          <w:rFonts w:ascii="Times" w:hAnsi="Times" w:cs="Times"/>
          <w:sz w:val="24"/>
          <w:szCs w:val="24"/>
        </w:rPr>
        <w:t>2021</w:t>
      </w:r>
      <w:r>
        <w:rPr>
          <w:rFonts w:ascii="Times" w:hAnsi="Times" w:cs="Times"/>
          <w:sz w:val="24"/>
          <w:szCs w:val="24"/>
        </w:rPr>
        <w:t>)</w:t>
      </w:r>
      <w:r w:rsidRPr="004825C7">
        <w:rPr>
          <w:rFonts w:ascii="Times" w:hAnsi="Times" w:cs="Times"/>
          <w:sz w:val="24"/>
          <w:szCs w:val="24"/>
        </w:rPr>
        <w:t>. Three facets of collective memory. </w:t>
      </w:r>
      <w:r w:rsidRPr="004825C7">
        <w:rPr>
          <w:rFonts w:ascii="Times" w:hAnsi="Times" w:cs="Times"/>
          <w:i/>
          <w:iCs/>
          <w:sz w:val="24"/>
          <w:szCs w:val="24"/>
        </w:rPr>
        <w:t>American Psychologist</w:t>
      </w:r>
      <w:r w:rsidRPr="004825C7">
        <w:rPr>
          <w:rFonts w:ascii="Times" w:hAnsi="Times" w:cs="Times"/>
          <w:sz w:val="24"/>
          <w:szCs w:val="24"/>
        </w:rPr>
        <w:t>, 76(9), p</w:t>
      </w:r>
      <w:r>
        <w:rPr>
          <w:rFonts w:ascii="Times" w:hAnsi="Times" w:cs="Times"/>
          <w:sz w:val="24"/>
          <w:szCs w:val="24"/>
        </w:rPr>
        <w:t xml:space="preserve">p. </w:t>
      </w:r>
      <w:r w:rsidRPr="004825C7">
        <w:rPr>
          <w:rFonts w:ascii="Times" w:hAnsi="Times" w:cs="Times"/>
          <w:sz w:val="24"/>
          <w:szCs w:val="24"/>
        </w:rPr>
        <w:t>1388</w:t>
      </w:r>
      <w:r>
        <w:rPr>
          <w:rFonts w:ascii="Times" w:hAnsi="Times" w:cs="Times"/>
          <w:sz w:val="24"/>
          <w:szCs w:val="24"/>
        </w:rPr>
        <w:t>-1400</w:t>
      </w:r>
      <w:r w:rsidRPr="004825C7">
        <w:rPr>
          <w:rFonts w:ascii="Times" w:hAnsi="Times" w:cs="Times"/>
          <w:sz w:val="24"/>
          <w:szCs w:val="24"/>
        </w:rPr>
        <w:t xml:space="preserve">. </w:t>
      </w:r>
      <w:r>
        <w:rPr>
          <w:rFonts w:ascii="Times" w:hAnsi="Times" w:cs="Times"/>
          <w:sz w:val="24"/>
          <w:szCs w:val="24"/>
        </w:rPr>
        <w:t xml:space="preserve">DOI: </w:t>
      </w:r>
      <w:hyperlink r:id="rId183" w:tgtFrame="_blank" w:history="1">
        <w:r w:rsidRPr="00D250A7">
          <w:rPr>
            <w:rFonts w:ascii="Times" w:hAnsi="Times" w:cs="Times"/>
            <w:sz w:val="24"/>
            <w:szCs w:val="24"/>
          </w:rPr>
          <w:t>https://doi.org/10.1037/amp0000938</w:t>
        </w:r>
      </w:hyperlink>
      <w:r>
        <w:rPr>
          <w:rFonts w:ascii="Times" w:hAnsi="Times" w:cs="Times"/>
          <w:sz w:val="24"/>
          <w:szCs w:val="24"/>
        </w:rPr>
        <w:t xml:space="preserve"> </w:t>
      </w:r>
    </w:p>
    <w:p w14:paraId="04FD5150"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Roese, N.J. and Morrison, M. (2009). The Psychology of Counterfactual Thinking. </w:t>
      </w:r>
      <w:r w:rsidRPr="008764E7">
        <w:rPr>
          <w:rFonts w:asciiTheme="majorBidi" w:hAnsiTheme="majorBidi" w:cstheme="majorBidi"/>
          <w:i/>
          <w:iCs/>
          <w:sz w:val="24"/>
          <w:szCs w:val="24"/>
        </w:rPr>
        <w:t>Historical Social Research</w:t>
      </w:r>
      <w:r>
        <w:rPr>
          <w:rFonts w:asciiTheme="majorBidi" w:hAnsiTheme="majorBidi" w:cstheme="majorBidi"/>
          <w:sz w:val="24"/>
          <w:szCs w:val="24"/>
        </w:rPr>
        <w:t>, 34(2), pp. 16-26.</w:t>
      </w:r>
    </w:p>
    <w:p w14:paraId="05250A6F" w14:textId="77777777" w:rsidR="00744E6E" w:rsidRDefault="00744E6E" w:rsidP="001B3318">
      <w:pPr>
        <w:spacing w:line="480" w:lineRule="auto"/>
        <w:rPr>
          <w:rFonts w:ascii="Times" w:hAnsi="Times" w:cs="Times"/>
          <w:sz w:val="24"/>
          <w:szCs w:val="24"/>
        </w:rPr>
      </w:pPr>
      <w:r>
        <w:rPr>
          <w:rFonts w:ascii="Times" w:hAnsi="Times" w:cs="Times"/>
          <w:sz w:val="24"/>
          <w:szCs w:val="24"/>
        </w:rPr>
        <w:lastRenderedPageBreak/>
        <w:t xml:space="preserve">Rogers, A., Castree, N. and Kitchin, R. (2013) </w:t>
      </w:r>
      <w:r w:rsidRPr="00DA12E5">
        <w:rPr>
          <w:rFonts w:ascii="Times" w:hAnsi="Times" w:cs="Times"/>
          <w:i/>
          <w:iCs/>
          <w:sz w:val="24"/>
          <w:szCs w:val="24"/>
        </w:rPr>
        <w:t>A Dictionary of Human Geography</w:t>
      </w:r>
      <w:r>
        <w:rPr>
          <w:rFonts w:ascii="Times" w:hAnsi="Times" w:cs="Times"/>
          <w:sz w:val="24"/>
          <w:szCs w:val="24"/>
        </w:rPr>
        <w:t xml:space="preserve">. Oxford: Oxford University Press. </w:t>
      </w:r>
    </w:p>
    <w:p w14:paraId="790E09C8" w14:textId="77777777" w:rsidR="00744E6E" w:rsidRDefault="00744E6E" w:rsidP="001B3318">
      <w:pPr>
        <w:spacing w:line="480" w:lineRule="auto"/>
        <w:rPr>
          <w:rFonts w:ascii="Times" w:hAnsi="Times" w:cs="Times"/>
          <w:sz w:val="24"/>
          <w:szCs w:val="24"/>
        </w:rPr>
      </w:pPr>
      <w:r w:rsidRPr="00415CD4">
        <w:rPr>
          <w:rFonts w:ascii="Times" w:hAnsi="Times" w:cs="Times"/>
          <w:sz w:val="24"/>
          <w:szCs w:val="24"/>
        </w:rPr>
        <w:t>Romanoff, B. D.</w:t>
      </w:r>
      <w:r>
        <w:rPr>
          <w:rFonts w:ascii="Times" w:hAnsi="Times" w:cs="Times"/>
          <w:sz w:val="24"/>
          <w:szCs w:val="24"/>
        </w:rPr>
        <w:t xml:space="preserve"> and</w:t>
      </w:r>
      <w:r w:rsidRPr="00415CD4">
        <w:rPr>
          <w:rFonts w:ascii="Times" w:hAnsi="Times" w:cs="Times"/>
          <w:sz w:val="24"/>
          <w:szCs w:val="24"/>
        </w:rPr>
        <w:t xml:space="preserve"> Terenzio, M. (1998). Rituals and the grieving process. </w:t>
      </w:r>
      <w:r w:rsidRPr="00415CD4">
        <w:rPr>
          <w:rFonts w:ascii="Times" w:hAnsi="Times" w:cs="Times"/>
          <w:i/>
          <w:iCs/>
          <w:sz w:val="24"/>
          <w:szCs w:val="24"/>
        </w:rPr>
        <w:t>Death Studies</w:t>
      </w:r>
      <w:r w:rsidRPr="00415CD4">
        <w:rPr>
          <w:rFonts w:ascii="Times" w:hAnsi="Times" w:cs="Times"/>
          <w:sz w:val="24"/>
          <w:szCs w:val="24"/>
        </w:rPr>
        <w:t xml:space="preserve">, 22, </w:t>
      </w:r>
      <w:r>
        <w:rPr>
          <w:rFonts w:ascii="Times" w:hAnsi="Times" w:cs="Times"/>
          <w:sz w:val="24"/>
          <w:szCs w:val="24"/>
        </w:rPr>
        <w:t xml:space="preserve">pp. </w:t>
      </w:r>
      <w:r w:rsidRPr="00415CD4">
        <w:rPr>
          <w:rFonts w:ascii="Times" w:hAnsi="Times" w:cs="Times"/>
          <w:sz w:val="24"/>
          <w:szCs w:val="24"/>
        </w:rPr>
        <w:t>697–711.</w:t>
      </w:r>
      <w:r>
        <w:rPr>
          <w:rFonts w:ascii="Times" w:hAnsi="Times" w:cs="Times"/>
          <w:sz w:val="24"/>
          <w:szCs w:val="24"/>
        </w:rPr>
        <w:t xml:space="preserve"> </w:t>
      </w:r>
    </w:p>
    <w:p w14:paraId="2A9A261C"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Rothberg, M. (2009). </w:t>
      </w:r>
      <w:r w:rsidRPr="00C721BC">
        <w:rPr>
          <w:rFonts w:ascii="Times" w:hAnsi="Times" w:cs="Times"/>
          <w:i/>
          <w:iCs/>
          <w:sz w:val="24"/>
          <w:szCs w:val="24"/>
        </w:rPr>
        <w:t>Multidirectional Memory: Remembering the Holocaust in the Age of Decolonization</w:t>
      </w:r>
      <w:r>
        <w:rPr>
          <w:rFonts w:ascii="Times" w:hAnsi="Times" w:cs="Times"/>
          <w:sz w:val="24"/>
          <w:szCs w:val="24"/>
        </w:rPr>
        <w:t xml:space="preserve">. California: Stanford University Press. </w:t>
      </w:r>
    </w:p>
    <w:p w14:paraId="76B4BBBD" w14:textId="77777777" w:rsidR="00744E6E" w:rsidRDefault="00744E6E" w:rsidP="001B3318">
      <w:pPr>
        <w:spacing w:line="480" w:lineRule="auto"/>
        <w:rPr>
          <w:rFonts w:ascii="Times" w:hAnsi="Times" w:cs="Times"/>
          <w:sz w:val="24"/>
          <w:szCs w:val="24"/>
        </w:rPr>
      </w:pPr>
      <w:r w:rsidRPr="00E16693">
        <w:rPr>
          <w:rFonts w:ascii="Times" w:hAnsi="Times" w:cs="Times"/>
          <w:sz w:val="24"/>
          <w:szCs w:val="24"/>
        </w:rPr>
        <w:t>Rowlands, M. and Tilley, C.</w:t>
      </w:r>
      <w:r>
        <w:rPr>
          <w:rFonts w:ascii="Times" w:hAnsi="Times" w:cs="Times"/>
          <w:sz w:val="24"/>
          <w:szCs w:val="24"/>
        </w:rPr>
        <w:t xml:space="preserve"> (</w:t>
      </w:r>
      <w:r w:rsidRPr="00E16693">
        <w:rPr>
          <w:rFonts w:ascii="Times" w:hAnsi="Times" w:cs="Times"/>
          <w:sz w:val="24"/>
          <w:szCs w:val="24"/>
        </w:rPr>
        <w:t>2006</w:t>
      </w:r>
      <w:r>
        <w:rPr>
          <w:rFonts w:ascii="Times" w:hAnsi="Times" w:cs="Times"/>
          <w:sz w:val="24"/>
          <w:szCs w:val="24"/>
        </w:rPr>
        <w:t>)</w:t>
      </w:r>
      <w:r w:rsidRPr="00E16693">
        <w:rPr>
          <w:rFonts w:ascii="Times" w:hAnsi="Times" w:cs="Times"/>
          <w:sz w:val="24"/>
          <w:szCs w:val="24"/>
        </w:rPr>
        <w:t xml:space="preserve">. </w:t>
      </w:r>
      <w:r>
        <w:rPr>
          <w:rFonts w:ascii="Times" w:hAnsi="Times" w:cs="Times"/>
          <w:sz w:val="24"/>
          <w:szCs w:val="24"/>
        </w:rPr>
        <w:t>‘</w:t>
      </w:r>
      <w:r w:rsidRPr="00E16693">
        <w:rPr>
          <w:rFonts w:ascii="Times" w:hAnsi="Times" w:cs="Times"/>
          <w:sz w:val="24"/>
          <w:szCs w:val="24"/>
        </w:rPr>
        <w:t>Monuments and memorials</w:t>
      </w:r>
      <w:r>
        <w:rPr>
          <w:rFonts w:ascii="Times" w:hAnsi="Times" w:cs="Times"/>
          <w:sz w:val="24"/>
          <w:szCs w:val="24"/>
        </w:rPr>
        <w:t xml:space="preserve">’, in Tilley, C., Kane, W., Kuechler, S., Rowlands, M. and Spyer, P. (eds.). </w:t>
      </w:r>
      <w:r w:rsidRPr="00916778">
        <w:rPr>
          <w:rFonts w:ascii="Times" w:hAnsi="Times" w:cs="Times"/>
          <w:i/>
          <w:iCs/>
          <w:sz w:val="24"/>
          <w:szCs w:val="24"/>
        </w:rPr>
        <w:t>Handbook of material culture</w:t>
      </w:r>
      <w:r>
        <w:rPr>
          <w:rFonts w:ascii="Times" w:hAnsi="Times" w:cs="Times"/>
          <w:sz w:val="24"/>
          <w:szCs w:val="24"/>
        </w:rPr>
        <w:t xml:space="preserve">. Los Angeles: SAGE Publications. </w:t>
      </w:r>
      <w:r w:rsidRPr="00E16693">
        <w:rPr>
          <w:rFonts w:ascii="Times" w:hAnsi="Times" w:cs="Times"/>
          <w:sz w:val="24"/>
          <w:szCs w:val="24"/>
        </w:rPr>
        <w:t>pp.</w:t>
      </w:r>
      <w:r>
        <w:rPr>
          <w:rFonts w:ascii="Times" w:hAnsi="Times" w:cs="Times"/>
          <w:sz w:val="24"/>
          <w:szCs w:val="24"/>
        </w:rPr>
        <w:t xml:space="preserve"> </w:t>
      </w:r>
      <w:r w:rsidRPr="00E16693">
        <w:rPr>
          <w:rFonts w:ascii="Times" w:hAnsi="Times" w:cs="Times"/>
          <w:sz w:val="24"/>
          <w:szCs w:val="24"/>
        </w:rPr>
        <w:t xml:space="preserve">500-515. </w:t>
      </w:r>
    </w:p>
    <w:p w14:paraId="0E932B03" w14:textId="77777777" w:rsidR="00744E6E" w:rsidRDefault="00744E6E" w:rsidP="001B3318">
      <w:pPr>
        <w:spacing w:line="480" w:lineRule="auto"/>
        <w:rPr>
          <w:rFonts w:ascii="Times" w:hAnsi="Times" w:cs="Times"/>
          <w:sz w:val="24"/>
          <w:szCs w:val="24"/>
        </w:rPr>
      </w:pPr>
      <w:r w:rsidRPr="001C796F">
        <w:rPr>
          <w:rFonts w:ascii="Times" w:hAnsi="Times" w:cs="Times"/>
          <w:sz w:val="24"/>
          <w:szCs w:val="24"/>
        </w:rPr>
        <w:t>Said, E. (2000)</w:t>
      </w:r>
      <w:r>
        <w:rPr>
          <w:rFonts w:ascii="Times" w:hAnsi="Times" w:cs="Times"/>
          <w:sz w:val="24"/>
          <w:szCs w:val="24"/>
        </w:rPr>
        <w:t xml:space="preserve">. </w:t>
      </w:r>
      <w:r w:rsidRPr="001C796F">
        <w:rPr>
          <w:rFonts w:ascii="Times" w:hAnsi="Times" w:cs="Times"/>
          <w:sz w:val="24"/>
          <w:szCs w:val="24"/>
        </w:rPr>
        <w:t>Invention, memory, and place</w:t>
      </w:r>
      <w:r>
        <w:rPr>
          <w:rFonts w:ascii="Times" w:hAnsi="Times" w:cs="Times"/>
          <w:sz w:val="24"/>
          <w:szCs w:val="24"/>
        </w:rPr>
        <w:t xml:space="preserve">. </w:t>
      </w:r>
      <w:r w:rsidRPr="00600744">
        <w:rPr>
          <w:rFonts w:ascii="Times" w:hAnsi="Times" w:cs="Times"/>
          <w:i/>
          <w:iCs/>
          <w:sz w:val="24"/>
          <w:szCs w:val="24"/>
        </w:rPr>
        <w:t>Critical Inquiry</w:t>
      </w:r>
      <w:r>
        <w:rPr>
          <w:rFonts w:ascii="Times" w:hAnsi="Times" w:cs="Times"/>
          <w:sz w:val="24"/>
          <w:szCs w:val="24"/>
        </w:rPr>
        <w:t xml:space="preserve">, </w:t>
      </w:r>
      <w:r w:rsidRPr="001C796F">
        <w:rPr>
          <w:rFonts w:ascii="Times" w:hAnsi="Times" w:cs="Times"/>
          <w:sz w:val="24"/>
          <w:szCs w:val="24"/>
        </w:rPr>
        <w:t>26</w:t>
      </w:r>
      <w:r>
        <w:rPr>
          <w:rFonts w:ascii="Times" w:hAnsi="Times" w:cs="Times"/>
          <w:sz w:val="24"/>
          <w:szCs w:val="24"/>
        </w:rPr>
        <w:t xml:space="preserve">, pp. </w:t>
      </w:r>
      <w:r w:rsidRPr="001C796F">
        <w:rPr>
          <w:rFonts w:ascii="Times" w:hAnsi="Times" w:cs="Times"/>
          <w:sz w:val="24"/>
          <w:szCs w:val="24"/>
        </w:rPr>
        <w:t>175–192.</w:t>
      </w:r>
      <w:r>
        <w:rPr>
          <w:rFonts w:ascii="Times" w:hAnsi="Times" w:cs="Times"/>
          <w:sz w:val="24"/>
          <w:szCs w:val="24"/>
        </w:rPr>
        <w:t xml:space="preserve"> </w:t>
      </w:r>
    </w:p>
    <w:p w14:paraId="3EE5D48D" w14:textId="77777777" w:rsidR="00744E6E" w:rsidRDefault="00744E6E" w:rsidP="001B3318">
      <w:pPr>
        <w:spacing w:line="480" w:lineRule="auto"/>
        <w:rPr>
          <w:rFonts w:ascii="Times" w:hAnsi="Times" w:cs="Times"/>
          <w:sz w:val="24"/>
          <w:szCs w:val="24"/>
        </w:rPr>
      </w:pPr>
      <w:r w:rsidRPr="00387DFB">
        <w:rPr>
          <w:rFonts w:ascii="Times" w:hAnsi="Times" w:cs="Times"/>
          <w:sz w:val="24"/>
          <w:szCs w:val="24"/>
        </w:rPr>
        <w:t>Sample, I. (2014) 'Why an octopus's suckers don't stick its arms together',</w:t>
      </w:r>
      <w:r w:rsidRPr="00387DFB">
        <w:rPr>
          <w:rFonts w:ascii="Times" w:hAnsi="Times" w:cs="Times"/>
          <w:i/>
          <w:iCs/>
          <w:sz w:val="24"/>
          <w:szCs w:val="24"/>
        </w:rPr>
        <w:t> The Guardian</w:t>
      </w:r>
      <w:r w:rsidRPr="00387DFB">
        <w:rPr>
          <w:rFonts w:ascii="Times" w:hAnsi="Times" w:cs="Times"/>
          <w:sz w:val="24"/>
          <w:szCs w:val="24"/>
        </w:rPr>
        <w:t>, 15 May. Available at: http://www.theguardian.com/science/2014/may/15/octopus-suckers-arms-chemical-skin (Accessed: 17 January 2015).</w:t>
      </w:r>
      <w:r>
        <w:rPr>
          <w:rFonts w:ascii="Times" w:hAnsi="Times" w:cs="Times"/>
          <w:sz w:val="24"/>
          <w:szCs w:val="24"/>
        </w:rPr>
        <w:t xml:space="preserve"> </w:t>
      </w:r>
    </w:p>
    <w:p w14:paraId="1218037C" w14:textId="77777777" w:rsidR="00744E6E" w:rsidRDefault="00744E6E" w:rsidP="001B3318">
      <w:pPr>
        <w:spacing w:line="480" w:lineRule="auto"/>
        <w:rPr>
          <w:rFonts w:ascii="Times" w:hAnsi="Times" w:cs="Times"/>
          <w:sz w:val="24"/>
          <w:szCs w:val="24"/>
        </w:rPr>
      </w:pPr>
      <w:r>
        <w:rPr>
          <w:rFonts w:ascii="Times" w:hAnsi="Times" w:cs="Times"/>
          <w:sz w:val="24"/>
          <w:szCs w:val="24"/>
        </w:rPr>
        <w:t>Samuel, R, Bloomfield, B., and Boanas, G. (1986) The Enemy Within: Pit Villages and the Miners’ Strike of 1984-5. London: Routledge.</w:t>
      </w:r>
    </w:p>
    <w:p w14:paraId="3E4A72DB" w14:textId="77777777" w:rsidR="00744E6E" w:rsidRDefault="00744E6E" w:rsidP="001B3318">
      <w:pPr>
        <w:spacing w:line="480" w:lineRule="auto"/>
        <w:rPr>
          <w:rFonts w:ascii="Times" w:hAnsi="Times" w:cs="Times"/>
          <w:sz w:val="24"/>
          <w:szCs w:val="24"/>
        </w:rPr>
      </w:pPr>
      <w:r w:rsidRPr="0071583D">
        <w:rPr>
          <w:rFonts w:ascii="Times" w:hAnsi="Times" w:cs="Times"/>
          <w:sz w:val="24"/>
          <w:szCs w:val="24"/>
        </w:rPr>
        <w:t xml:space="preserve">Samuel, R. (1994) </w:t>
      </w:r>
      <w:r w:rsidRPr="0071583D">
        <w:rPr>
          <w:rFonts w:ascii="Times" w:hAnsi="Times" w:cs="Times"/>
          <w:i/>
          <w:iCs/>
          <w:sz w:val="24"/>
          <w:szCs w:val="24"/>
        </w:rPr>
        <w:t>Theatres of Memory</w:t>
      </w:r>
      <w:r w:rsidRPr="0071583D">
        <w:rPr>
          <w:rFonts w:ascii="Times" w:hAnsi="Times" w:cs="Times"/>
          <w:sz w:val="24"/>
          <w:szCs w:val="24"/>
        </w:rPr>
        <w:t xml:space="preserve">. London: Verso. </w:t>
      </w:r>
    </w:p>
    <w:p w14:paraId="492507FC" w14:textId="77777777" w:rsidR="00744E6E" w:rsidRDefault="00744E6E" w:rsidP="001B3318">
      <w:pPr>
        <w:spacing w:line="480" w:lineRule="auto"/>
        <w:rPr>
          <w:rFonts w:ascii="Times" w:hAnsi="Times" w:cs="Times"/>
          <w:sz w:val="24"/>
          <w:szCs w:val="24"/>
        </w:rPr>
      </w:pPr>
      <w:r w:rsidRPr="005F547B">
        <w:rPr>
          <w:rFonts w:ascii="Times" w:hAnsi="Times" w:cs="Times"/>
          <w:sz w:val="24"/>
          <w:szCs w:val="24"/>
        </w:rPr>
        <w:t>Sandelowski M. (2000). Whatever happened to qualitative description? </w:t>
      </w:r>
      <w:r w:rsidRPr="005F547B">
        <w:rPr>
          <w:rFonts w:ascii="Times" w:hAnsi="Times" w:cs="Times"/>
          <w:i/>
          <w:iCs/>
          <w:sz w:val="24"/>
          <w:szCs w:val="24"/>
        </w:rPr>
        <w:t>Research in Nursing and Health</w:t>
      </w:r>
      <w:r w:rsidRPr="005F547B">
        <w:rPr>
          <w:rFonts w:ascii="Times" w:hAnsi="Times" w:cs="Times"/>
          <w:sz w:val="24"/>
          <w:szCs w:val="24"/>
        </w:rPr>
        <w:t xml:space="preserve">, 23, </w:t>
      </w:r>
      <w:r>
        <w:rPr>
          <w:rFonts w:ascii="Times" w:hAnsi="Times" w:cs="Times"/>
          <w:sz w:val="24"/>
          <w:szCs w:val="24"/>
        </w:rPr>
        <w:t xml:space="preserve">pp. </w:t>
      </w:r>
      <w:r w:rsidRPr="005F547B">
        <w:rPr>
          <w:rFonts w:ascii="Times" w:hAnsi="Times" w:cs="Times"/>
          <w:sz w:val="24"/>
          <w:szCs w:val="24"/>
        </w:rPr>
        <w:t>334–340.</w:t>
      </w:r>
      <w:r>
        <w:rPr>
          <w:rFonts w:ascii="Times" w:hAnsi="Times" w:cs="Times"/>
          <w:sz w:val="24"/>
          <w:szCs w:val="24"/>
        </w:rPr>
        <w:t xml:space="preserve"> DOI:</w:t>
      </w:r>
      <w:r w:rsidRPr="005F547B">
        <w:rPr>
          <w:rFonts w:ascii="Times" w:hAnsi="Times" w:cs="Times"/>
          <w:sz w:val="24"/>
          <w:szCs w:val="24"/>
        </w:rPr>
        <w:t xml:space="preserve"> </w:t>
      </w:r>
      <w:hyperlink r:id="rId184" w:history="1">
        <w:r w:rsidRPr="005F547B">
          <w:rPr>
            <w:rFonts w:ascii="Times" w:hAnsi="Times" w:cs="Times"/>
            <w:sz w:val="24"/>
            <w:szCs w:val="24"/>
          </w:rPr>
          <w:t>https://doi.org/10.1002/1098-240X(200008)23:4&lt;334::AID-NUR9&gt;3.0.CO;2-G</w:t>
        </w:r>
      </w:hyperlink>
      <w:r>
        <w:rPr>
          <w:rFonts w:ascii="Times" w:hAnsi="Times" w:cs="Times"/>
          <w:sz w:val="24"/>
          <w:szCs w:val="24"/>
        </w:rPr>
        <w:t xml:space="preserve"> </w:t>
      </w:r>
    </w:p>
    <w:p w14:paraId="2CB032E1" w14:textId="77777777" w:rsidR="00744E6E" w:rsidRDefault="00744E6E" w:rsidP="001B3318">
      <w:pPr>
        <w:spacing w:line="480" w:lineRule="auto"/>
        <w:rPr>
          <w:rFonts w:ascii="Times" w:hAnsi="Times" w:cs="Times"/>
          <w:sz w:val="24"/>
          <w:szCs w:val="24"/>
        </w:rPr>
      </w:pPr>
      <w:r w:rsidRPr="006F196A">
        <w:rPr>
          <w:rFonts w:ascii="Times" w:hAnsi="Times" w:cs="Times"/>
          <w:sz w:val="24"/>
          <w:szCs w:val="24"/>
        </w:rPr>
        <w:t xml:space="preserve">Sandercock, L. (1998) </w:t>
      </w:r>
      <w:r w:rsidRPr="006F196A">
        <w:rPr>
          <w:rFonts w:ascii="Times" w:hAnsi="Times" w:cs="Times"/>
          <w:i/>
          <w:iCs/>
          <w:sz w:val="24"/>
          <w:szCs w:val="24"/>
        </w:rPr>
        <w:t>Towards Cosmopolis: Planning for Multicultural Cities</w:t>
      </w:r>
      <w:r w:rsidRPr="006F196A">
        <w:rPr>
          <w:rFonts w:ascii="Times" w:hAnsi="Times" w:cs="Times"/>
          <w:sz w:val="24"/>
          <w:szCs w:val="24"/>
        </w:rPr>
        <w:t>. John Wiley</w:t>
      </w:r>
      <w:r>
        <w:rPr>
          <w:rFonts w:ascii="Times" w:hAnsi="Times" w:cs="Times"/>
          <w:sz w:val="24"/>
          <w:szCs w:val="24"/>
        </w:rPr>
        <w:t xml:space="preserve">: </w:t>
      </w:r>
      <w:r w:rsidRPr="006F196A">
        <w:rPr>
          <w:rFonts w:ascii="Times" w:hAnsi="Times" w:cs="Times"/>
          <w:sz w:val="24"/>
          <w:szCs w:val="24"/>
        </w:rPr>
        <w:t>London.</w:t>
      </w:r>
    </w:p>
    <w:p w14:paraId="7E9C9D87" w14:textId="77777777" w:rsidR="00744E6E" w:rsidRDefault="00744E6E" w:rsidP="001B3318">
      <w:pPr>
        <w:spacing w:line="480" w:lineRule="auto"/>
        <w:rPr>
          <w:rFonts w:ascii="Times" w:hAnsi="Times" w:cs="Times"/>
          <w:sz w:val="24"/>
          <w:szCs w:val="24"/>
        </w:rPr>
      </w:pPr>
      <w:r w:rsidRPr="003D1F9D">
        <w:rPr>
          <w:rFonts w:ascii="Times" w:hAnsi="Times" w:cs="Times"/>
          <w:sz w:val="24"/>
          <w:szCs w:val="24"/>
        </w:rPr>
        <w:lastRenderedPageBreak/>
        <w:t>Santino</w:t>
      </w:r>
      <w:r>
        <w:rPr>
          <w:rFonts w:ascii="Times" w:hAnsi="Times" w:cs="Times"/>
          <w:sz w:val="24"/>
          <w:szCs w:val="24"/>
        </w:rPr>
        <w:t xml:space="preserve">, </w:t>
      </w:r>
      <w:r w:rsidRPr="003D1F9D">
        <w:rPr>
          <w:rFonts w:ascii="Times" w:hAnsi="Times" w:cs="Times"/>
          <w:sz w:val="24"/>
          <w:szCs w:val="24"/>
        </w:rPr>
        <w:t>J</w:t>
      </w:r>
      <w:r>
        <w:rPr>
          <w:rFonts w:ascii="Times" w:hAnsi="Times" w:cs="Times"/>
          <w:sz w:val="24"/>
          <w:szCs w:val="24"/>
        </w:rPr>
        <w:t>.</w:t>
      </w:r>
      <w:r w:rsidRPr="003D1F9D">
        <w:rPr>
          <w:rFonts w:ascii="Times" w:hAnsi="Times" w:cs="Times"/>
          <w:sz w:val="24"/>
          <w:szCs w:val="24"/>
        </w:rPr>
        <w:t xml:space="preserve"> (1992)</w:t>
      </w:r>
      <w:r>
        <w:rPr>
          <w:rFonts w:ascii="Times" w:hAnsi="Times" w:cs="Times"/>
          <w:sz w:val="24"/>
          <w:szCs w:val="24"/>
        </w:rPr>
        <w:t>. ‘</w:t>
      </w:r>
      <w:r w:rsidRPr="003D1F9D">
        <w:rPr>
          <w:rFonts w:ascii="Times" w:hAnsi="Times" w:cs="Times"/>
          <w:sz w:val="24"/>
          <w:szCs w:val="24"/>
        </w:rPr>
        <w:t>Not an important failure: Spontaneous shrines and rites of death and politics in Northern Ireland</w:t>
      </w:r>
      <w:r>
        <w:rPr>
          <w:rFonts w:ascii="Times" w:hAnsi="Times" w:cs="Times"/>
          <w:sz w:val="24"/>
          <w:szCs w:val="24"/>
        </w:rPr>
        <w:t xml:space="preserve">’, in </w:t>
      </w:r>
      <w:r w:rsidRPr="003D1F9D">
        <w:rPr>
          <w:rFonts w:ascii="Times" w:hAnsi="Times" w:cs="Times"/>
          <w:sz w:val="24"/>
          <w:szCs w:val="24"/>
        </w:rPr>
        <w:t>McCaughan</w:t>
      </w:r>
      <w:r>
        <w:rPr>
          <w:rFonts w:ascii="Times" w:hAnsi="Times" w:cs="Times"/>
          <w:sz w:val="24"/>
          <w:szCs w:val="24"/>
        </w:rPr>
        <w:t xml:space="preserve">, </w:t>
      </w:r>
      <w:r w:rsidRPr="003D1F9D">
        <w:rPr>
          <w:rFonts w:ascii="Times" w:hAnsi="Times" w:cs="Times"/>
          <w:sz w:val="24"/>
          <w:szCs w:val="24"/>
        </w:rPr>
        <w:t>M (ed.)</w:t>
      </w:r>
      <w:r>
        <w:rPr>
          <w:rFonts w:ascii="Times" w:hAnsi="Times" w:cs="Times"/>
          <w:sz w:val="24"/>
          <w:szCs w:val="24"/>
        </w:rPr>
        <w:t>.</w:t>
      </w:r>
      <w:r w:rsidRPr="003D1F9D">
        <w:rPr>
          <w:rFonts w:ascii="Times" w:hAnsi="Times" w:cs="Times"/>
          <w:sz w:val="24"/>
          <w:szCs w:val="24"/>
        </w:rPr>
        <w:t xml:space="preserve"> </w:t>
      </w:r>
      <w:r w:rsidRPr="00881D9C">
        <w:rPr>
          <w:rFonts w:ascii="Times" w:hAnsi="Times" w:cs="Times"/>
          <w:i/>
          <w:iCs/>
          <w:sz w:val="24"/>
          <w:szCs w:val="24"/>
        </w:rPr>
        <w:t>Displayed in Mortal Light</w:t>
      </w:r>
      <w:r w:rsidRPr="003D1F9D">
        <w:rPr>
          <w:rFonts w:ascii="Times" w:hAnsi="Times" w:cs="Times"/>
          <w:sz w:val="24"/>
          <w:szCs w:val="24"/>
        </w:rPr>
        <w:t>. Antrim: Arts Council.</w:t>
      </w:r>
      <w:r>
        <w:rPr>
          <w:rFonts w:ascii="Times" w:hAnsi="Times" w:cs="Times"/>
          <w:sz w:val="24"/>
          <w:szCs w:val="24"/>
        </w:rPr>
        <w:t xml:space="preserve"> </w:t>
      </w:r>
    </w:p>
    <w:p w14:paraId="5954424C" w14:textId="77777777" w:rsidR="00744E6E" w:rsidRDefault="00744E6E" w:rsidP="001B3318">
      <w:pPr>
        <w:spacing w:line="480" w:lineRule="auto"/>
        <w:rPr>
          <w:rFonts w:ascii="Times" w:hAnsi="Times" w:cs="Times"/>
          <w:sz w:val="24"/>
          <w:szCs w:val="24"/>
        </w:rPr>
      </w:pPr>
      <w:r w:rsidRPr="0050015F">
        <w:rPr>
          <w:rFonts w:ascii="Times" w:hAnsi="Times" w:cs="Times"/>
          <w:sz w:val="24"/>
          <w:szCs w:val="24"/>
        </w:rPr>
        <w:t>Saunders, N.J. (2004)</w:t>
      </w:r>
      <w:r>
        <w:rPr>
          <w:rFonts w:ascii="Times" w:hAnsi="Times" w:cs="Times"/>
          <w:sz w:val="24"/>
          <w:szCs w:val="24"/>
        </w:rPr>
        <w:t>.</w:t>
      </w:r>
      <w:r w:rsidRPr="0050015F">
        <w:rPr>
          <w:rFonts w:ascii="Times" w:hAnsi="Times" w:cs="Times"/>
          <w:sz w:val="24"/>
          <w:szCs w:val="24"/>
        </w:rPr>
        <w:t xml:space="preserve"> ‘Material Culture and Conflict: The Great War, 1914–2003’, in Saunders</w:t>
      </w:r>
      <w:r>
        <w:rPr>
          <w:rFonts w:ascii="Times" w:hAnsi="Times" w:cs="Times"/>
          <w:sz w:val="24"/>
          <w:szCs w:val="24"/>
        </w:rPr>
        <w:t>, N.J.</w:t>
      </w:r>
      <w:r w:rsidRPr="0050015F">
        <w:rPr>
          <w:rFonts w:ascii="Times" w:hAnsi="Times" w:cs="Times"/>
          <w:sz w:val="24"/>
          <w:szCs w:val="24"/>
        </w:rPr>
        <w:t xml:space="preserve"> (ed.)</w:t>
      </w:r>
      <w:r>
        <w:rPr>
          <w:rFonts w:ascii="Times" w:hAnsi="Times" w:cs="Times"/>
          <w:sz w:val="24"/>
          <w:szCs w:val="24"/>
        </w:rPr>
        <w:t>.</w:t>
      </w:r>
      <w:r w:rsidRPr="0050015F">
        <w:rPr>
          <w:rFonts w:ascii="Times" w:hAnsi="Times" w:cs="Times"/>
          <w:sz w:val="24"/>
          <w:szCs w:val="24"/>
        </w:rPr>
        <w:t xml:space="preserve"> </w:t>
      </w:r>
      <w:r w:rsidRPr="0050015F">
        <w:rPr>
          <w:rFonts w:ascii="Times" w:hAnsi="Times" w:cs="Times"/>
          <w:i/>
          <w:iCs/>
          <w:sz w:val="24"/>
          <w:szCs w:val="24"/>
        </w:rPr>
        <w:t>Matters of Conflict: Material Culture, Memory and the First World War</w:t>
      </w:r>
      <w:r>
        <w:rPr>
          <w:rFonts w:ascii="Times" w:hAnsi="Times" w:cs="Times"/>
          <w:sz w:val="24"/>
          <w:szCs w:val="24"/>
        </w:rPr>
        <w:t xml:space="preserve">. </w:t>
      </w:r>
      <w:r w:rsidRPr="0050015F">
        <w:rPr>
          <w:rFonts w:ascii="Times" w:hAnsi="Times" w:cs="Times"/>
          <w:sz w:val="24"/>
          <w:szCs w:val="24"/>
        </w:rPr>
        <w:t>London: Routledge</w:t>
      </w:r>
      <w:r>
        <w:rPr>
          <w:rFonts w:ascii="Times" w:hAnsi="Times" w:cs="Times"/>
          <w:sz w:val="24"/>
          <w:szCs w:val="24"/>
        </w:rPr>
        <w:t xml:space="preserve">. </w:t>
      </w:r>
      <w:r w:rsidRPr="0050015F">
        <w:rPr>
          <w:rFonts w:ascii="Times" w:hAnsi="Times" w:cs="Times"/>
          <w:sz w:val="24"/>
          <w:szCs w:val="24"/>
        </w:rPr>
        <w:t xml:space="preserve">pp. 5–25. </w:t>
      </w:r>
      <w:r>
        <w:rPr>
          <w:rFonts w:ascii="Times" w:hAnsi="Times" w:cs="Times"/>
          <w:sz w:val="24"/>
          <w:szCs w:val="24"/>
        </w:rPr>
        <w:t xml:space="preserve">  </w:t>
      </w:r>
    </w:p>
    <w:p w14:paraId="10803A00" w14:textId="77777777" w:rsidR="00744E6E" w:rsidRDefault="00744E6E" w:rsidP="001B3318">
      <w:pPr>
        <w:spacing w:line="480" w:lineRule="auto"/>
        <w:rPr>
          <w:rFonts w:asciiTheme="majorBidi" w:hAnsiTheme="majorBidi" w:cstheme="majorBidi"/>
          <w:sz w:val="24"/>
          <w:szCs w:val="24"/>
        </w:rPr>
      </w:pPr>
      <w:r w:rsidRPr="00AF3347">
        <w:rPr>
          <w:rFonts w:asciiTheme="majorBidi" w:hAnsiTheme="majorBidi" w:cstheme="majorBidi"/>
          <w:sz w:val="24"/>
          <w:szCs w:val="24"/>
        </w:rPr>
        <w:t xml:space="preserve">Savage, K. </w:t>
      </w:r>
      <w:r>
        <w:rPr>
          <w:rFonts w:asciiTheme="majorBidi" w:hAnsiTheme="majorBidi" w:cstheme="majorBidi"/>
          <w:sz w:val="24"/>
          <w:szCs w:val="24"/>
        </w:rPr>
        <w:t>(</w:t>
      </w:r>
      <w:r w:rsidRPr="00AF3347">
        <w:rPr>
          <w:rFonts w:asciiTheme="majorBidi" w:hAnsiTheme="majorBidi" w:cstheme="majorBidi"/>
          <w:sz w:val="24"/>
          <w:szCs w:val="24"/>
        </w:rPr>
        <w:t>2007</w:t>
      </w:r>
      <w:r>
        <w:rPr>
          <w:rFonts w:asciiTheme="majorBidi" w:hAnsiTheme="majorBidi" w:cstheme="majorBidi"/>
          <w:sz w:val="24"/>
          <w:szCs w:val="24"/>
        </w:rPr>
        <w:t>)</w:t>
      </w:r>
      <w:r w:rsidRPr="00AF3347">
        <w:rPr>
          <w:rFonts w:asciiTheme="majorBidi" w:hAnsiTheme="majorBidi" w:cstheme="majorBidi"/>
          <w:sz w:val="24"/>
          <w:szCs w:val="24"/>
        </w:rPr>
        <w:t>. </w:t>
      </w:r>
      <w:r w:rsidRPr="00AF3347">
        <w:rPr>
          <w:rFonts w:asciiTheme="majorBidi" w:hAnsiTheme="majorBidi" w:cstheme="majorBidi"/>
          <w:i/>
          <w:iCs/>
          <w:sz w:val="24"/>
          <w:szCs w:val="24"/>
        </w:rPr>
        <w:t>History, memory, and monuments: An overview of the scholarly literature on commemoration</w:t>
      </w:r>
      <w:r w:rsidRPr="00AF3347">
        <w:rPr>
          <w:rFonts w:asciiTheme="majorBidi" w:hAnsiTheme="majorBidi" w:cstheme="majorBidi"/>
          <w:sz w:val="24"/>
          <w:szCs w:val="24"/>
        </w:rPr>
        <w:t>. Pittsburgh: University of Pittsburgh.</w:t>
      </w:r>
      <w:r>
        <w:rPr>
          <w:rFonts w:asciiTheme="majorBidi" w:hAnsiTheme="majorBidi" w:cstheme="majorBidi"/>
          <w:sz w:val="24"/>
          <w:szCs w:val="24"/>
        </w:rPr>
        <w:t xml:space="preserve"> </w:t>
      </w:r>
    </w:p>
    <w:p w14:paraId="223DC40E" w14:textId="77777777" w:rsidR="00744E6E" w:rsidRDefault="00744E6E" w:rsidP="001B3318">
      <w:pPr>
        <w:spacing w:line="480" w:lineRule="auto"/>
        <w:rPr>
          <w:rFonts w:asciiTheme="majorBidi" w:hAnsiTheme="majorBidi" w:cstheme="majorBidi"/>
          <w:sz w:val="24"/>
          <w:szCs w:val="24"/>
        </w:rPr>
      </w:pPr>
      <w:r w:rsidRPr="00AA0680">
        <w:rPr>
          <w:rFonts w:asciiTheme="majorBidi" w:hAnsiTheme="majorBidi" w:cstheme="majorBidi"/>
          <w:sz w:val="24"/>
          <w:szCs w:val="24"/>
        </w:rPr>
        <w:t>Sayer</w:t>
      </w:r>
      <w:r>
        <w:rPr>
          <w:rFonts w:asciiTheme="majorBidi" w:hAnsiTheme="majorBidi" w:cstheme="majorBidi"/>
          <w:sz w:val="24"/>
          <w:szCs w:val="24"/>
        </w:rPr>
        <w:t xml:space="preserve">, </w:t>
      </w:r>
      <w:r w:rsidRPr="00AA0680">
        <w:rPr>
          <w:rFonts w:asciiTheme="majorBidi" w:hAnsiTheme="majorBidi" w:cstheme="majorBidi"/>
          <w:sz w:val="24"/>
          <w:szCs w:val="24"/>
        </w:rPr>
        <w:t>A</w:t>
      </w:r>
      <w:r>
        <w:rPr>
          <w:rFonts w:asciiTheme="majorBidi" w:hAnsiTheme="majorBidi" w:cstheme="majorBidi"/>
          <w:sz w:val="24"/>
          <w:szCs w:val="24"/>
        </w:rPr>
        <w:t>.</w:t>
      </w:r>
      <w:r w:rsidRPr="00AA0680">
        <w:rPr>
          <w:rFonts w:asciiTheme="majorBidi" w:hAnsiTheme="majorBidi" w:cstheme="majorBidi"/>
          <w:sz w:val="24"/>
          <w:szCs w:val="24"/>
        </w:rPr>
        <w:t xml:space="preserve"> </w:t>
      </w:r>
      <w:r>
        <w:rPr>
          <w:rFonts w:asciiTheme="majorBidi" w:hAnsiTheme="majorBidi" w:cstheme="majorBidi"/>
          <w:sz w:val="24"/>
          <w:szCs w:val="24"/>
        </w:rPr>
        <w:t>(</w:t>
      </w:r>
      <w:r w:rsidRPr="00AA0680">
        <w:rPr>
          <w:rFonts w:asciiTheme="majorBidi" w:hAnsiTheme="majorBidi" w:cstheme="majorBidi"/>
          <w:sz w:val="24"/>
          <w:szCs w:val="24"/>
        </w:rPr>
        <w:t>1982</w:t>
      </w:r>
      <w:r>
        <w:rPr>
          <w:rFonts w:asciiTheme="majorBidi" w:hAnsiTheme="majorBidi" w:cstheme="majorBidi"/>
          <w:sz w:val="24"/>
          <w:szCs w:val="24"/>
        </w:rPr>
        <w:t xml:space="preserve">). </w:t>
      </w:r>
      <w:r w:rsidRPr="00AA0680">
        <w:rPr>
          <w:rFonts w:asciiTheme="majorBidi" w:hAnsiTheme="majorBidi" w:cstheme="majorBidi"/>
          <w:sz w:val="24"/>
          <w:szCs w:val="24"/>
        </w:rPr>
        <w:t>Explanation in economic geography</w:t>
      </w:r>
      <w:r>
        <w:rPr>
          <w:rFonts w:asciiTheme="majorBidi" w:hAnsiTheme="majorBidi" w:cstheme="majorBidi"/>
          <w:sz w:val="24"/>
          <w:szCs w:val="24"/>
        </w:rPr>
        <w:t xml:space="preserve">. </w:t>
      </w:r>
      <w:r w:rsidRPr="00D13D48">
        <w:rPr>
          <w:rFonts w:asciiTheme="majorBidi" w:hAnsiTheme="majorBidi" w:cstheme="majorBidi"/>
          <w:i/>
          <w:iCs/>
          <w:sz w:val="24"/>
          <w:szCs w:val="24"/>
        </w:rPr>
        <w:t>Progress in Human Geography</w:t>
      </w:r>
      <w:r>
        <w:rPr>
          <w:rFonts w:asciiTheme="majorBidi" w:hAnsiTheme="majorBidi" w:cstheme="majorBidi"/>
          <w:sz w:val="24"/>
          <w:szCs w:val="24"/>
        </w:rPr>
        <w:t xml:space="preserve">, </w:t>
      </w:r>
      <w:r w:rsidRPr="00AA0680">
        <w:rPr>
          <w:rFonts w:asciiTheme="majorBidi" w:hAnsiTheme="majorBidi" w:cstheme="majorBidi"/>
          <w:sz w:val="24"/>
          <w:szCs w:val="24"/>
        </w:rPr>
        <w:t>6</w:t>
      </w:r>
      <w:r>
        <w:rPr>
          <w:rFonts w:asciiTheme="majorBidi" w:hAnsiTheme="majorBidi" w:cstheme="majorBidi"/>
          <w:sz w:val="24"/>
          <w:szCs w:val="24"/>
        </w:rPr>
        <w:t xml:space="preserve">, pp. </w:t>
      </w:r>
      <w:r w:rsidRPr="00AA0680">
        <w:rPr>
          <w:rFonts w:asciiTheme="majorBidi" w:hAnsiTheme="majorBidi" w:cstheme="majorBidi"/>
          <w:sz w:val="24"/>
          <w:szCs w:val="24"/>
        </w:rPr>
        <w:t>68-88</w:t>
      </w:r>
    </w:p>
    <w:p w14:paraId="36970D73" w14:textId="77777777" w:rsidR="00744E6E" w:rsidRDefault="00744E6E" w:rsidP="001B3318">
      <w:pPr>
        <w:spacing w:line="480" w:lineRule="auto"/>
        <w:rPr>
          <w:rFonts w:asciiTheme="majorBidi" w:hAnsiTheme="majorBidi" w:cstheme="majorBidi"/>
          <w:sz w:val="24"/>
          <w:szCs w:val="24"/>
        </w:rPr>
      </w:pPr>
      <w:r w:rsidRPr="00A9711E">
        <w:rPr>
          <w:rFonts w:asciiTheme="majorBidi" w:hAnsiTheme="majorBidi" w:cstheme="majorBidi"/>
          <w:sz w:val="24"/>
          <w:szCs w:val="24"/>
        </w:rPr>
        <w:t xml:space="preserve">Sayer, A. </w:t>
      </w:r>
      <w:r>
        <w:rPr>
          <w:rFonts w:asciiTheme="majorBidi" w:hAnsiTheme="majorBidi" w:cstheme="majorBidi"/>
          <w:sz w:val="24"/>
          <w:szCs w:val="24"/>
        </w:rPr>
        <w:t>(</w:t>
      </w:r>
      <w:r w:rsidRPr="00A9711E">
        <w:rPr>
          <w:rFonts w:asciiTheme="majorBidi" w:hAnsiTheme="majorBidi" w:cstheme="majorBidi"/>
          <w:sz w:val="24"/>
          <w:szCs w:val="24"/>
        </w:rPr>
        <w:t>1989</w:t>
      </w:r>
      <w:r>
        <w:rPr>
          <w:rFonts w:asciiTheme="majorBidi" w:hAnsiTheme="majorBidi" w:cstheme="majorBidi"/>
          <w:sz w:val="24"/>
          <w:szCs w:val="24"/>
        </w:rPr>
        <w:t>)</w:t>
      </w:r>
      <w:r w:rsidRPr="00A9711E">
        <w:rPr>
          <w:rFonts w:asciiTheme="majorBidi" w:hAnsiTheme="majorBidi" w:cstheme="majorBidi"/>
          <w:sz w:val="24"/>
          <w:szCs w:val="24"/>
        </w:rPr>
        <w:t>. The ‘new’</w:t>
      </w:r>
      <w:r>
        <w:rPr>
          <w:rFonts w:asciiTheme="majorBidi" w:hAnsiTheme="majorBidi" w:cstheme="majorBidi"/>
          <w:sz w:val="24"/>
          <w:szCs w:val="24"/>
        </w:rPr>
        <w:t xml:space="preserve"> </w:t>
      </w:r>
      <w:r w:rsidRPr="00A9711E">
        <w:rPr>
          <w:rFonts w:asciiTheme="majorBidi" w:hAnsiTheme="majorBidi" w:cstheme="majorBidi"/>
          <w:sz w:val="24"/>
          <w:szCs w:val="24"/>
        </w:rPr>
        <w:t>regional geography and problems of narrative. </w:t>
      </w:r>
      <w:r w:rsidRPr="00A9711E">
        <w:rPr>
          <w:rFonts w:asciiTheme="majorBidi" w:hAnsiTheme="majorBidi" w:cstheme="majorBidi"/>
          <w:i/>
          <w:iCs/>
          <w:sz w:val="24"/>
          <w:szCs w:val="24"/>
        </w:rPr>
        <w:t>Environment and planning D: Society and Space</w:t>
      </w:r>
      <w:r w:rsidRPr="00A9711E">
        <w:rPr>
          <w:rFonts w:asciiTheme="majorBidi" w:hAnsiTheme="majorBidi" w:cstheme="majorBidi"/>
          <w:sz w:val="24"/>
          <w:szCs w:val="24"/>
        </w:rPr>
        <w:t>, </w:t>
      </w:r>
      <w:r w:rsidRPr="00A9711E">
        <w:rPr>
          <w:rFonts w:asciiTheme="majorBidi" w:hAnsiTheme="majorBidi" w:cstheme="majorBidi"/>
          <w:i/>
          <w:iCs/>
          <w:sz w:val="24"/>
          <w:szCs w:val="24"/>
        </w:rPr>
        <w:t>7</w:t>
      </w:r>
      <w:r w:rsidRPr="00A9711E">
        <w:rPr>
          <w:rFonts w:asciiTheme="majorBidi" w:hAnsiTheme="majorBidi" w:cstheme="majorBidi"/>
          <w:sz w:val="24"/>
          <w:szCs w:val="24"/>
        </w:rPr>
        <w:t>(3), pp.</w:t>
      </w:r>
      <w:r>
        <w:rPr>
          <w:rFonts w:asciiTheme="majorBidi" w:hAnsiTheme="majorBidi" w:cstheme="majorBidi"/>
          <w:sz w:val="24"/>
          <w:szCs w:val="24"/>
        </w:rPr>
        <w:t xml:space="preserve"> </w:t>
      </w:r>
      <w:r w:rsidRPr="00A9711E">
        <w:rPr>
          <w:rFonts w:asciiTheme="majorBidi" w:hAnsiTheme="majorBidi" w:cstheme="majorBidi"/>
          <w:sz w:val="24"/>
          <w:szCs w:val="24"/>
        </w:rPr>
        <w:t>253-276.</w:t>
      </w:r>
      <w:r>
        <w:rPr>
          <w:rFonts w:asciiTheme="majorBidi" w:hAnsiTheme="majorBidi" w:cstheme="majorBidi"/>
          <w:sz w:val="24"/>
          <w:szCs w:val="24"/>
        </w:rPr>
        <w:t xml:space="preserve"> </w:t>
      </w:r>
    </w:p>
    <w:p w14:paraId="5BEBCFBD" w14:textId="77777777" w:rsidR="00744E6E" w:rsidRDefault="00744E6E" w:rsidP="001B3318">
      <w:pPr>
        <w:spacing w:line="480" w:lineRule="auto"/>
        <w:ind w:left="720" w:hanging="720"/>
        <w:rPr>
          <w:rFonts w:asciiTheme="majorBidi" w:hAnsiTheme="majorBidi" w:cstheme="majorBidi"/>
          <w:sz w:val="24"/>
          <w:szCs w:val="24"/>
        </w:rPr>
      </w:pPr>
      <w:r>
        <w:rPr>
          <w:rFonts w:asciiTheme="majorBidi" w:hAnsiTheme="majorBidi" w:cstheme="majorBidi"/>
          <w:sz w:val="24"/>
          <w:szCs w:val="24"/>
        </w:rPr>
        <w:t xml:space="preserve">Sayer, A. (1992). </w:t>
      </w:r>
      <w:r w:rsidRPr="000412B0">
        <w:rPr>
          <w:rFonts w:asciiTheme="majorBidi" w:hAnsiTheme="majorBidi" w:cstheme="majorBidi"/>
          <w:i/>
          <w:iCs/>
          <w:sz w:val="24"/>
          <w:szCs w:val="24"/>
        </w:rPr>
        <w:t>Methods in social science: A realist approach</w:t>
      </w:r>
      <w:r>
        <w:rPr>
          <w:rFonts w:asciiTheme="majorBidi" w:hAnsiTheme="majorBidi" w:cstheme="majorBidi"/>
          <w:sz w:val="24"/>
          <w:szCs w:val="24"/>
        </w:rPr>
        <w:t xml:space="preserve">. London: Routledge. </w:t>
      </w:r>
    </w:p>
    <w:p w14:paraId="008D7322"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Sayer, A. (2000) </w:t>
      </w:r>
      <w:r w:rsidRPr="009D2DF5">
        <w:rPr>
          <w:rFonts w:asciiTheme="majorBidi" w:hAnsiTheme="majorBidi" w:cstheme="majorBidi"/>
          <w:i/>
          <w:iCs/>
          <w:sz w:val="24"/>
          <w:szCs w:val="24"/>
        </w:rPr>
        <w:t>Realism and Social Science</w:t>
      </w:r>
      <w:r>
        <w:rPr>
          <w:rFonts w:asciiTheme="majorBidi" w:hAnsiTheme="majorBidi" w:cstheme="majorBidi"/>
          <w:sz w:val="24"/>
          <w:szCs w:val="24"/>
        </w:rPr>
        <w:t xml:space="preserve">. London: SAGE Publications. </w:t>
      </w:r>
    </w:p>
    <w:p w14:paraId="4D86A14A"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Schafer, R.M. (1977) </w:t>
      </w:r>
      <w:r w:rsidRPr="00BE1C7F">
        <w:rPr>
          <w:rFonts w:ascii="Times" w:hAnsi="Times" w:cs="Times"/>
          <w:i/>
          <w:iCs/>
          <w:sz w:val="24"/>
          <w:szCs w:val="24"/>
        </w:rPr>
        <w:t>The Tuning of the World</w:t>
      </w:r>
      <w:r>
        <w:rPr>
          <w:rFonts w:ascii="Times" w:hAnsi="Times" w:cs="Times"/>
          <w:sz w:val="24"/>
          <w:szCs w:val="24"/>
        </w:rPr>
        <w:t xml:space="preserve">. New York: Random House. </w:t>
      </w:r>
    </w:p>
    <w:p w14:paraId="40E667BB"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Scheffler, S. (2010). </w:t>
      </w:r>
      <w:hyperlink r:id="rId185" w:tgtFrame="_blank" w:history="1">
        <w:r w:rsidRPr="00042822">
          <w:rPr>
            <w:rFonts w:ascii="Times" w:hAnsi="Times" w:cs="Times"/>
            <w:i/>
            <w:iCs/>
            <w:sz w:val="24"/>
            <w:szCs w:val="24"/>
          </w:rPr>
          <w:t>Equality and tradition: questions of value in moral and political theory</w:t>
        </w:r>
      </w:hyperlink>
      <w:r>
        <w:rPr>
          <w:rFonts w:ascii="Times" w:hAnsi="Times" w:cs="Times"/>
          <w:sz w:val="24"/>
          <w:szCs w:val="24"/>
        </w:rPr>
        <w:t>. Oxford: Oxford University Press.</w:t>
      </w:r>
    </w:p>
    <w:p w14:paraId="622639B0" w14:textId="77777777" w:rsidR="00744E6E" w:rsidRDefault="00744E6E" w:rsidP="00506BF3">
      <w:pPr>
        <w:spacing w:line="480" w:lineRule="auto"/>
        <w:rPr>
          <w:rFonts w:ascii="Times" w:hAnsi="Times" w:cs="Times"/>
          <w:sz w:val="24"/>
          <w:szCs w:val="24"/>
        </w:rPr>
      </w:pPr>
      <w:r w:rsidRPr="00843A8C">
        <w:rPr>
          <w:rFonts w:ascii="Times" w:hAnsi="Times" w:cs="Times"/>
          <w:sz w:val="24"/>
          <w:szCs w:val="24"/>
        </w:rPr>
        <w:t xml:space="preserve">Scheiner, T. (2019). </w:t>
      </w:r>
      <w:r>
        <w:rPr>
          <w:rFonts w:ascii="Times" w:hAnsi="Times" w:cs="Times"/>
          <w:sz w:val="24"/>
          <w:szCs w:val="24"/>
        </w:rPr>
        <w:t>‘</w:t>
      </w:r>
      <w:r w:rsidRPr="00843A8C">
        <w:rPr>
          <w:rFonts w:ascii="Times" w:hAnsi="Times" w:cs="Times"/>
          <w:sz w:val="24"/>
          <w:szCs w:val="24"/>
        </w:rPr>
        <w:t>If We Want to Get Ahead, We Should Transcend Dualisms and Foster Paradigm Pluralism</w:t>
      </w:r>
      <w:r>
        <w:rPr>
          <w:rFonts w:ascii="Times" w:hAnsi="Times" w:cs="Times"/>
          <w:sz w:val="24"/>
          <w:szCs w:val="24"/>
        </w:rPr>
        <w:t>’, i</w:t>
      </w:r>
      <w:r w:rsidRPr="00843A8C">
        <w:rPr>
          <w:rFonts w:ascii="Times" w:hAnsi="Times" w:cs="Times"/>
          <w:sz w:val="24"/>
          <w:szCs w:val="24"/>
        </w:rPr>
        <w:t>n: Kaiser, G.</w:t>
      </w:r>
      <w:r>
        <w:rPr>
          <w:rFonts w:ascii="Times" w:hAnsi="Times" w:cs="Times"/>
          <w:sz w:val="24"/>
          <w:szCs w:val="24"/>
        </w:rPr>
        <w:t xml:space="preserve"> and</w:t>
      </w:r>
      <w:r w:rsidRPr="00843A8C">
        <w:rPr>
          <w:rFonts w:ascii="Times" w:hAnsi="Times" w:cs="Times"/>
          <w:sz w:val="24"/>
          <w:szCs w:val="24"/>
        </w:rPr>
        <w:t xml:space="preserve"> Presmeg, N. (</w:t>
      </w:r>
      <w:r>
        <w:rPr>
          <w:rFonts w:ascii="Times" w:hAnsi="Times" w:cs="Times"/>
          <w:sz w:val="24"/>
          <w:szCs w:val="24"/>
        </w:rPr>
        <w:t>E</w:t>
      </w:r>
      <w:r w:rsidRPr="00843A8C">
        <w:rPr>
          <w:rFonts w:ascii="Times" w:hAnsi="Times" w:cs="Times"/>
          <w:sz w:val="24"/>
          <w:szCs w:val="24"/>
        </w:rPr>
        <w:t>ds</w:t>
      </w:r>
      <w:r>
        <w:rPr>
          <w:rFonts w:ascii="Times" w:hAnsi="Times" w:cs="Times"/>
          <w:sz w:val="24"/>
          <w:szCs w:val="24"/>
        </w:rPr>
        <w:t>.</w:t>
      </w:r>
      <w:r w:rsidRPr="00843A8C">
        <w:rPr>
          <w:rFonts w:ascii="Times" w:hAnsi="Times" w:cs="Times"/>
          <w:sz w:val="24"/>
          <w:szCs w:val="24"/>
        </w:rPr>
        <w:t>)</w:t>
      </w:r>
      <w:r>
        <w:rPr>
          <w:rFonts w:ascii="Times" w:hAnsi="Times" w:cs="Times"/>
          <w:sz w:val="24"/>
          <w:szCs w:val="24"/>
        </w:rPr>
        <w:t>.</w:t>
      </w:r>
      <w:r w:rsidRPr="00843A8C">
        <w:rPr>
          <w:rFonts w:ascii="Times" w:hAnsi="Times" w:cs="Times"/>
          <w:sz w:val="24"/>
          <w:szCs w:val="24"/>
        </w:rPr>
        <w:t xml:space="preserve"> </w:t>
      </w:r>
      <w:r w:rsidRPr="00423084">
        <w:rPr>
          <w:rFonts w:ascii="Times" w:hAnsi="Times" w:cs="Times"/>
          <w:i/>
          <w:iCs/>
          <w:sz w:val="24"/>
          <w:szCs w:val="24"/>
        </w:rPr>
        <w:t>Compendium for Early Career Researchers in Mathematics Education</w:t>
      </w:r>
      <w:r>
        <w:rPr>
          <w:rFonts w:ascii="Times" w:hAnsi="Times" w:cs="Times"/>
          <w:sz w:val="24"/>
          <w:szCs w:val="24"/>
        </w:rPr>
        <w:t>. London: Springer Open. pp. 511-532.</w:t>
      </w:r>
    </w:p>
    <w:p w14:paraId="6F7FFD16" w14:textId="77777777" w:rsidR="00744E6E" w:rsidRDefault="00744E6E" w:rsidP="001B3318">
      <w:pPr>
        <w:spacing w:line="480" w:lineRule="auto"/>
        <w:rPr>
          <w:rFonts w:ascii="Times" w:hAnsi="Times" w:cs="Times"/>
          <w:sz w:val="24"/>
          <w:szCs w:val="24"/>
        </w:rPr>
      </w:pPr>
      <w:r w:rsidRPr="00241738">
        <w:rPr>
          <w:rFonts w:ascii="Times" w:hAnsi="Times" w:cs="Times"/>
          <w:sz w:val="24"/>
          <w:szCs w:val="24"/>
        </w:rPr>
        <w:t xml:space="preserve">Schissler AP (2004) </w:t>
      </w:r>
      <w:r>
        <w:rPr>
          <w:rFonts w:ascii="Times" w:hAnsi="Times" w:cs="Times"/>
          <w:sz w:val="24"/>
          <w:szCs w:val="24"/>
        </w:rPr>
        <w:t>‘</w:t>
      </w:r>
      <w:r w:rsidRPr="00241738">
        <w:rPr>
          <w:rFonts w:ascii="Times" w:hAnsi="Times" w:cs="Times"/>
          <w:sz w:val="24"/>
          <w:szCs w:val="24"/>
        </w:rPr>
        <w:t>Coal mining, design and methods o</w:t>
      </w:r>
      <w:r>
        <w:rPr>
          <w:rFonts w:ascii="Times" w:hAnsi="Times" w:cs="Times"/>
          <w:sz w:val="24"/>
          <w:szCs w:val="24"/>
        </w:rPr>
        <w:t xml:space="preserve">f’, in Cleveland, C.J. (ed.) </w:t>
      </w:r>
      <w:r w:rsidRPr="003262D7">
        <w:rPr>
          <w:rFonts w:ascii="Times" w:hAnsi="Times" w:cs="Times"/>
          <w:i/>
          <w:iCs/>
          <w:sz w:val="24"/>
          <w:szCs w:val="24"/>
        </w:rPr>
        <w:t>Encyclopedia of energy</w:t>
      </w:r>
      <w:r>
        <w:rPr>
          <w:rFonts w:ascii="Times" w:hAnsi="Times" w:cs="Times"/>
          <w:sz w:val="24"/>
          <w:szCs w:val="24"/>
        </w:rPr>
        <w:t xml:space="preserve">. Amsterdam: </w:t>
      </w:r>
      <w:r w:rsidRPr="00241738">
        <w:rPr>
          <w:rFonts w:ascii="Times" w:hAnsi="Times" w:cs="Times"/>
          <w:sz w:val="24"/>
          <w:szCs w:val="24"/>
        </w:rPr>
        <w:t>Elsevier Academic. pp. 485-494</w:t>
      </w:r>
      <w:r>
        <w:rPr>
          <w:rFonts w:ascii="Times" w:hAnsi="Times" w:cs="Times"/>
          <w:sz w:val="24"/>
          <w:szCs w:val="24"/>
        </w:rPr>
        <w:t xml:space="preserve"> </w:t>
      </w:r>
    </w:p>
    <w:p w14:paraId="1C1D2144" w14:textId="77777777" w:rsidR="00744E6E" w:rsidRDefault="00744E6E" w:rsidP="001B3318">
      <w:pPr>
        <w:spacing w:line="480" w:lineRule="auto"/>
        <w:rPr>
          <w:rFonts w:ascii="Times" w:hAnsi="Times" w:cs="Times"/>
          <w:sz w:val="24"/>
          <w:szCs w:val="24"/>
        </w:rPr>
      </w:pPr>
      <w:r w:rsidRPr="00C1109F">
        <w:rPr>
          <w:rFonts w:ascii="Times" w:hAnsi="Times" w:cs="Times"/>
          <w:sz w:val="24"/>
          <w:szCs w:val="24"/>
        </w:rPr>
        <w:lastRenderedPageBreak/>
        <w:t xml:space="preserve">Schofield, J. (2002) ‘Monuments and the Memories of War: Motivations for Preserving Military Sites in England’, in Schofield, </w:t>
      </w:r>
      <w:r>
        <w:rPr>
          <w:rFonts w:ascii="Times" w:hAnsi="Times" w:cs="Times"/>
          <w:sz w:val="24"/>
          <w:szCs w:val="24"/>
        </w:rPr>
        <w:t xml:space="preserve">J., </w:t>
      </w:r>
      <w:r w:rsidRPr="00C1109F">
        <w:rPr>
          <w:rFonts w:ascii="Times" w:hAnsi="Times" w:cs="Times"/>
          <w:sz w:val="24"/>
          <w:szCs w:val="24"/>
        </w:rPr>
        <w:t>Gray Johnson</w:t>
      </w:r>
      <w:r>
        <w:rPr>
          <w:rFonts w:ascii="Times" w:hAnsi="Times" w:cs="Times"/>
          <w:sz w:val="24"/>
          <w:szCs w:val="24"/>
        </w:rPr>
        <w:t>, W.G</w:t>
      </w:r>
      <w:r w:rsidRPr="00C1109F">
        <w:rPr>
          <w:rFonts w:ascii="Times" w:hAnsi="Times" w:cs="Times"/>
          <w:sz w:val="24"/>
          <w:szCs w:val="24"/>
        </w:rPr>
        <w:t xml:space="preserve"> and C</w:t>
      </w:r>
      <w:r>
        <w:rPr>
          <w:rFonts w:ascii="Times" w:hAnsi="Times" w:cs="Times"/>
          <w:sz w:val="24"/>
          <w:szCs w:val="24"/>
        </w:rPr>
        <w:t xml:space="preserve"> </w:t>
      </w:r>
      <w:r w:rsidRPr="00C1109F">
        <w:rPr>
          <w:rFonts w:ascii="Times" w:hAnsi="Times" w:cs="Times"/>
          <w:sz w:val="24"/>
          <w:szCs w:val="24"/>
        </w:rPr>
        <w:t>Beck</w:t>
      </w:r>
      <w:r>
        <w:rPr>
          <w:rFonts w:ascii="Times" w:hAnsi="Times" w:cs="Times"/>
          <w:sz w:val="24"/>
          <w:szCs w:val="24"/>
        </w:rPr>
        <w:t>, C.M.</w:t>
      </w:r>
      <w:r w:rsidRPr="00C1109F">
        <w:rPr>
          <w:rFonts w:ascii="Times" w:hAnsi="Times" w:cs="Times"/>
          <w:sz w:val="24"/>
          <w:szCs w:val="24"/>
        </w:rPr>
        <w:t xml:space="preserve"> (eds</w:t>
      </w:r>
      <w:r>
        <w:rPr>
          <w:rFonts w:ascii="Times" w:hAnsi="Times" w:cs="Times"/>
          <w:sz w:val="24"/>
          <w:szCs w:val="24"/>
        </w:rPr>
        <w:t>.</w:t>
      </w:r>
      <w:r w:rsidRPr="00C1109F">
        <w:rPr>
          <w:rFonts w:ascii="Times" w:hAnsi="Times" w:cs="Times"/>
          <w:sz w:val="24"/>
          <w:szCs w:val="24"/>
        </w:rPr>
        <w:t>)</w:t>
      </w:r>
      <w:r>
        <w:rPr>
          <w:rFonts w:ascii="Times" w:hAnsi="Times" w:cs="Times"/>
          <w:sz w:val="24"/>
          <w:szCs w:val="24"/>
        </w:rPr>
        <w:t>.</w:t>
      </w:r>
      <w:r w:rsidRPr="00C1109F">
        <w:rPr>
          <w:rFonts w:ascii="Times" w:hAnsi="Times" w:cs="Times"/>
          <w:sz w:val="24"/>
          <w:szCs w:val="24"/>
        </w:rPr>
        <w:t xml:space="preserve"> </w:t>
      </w:r>
      <w:r w:rsidRPr="002B7547">
        <w:rPr>
          <w:rFonts w:ascii="Times" w:hAnsi="Times" w:cs="Times"/>
          <w:i/>
          <w:iCs/>
          <w:sz w:val="24"/>
          <w:szCs w:val="24"/>
        </w:rPr>
        <w:t>Matériel Culture: The Archaeology of Twentieth Century Conflict</w:t>
      </w:r>
      <w:r>
        <w:rPr>
          <w:rFonts w:ascii="Times" w:hAnsi="Times" w:cs="Times"/>
          <w:sz w:val="24"/>
          <w:szCs w:val="24"/>
        </w:rPr>
        <w:t xml:space="preserve">. </w:t>
      </w:r>
      <w:r w:rsidRPr="00C1109F">
        <w:rPr>
          <w:rFonts w:ascii="Times" w:hAnsi="Times" w:cs="Times"/>
          <w:sz w:val="24"/>
          <w:szCs w:val="24"/>
        </w:rPr>
        <w:t>London: Routledge.</w:t>
      </w:r>
      <w:r>
        <w:rPr>
          <w:rFonts w:ascii="Times" w:hAnsi="Times" w:cs="Times"/>
          <w:sz w:val="24"/>
          <w:szCs w:val="24"/>
        </w:rPr>
        <w:t xml:space="preserve"> </w:t>
      </w:r>
      <w:r w:rsidRPr="00C1109F">
        <w:rPr>
          <w:rFonts w:ascii="Times" w:hAnsi="Times" w:cs="Times"/>
          <w:sz w:val="24"/>
          <w:szCs w:val="24"/>
        </w:rPr>
        <w:t>pp. 143–</w:t>
      </w:r>
      <w:r>
        <w:rPr>
          <w:rFonts w:ascii="Times" w:hAnsi="Times" w:cs="Times"/>
          <w:sz w:val="24"/>
          <w:szCs w:val="24"/>
        </w:rPr>
        <w:t>1</w:t>
      </w:r>
      <w:r w:rsidRPr="00C1109F">
        <w:rPr>
          <w:rFonts w:ascii="Times" w:hAnsi="Times" w:cs="Times"/>
          <w:sz w:val="24"/>
          <w:szCs w:val="24"/>
        </w:rPr>
        <w:t>58.</w:t>
      </w:r>
      <w:r>
        <w:rPr>
          <w:rFonts w:ascii="Times" w:hAnsi="Times" w:cs="Times"/>
          <w:sz w:val="24"/>
          <w:szCs w:val="24"/>
        </w:rPr>
        <w:t xml:space="preserve"> </w:t>
      </w:r>
    </w:p>
    <w:p w14:paraId="2491F350" w14:textId="77777777" w:rsidR="00744E6E" w:rsidRDefault="00744E6E" w:rsidP="001B3318">
      <w:pPr>
        <w:spacing w:line="480" w:lineRule="auto"/>
        <w:rPr>
          <w:rFonts w:ascii="Times" w:hAnsi="Times" w:cs="Times"/>
          <w:sz w:val="24"/>
          <w:szCs w:val="24"/>
        </w:rPr>
      </w:pPr>
      <w:r w:rsidRPr="00904E29">
        <w:rPr>
          <w:rFonts w:ascii="Times" w:hAnsi="Times" w:cs="Times"/>
          <w:sz w:val="24"/>
          <w:szCs w:val="24"/>
        </w:rPr>
        <w:t xml:space="preserve">Schudson, Michael. </w:t>
      </w:r>
      <w:r>
        <w:rPr>
          <w:rFonts w:ascii="Times" w:hAnsi="Times" w:cs="Times"/>
          <w:sz w:val="24"/>
          <w:szCs w:val="24"/>
        </w:rPr>
        <w:t>(</w:t>
      </w:r>
      <w:r w:rsidRPr="00904E29">
        <w:rPr>
          <w:rFonts w:ascii="Times" w:hAnsi="Times" w:cs="Times"/>
          <w:sz w:val="24"/>
          <w:szCs w:val="24"/>
        </w:rPr>
        <w:t>1997</w:t>
      </w:r>
      <w:r>
        <w:rPr>
          <w:rFonts w:ascii="Times" w:hAnsi="Times" w:cs="Times"/>
          <w:sz w:val="24"/>
          <w:szCs w:val="24"/>
        </w:rPr>
        <w:t>)</w:t>
      </w:r>
      <w:r w:rsidRPr="00904E29">
        <w:rPr>
          <w:rFonts w:ascii="Times" w:hAnsi="Times" w:cs="Times"/>
          <w:sz w:val="24"/>
          <w:szCs w:val="24"/>
        </w:rPr>
        <w:t xml:space="preserve">. </w:t>
      </w:r>
      <w:r>
        <w:rPr>
          <w:rFonts w:ascii="Times" w:hAnsi="Times" w:cs="Times"/>
          <w:sz w:val="24"/>
          <w:szCs w:val="24"/>
        </w:rPr>
        <w:t>‘</w:t>
      </w:r>
      <w:r w:rsidRPr="00904E29">
        <w:rPr>
          <w:rFonts w:ascii="Times" w:hAnsi="Times" w:cs="Times"/>
          <w:sz w:val="24"/>
          <w:szCs w:val="24"/>
        </w:rPr>
        <w:t>Dynamic Distortion of Collective Memory</w:t>
      </w:r>
      <w:r>
        <w:rPr>
          <w:rFonts w:ascii="Times" w:hAnsi="Times" w:cs="Times"/>
          <w:sz w:val="24"/>
          <w:szCs w:val="24"/>
        </w:rPr>
        <w:t>’, in</w:t>
      </w:r>
      <w:r w:rsidRPr="00904E29">
        <w:rPr>
          <w:rFonts w:ascii="Times" w:hAnsi="Times" w:cs="Times"/>
          <w:sz w:val="24"/>
          <w:szCs w:val="24"/>
        </w:rPr>
        <w:t xml:space="preserve"> Schacter</w:t>
      </w:r>
      <w:r>
        <w:rPr>
          <w:rFonts w:ascii="Times" w:hAnsi="Times" w:cs="Times"/>
          <w:sz w:val="24"/>
          <w:szCs w:val="24"/>
        </w:rPr>
        <w:t>, D.L</w:t>
      </w:r>
      <w:r w:rsidRPr="00904E29">
        <w:rPr>
          <w:rFonts w:ascii="Times" w:hAnsi="Times" w:cs="Times"/>
          <w:sz w:val="24"/>
          <w:szCs w:val="24"/>
        </w:rPr>
        <w:t xml:space="preserve"> (ed.)</w:t>
      </w:r>
      <w:r>
        <w:rPr>
          <w:rFonts w:ascii="Times" w:hAnsi="Times" w:cs="Times"/>
          <w:sz w:val="24"/>
          <w:szCs w:val="24"/>
        </w:rPr>
        <w:t xml:space="preserve">. </w:t>
      </w:r>
      <w:r w:rsidRPr="00B34B4D">
        <w:rPr>
          <w:rFonts w:ascii="Times" w:hAnsi="Times" w:cs="Times"/>
          <w:i/>
          <w:iCs/>
          <w:sz w:val="24"/>
          <w:szCs w:val="24"/>
        </w:rPr>
        <w:t>Memory Distortion: How Minds, Brains, and Societies Reconstruct the Past</w:t>
      </w:r>
      <w:r>
        <w:rPr>
          <w:rFonts w:ascii="Times" w:hAnsi="Times" w:cs="Times"/>
          <w:sz w:val="24"/>
          <w:szCs w:val="24"/>
        </w:rPr>
        <w:t xml:space="preserve">. Cambridge, </w:t>
      </w:r>
      <w:r w:rsidRPr="00904E29">
        <w:rPr>
          <w:rFonts w:ascii="Times" w:hAnsi="Times" w:cs="Times"/>
          <w:sz w:val="24"/>
          <w:szCs w:val="24"/>
        </w:rPr>
        <w:t>MA: Harvard University Press.</w:t>
      </w:r>
      <w:r>
        <w:rPr>
          <w:rFonts w:ascii="Times" w:hAnsi="Times" w:cs="Times"/>
          <w:sz w:val="24"/>
          <w:szCs w:val="24"/>
        </w:rPr>
        <w:t xml:space="preserve"> </w:t>
      </w:r>
      <w:r w:rsidRPr="00904E29">
        <w:rPr>
          <w:rFonts w:ascii="Times" w:hAnsi="Times" w:cs="Times"/>
          <w:sz w:val="24"/>
          <w:szCs w:val="24"/>
        </w:rPr>
        <w:t xml:space="preserve">pp. 346–364. </w:t>
      </w:r>
    </w:p>
    <w:p w14:paraId="0E301417"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Scott, D. (2005). Critical Realism and Empirical Research Methods in Education. </w:t>
      </w:r>
      <w:r w:rsidRPr="00DE6638">
        <w:rPr>
          <w:rFonts w:asciiTheme="majorBidi" w:hAnsiTheme="majorBidi" w:cstheme="majorBidi"/>
          <w:sz w:val="24"/>
          <w:szCs w:val="24"/>
        </w:rPr>
        <w:t>Journal of Philosophy of Education</w:t>
      </w:r>
      <w:r>
        <w:rPr>
          <w:rFonts w:asciiTheme="majorBidi" w:hAnsiTheme="majorBidi" w:cstheme="majorBidi"/>
          <w:sz w:val="24"/>
          <w:szCs w:val="24"/>
        </w:rPr>
        <w:t xml:space="preserve">, 39(4), 633-646. DOI: </w:t>
      </w:r>
      <w:hyperlink r:id="rId186" w:history="1">
        <w:r w:rsidRPr="00DE6638">
          <w:rPr>
            <w:rFonts w:asciiTheme="majorBidi" w:hAnsiTheme="majorBidi" w:cstheme="majorBidi"/>
            <w:sz w:val="24"/>
            <w:szCs w:val="24"/>
          </w:rPr>
          <w:t>https://doi.org/10.1111/j.1467-9752.2005.00460.x</w:t>
        </w:r>
      </w:hyperlink>
      <w:r w:rsidRPr="005A4391">
        <w:rPr>
          <w:rFonts w:asciiTheme="majorBidi" w:hAnsiTheme="majorBidi" w:cstheme="majorBidi"/>
          <w:sz w:val="24"/>
          <w:szCs w:val="24"/>
        </w:rPr>
        <w:t xml:space="preserve"> </w:t>
      </w:r>
    </w:p>
    <w:p w14:paraId="657F6988" w14:textId="77777777" w:rsidR="00744E6E" w:rsidRDefault="00744E6E" w:rsidP="001B3318">
      <w:pPr>
        <w:spacing w:line="480" w:lineRule="auto"/>
        <w:rPr>
          <w:rFonts w:ascii="Times" w:hAnsi="Times" w:cs="Times"/>
          <w:sz w:val="24"/>
          <w:szCs w:val="24"/>
        </w:rPr>
      </w:pPr>
      <w:r w:rsidRPr="00EA456A">
        <w:rPr>
          <w:rFonts w:ascii="Times" w:hAnsi="Times" w:cs="Times"/>
          <w:sz w:val="24"/>
          <w:szCs w:val="24"/>
        </w:rPr>
        <w:t>Seixas, P. and Clark, P.</w:t>
      </w:r>
      <w:r>
        <w:rPr>
          <w:rFonts w:ascii="Times" w:hAnsi="Times" w:cs="Times"/>
          <w:sz w:val="24"/>
          <w:szCs w:val="24"/>
        </w:rPr>
        <w:t xml:space="preserve"> (</w:t>
      </w:r>
      <w:r w:rsidRPr="00EA456A">
        <w:rPr>
          <w:rFonts w:ascii="Times" w:hAnsi="Times" w:cs="Times"/>
          <w:sz w:val="24"/>
          <w:szCs w:val="24"/>
        </w:rPr>
        <w:t>2004</w:t>
      </w:r>
      <w:r>
        <w:rPr>
          <w:rFonts w:ascii="Times" w:hAnsi="Times" w:cs="Times"/>
          <w:sz w:val="24"/>
          <w:szCs w:val="24"/>
        </w:rPr>
        <w:t>)</w:t>
      </w:r>
      <w:r w:rsidRPr="00EA456A">
        <w:rPr>
          <w:rFonts w:ascii="Times" w:hAnsi="Times" w:cs="Times"/>
          <w:sz w:val="24"/>
          <w:szCs w:val="24"/>
        </w:rPr>
        <w:t>. Murals as monuments: Students’ ideas about depictions of civilization in British Columbia. </w:t>
      </w:r>
      <w:r w:rsidRPr="00EA456A">
        <w:rPr>
          <w:rFonts w:ascii="Times" w:hAnsi="Times" w:cs="Times"/>
          <w:i/>
          <w:iCs/>
          <w:sz w:val="24"/>
          <w:szCs w:val="24"/>
        </w:rPr>
        <w:t>American Journal of Education</w:t>
      </w:r>
      <w:r w:rsidRPr="00EA456A">
        <w:rPr>
          <w:rFonts w:ascii="Times" w:hAnsi="Times" w:cs="Times"/>
          <w:sz w:val="24"/>
          <w:szCs w:val="24"/>
        </w:rPr>
        <w:t>, 110(2), pp.</w:t>
      </w:r>
      <w:r>
        <w:rPr>
          <w:rFonts w:ascii="Times" w:hAnsi="Times" w:cs="Times"/>
          <w:sz w:val="24"/>
          <w:szCs w:val="24"/>
        </w:rPr>
        <w:t xml:space="preserve"> </w:t>
      </w:r>
      <w:r w:rsidRPr="00EA456A">
        <w:rPr>
          <w:rFonts w:ascii="Times" w:hAnsi="Times" w:cs="Times"/>
          <w:sz w:val="24"/>
          <w:szCs w:val="24"/>
        </w:rPr>
        <w:t>146-171.</w:t>
      </w:r>
      <w:r>
        <w:rPr>
          <w:rFonts w:ascii="Times" w:hAnsi="Times" w:cs="Times"/>
          <w:sz w:val="24"/>
          <w:szCs w:val="24"/>
        </w:rPr>
        <w:t xml:space="preserve">  </w:t>
      </w:r>
    </w:p>
    <w:p w14:paraId="64006291" w14:textId="77777777" w:rsidR="00744E6E" w:rsidRDefault="00744E6E" w:rsidP="001B3318">
      <w:pPr>
        <w:spacing w:line="480" w:lineRule="auto"/>
        <w:rPr>
          <w:rFonts w:ascii="Times" w:hAnsi="Times" w:cs="Times"/>
          <w:sz w:val="24"/>
          <w:szCs w:val="24"/>
        </w:rPr>
      </w:pPr>
      <w:r w:rsidRPr="00BE060D">
        <w:rPr>
          <w:rFonts w:ascii="Times" w:hAnsi="Times" w:cs="Times"/>
          <w:sz w:val="24"/>
          <w:szCs w:val="24"/>
        </w:rPr>
        <w:t xml:space="preserve">Shaheed, F. (2014). </w:t>
      </w:r>
      <w:r w:rsidRPr="00CA0D97">
        <w:rPr>
          <w:rFonts w:ascii="Times" w:hAnsi="Times" w:cs="Times"/>
          <w:i/>
          <w:iCs/>
          <w:sz w:val="24"/>
          <w:szCs w:val="24"/>
        </w:rPr>
        <w:t>United Nations Human Rights Council. Report of the Special Rapporteur in the field of cultural rights</w:t>
      </w:r>
      <w:r w:rsidRPr="00BE060D">
        <w:rPr>
          <w:rFonts w:ascii="Times" w:hAnsi="Times" w:cs="Times"/>
          <w:sz w:val="24"/>
          <w:szCs w:val="24"/>
        </w:rPr>
        <w:t xml:space="preserve">. Available at: https://digitallibrary.un.org/record/766862 </w:t>
      </w:r>
    </w:p>
    <w:p w14:paraId="7DD23E8C"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Sherman, A.M., and O’Connor, M. (2001) ‘Memory Problems and Rehabilitation’, in Smelser N.J. and Baltes P.B (eds.) </w:t>
      </w:r>
      <w:r w:rsidRPr="00B42D2A">
        <w:rPr>
          <w:rFonts w:ascii="Times" w:hAnsi="Times" w:cs="Times"/>
          <w:i/>
          <w:iCs/>
          <w:sz w:val="24"/>
          <w:szCs w:val="24"/>
        </w:rPr>
        <w:t>International Encyclopedia of the Social &amp; Behavioural Sciences</w:t>
      </w:r>
      <w:r>
        <w:rPr>
          <w:rFonts w:ascii="Times" w:hAnsi="Times" w:cs="Times"/>
          <w:sz w:val="24"/>
          <w:szCs w:val="24"/>
        </w:rPr>
        <w:t xml:space="preserve">. London: Elsevier. Pp. </w:t>
      </w:r>
      <w:r w:rsidRPr="00BB407F">
        <w:rPr>
          <w:rFonts w:ascii="Times" w:hAnsi="Times" w:cs="Times"/>
          <w:sz w:val="24"/>
          <w:szCs w:val="24"/>
        </w:rPr>
        <w:t>9606-9610</w:t>
      </w:r>
    </w:p>
    <w:p w14:paraId="05B673F4"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Shils, E. (1981). </w:t>
      </w:r>
      <w:r w:rsidRPr="00B75DC2">
        <w:rPr>
          <w:rFonts w:ascii="Times" w:hAnsi="Times" w:cs="Times"/>
          <w:i/>
          <w:iCs/>
          <w:sz w:val="24"/>
          <w:szCs w:val="24"/>
        </w:rPr>
        <w:t>Tradition</w:t>
      </w:r>
      <w:r>
        <w:rPr>
          <w:rFonts w:ascii="Times" w:hAnsi="Times" w:cs="Times"/>
          <w:sz w:val="24"/>
          <w:szCs w:val="24"/>
        </w:rPr>
        <w:t xml:space="preserve">. Chicago: University of Chicago Press. </w:t>
      </w:r>
    </w:p>
    <w:p w14:paraId="438B0B1E" w14:textId="77777777" w:rsidR="00744E6E" w:rsidRDefault="00744E6E" w:rsidP="001B3318">
      <w:pPr>
        <w:spacing w:line="480" w:lineRule="auto"/>
        <w:rPr>
          <w:rFonts w:asciiTheme="majorBidi" w:hAnsiTheme="majorBidi" w:cstheme="majorBidi"/>
          <w:sz w:val="24"/>
          <w:szCs w:val="24"/>
        </w:rPr>
      </w:pPr>
      <w:r w:rsidRPr="008D492E">
        <w:rPr>
          <w:rFonts w:asciiTheme="majorBidi" w:hAnsiTheme="majorBidi" w:cstheme="majorBidi"/>
          <w:sz w:val="24"/>
          <w:szCs w:val="24"/>
        </w:rPr>
        <w:t xml:space="preserve">Shosha, G.A. </w:t>
      </w:r>
      <w:r>
        <w:rPr>
          <w:rFonts w:asciiTheme="majorBidi" w:hAnsiTheme="majorBidi" w:cstheme="majorBidi"/>
          <w:sz w:val="24"/>
          <w:szCs w:val="24"/>
        </w:rPr>
        <w:t xml:space="preserve">(2012). </w:t>
      </w:r>
      <w:r w:rsidRPr="008D492E">
        <w:rPr>
          <w:rFonts w:asciiTheme="majorBidi" w:hAnsiTheme="majorBidi" w:cstheme="majorBidi"/>
          <w:sz w:val="24"/>
          <w:szCs w:val="24"/>
        </w:rPr>
        <w:t xml:space="preserve">Employment of Colaizzi’s strategy in descriptive phenomenology: A reflection of a researcher. </w:t>
      </w:r>
      <w:r w:rsidRPr="00D7515F">
        <w:rPr>
          <w:rFonts w:asciiTheme="majorBidi" w:hAnsiTheme="majorBidi" w:cstheme="majorBidi"/>
          <w:i/>
          <w:iCs/>
          <w:sz w:val="24"/>
          <w:szCs w:val="24"/>
        </w:rPr>
        <w:t>European Scientific Journal</w:t>
      </w:r>
      <w:r>
        <w:rPr>
          <w:rFonts w:asciiTheme="majorBidi" w:hAnsiTheme="majorBidi" w:cstheme="majorBidi"/>
          <w:sz w:val="24"/>
          <w:szCs w:val="24"/>
        </w:rPr>
        <w:t>,</w:t>
      </w:r>
      <w:r w:rsidRPr="008D492E">
        <w:rPr>
          <w:rFonts w:asciiTheme="majorBidi" w:hAnsiTheme="majorBidi" w:cstheme="majorBidi"/>
          <w:sz w:val="24"/>
          <w:szCs w:val="24"/>
        </w:rPr>
        <w:t xml:space="preserve"> 8, </w:t>
      </w:r>
      <w:r>
        <w:rPr>
          <w:rFonts w:asciiTheme="majorBidi" w:hAnsiTheme="majorBidi" w:cstheme="majorBidi"/>
          <w:sz w:val="24"/>
          <w:szCs w:val="24"/>
        </w:rPr>
        <w:t xml:space="preserve">pp. </w:t>
      </w:r>
      <w:r w:rsidRPr="008D492E">
        <w:rPr>
          <w:rFonts w:asciiTheme="majorBidi" w:hAnsiTheme="majorBidi" w:cstheme="majorBidi"/>
          <w:sz w:val="24"/>
          <w:szCs w:val="24"/>
        </w:rPr>
        <w:t>31–43.</w:t>
      </w:r>
      <w:r>
        <w:rPr>
          <w:rFonts w:asciiTheme="majorBidi" w:hAnsiTheme="majorBidi" w:cstheme="majorBidi"/>
          <w:sz w:val="24"/>
          <w:szCs w:val="24"/>
        </w:rPr>
        <w:t xml:space="preserve"> </w:t>
      </w:r>
    </w:p>
    <w:p w14:paraId="48364F92" w14:textId="77777777" w:rsidR="00744E6E" w:rsidRDefault="00744E6E" w:rsidP="001B3318">
      <w:pPr>
        <w:spacing w:line="480" w:lineRule="auto"/>
        <w:rPr>
          <w:rFonts w:ascii="Times" w:hAnsi="Times" w:cs="Times"/>
          <w:sz w:val="24"/>
          <w:szCs w:val="24"/>
        </w:rPr>
      </w:pPr>
      <w:r w:rsidRPr="00D73E34">
        <w:rPr>
          <w:rFonts w:ascii="Times" w:hAnsi="Times" w:cs="Times"/>
          <w:sz w:val="24"/>
          <w:szCs w:val="24"/>
        </w:rPr>
        <w:t>Shum, M. S. (1998). The role of temporal landmarks in autobiographical memory processes. </w:t>
      </w:r>
      <w:r w:rsidRPr="00D73E34">
        <w:rPr>
          <w:rFonts w:ascii="Times" w:hAnsi="Times" w:cs="Times"/>
          <w:i/>
          <w:iCs/>
          <w:sz w:val="24"/>
          <w:szCs w:val="24"/>
        </w:rPr>
        <w:t xml:space="preserve">Psychological Bulletin, </w:t>
      </w:r>
      <w:r w:rsidRPr="00D73E34">
        <w:rPr>
          <w:rFonts w:ascii="Times" w:hAnsi="Times" w:cs="Times"/>
          <w:sz w:val="24"/>
          <w:szCs w:val="24"/>
        </w:rPr>
        <w:t>124(3), 423–442. </w:t>
      </w:r>
      <w:r>
        <w:rPr>
          <w:rFonts w:ascii="Times" w:hAnsi="Times" w:cs="Times"/>
          <w:sz w:val="24"/>
          <w:szCs w:val="24"/>
        </w:rPr>
        <w:t xml:space="preserve">DOI: </w:t>
      </w:r>
      <w:hyperlink r:id="rId187" w:history="1">
        <w:r w:rsidRPr="00D73E34">
          <w:rPr>
            <w:rFonts w:ascii="Times" w:hAnsi="Times" w:cs="Times"/>
            <w:sz w:val="24"/>
            <w:szCs w:val="24"/>
          </w:rPr>
          <w:t>https://doi.org/10.1037/0033-2909.124.3.423</w:t>
        </w:r>
      </w:hyperlink>
      <w:r>
        <w:rPr>
          <w:rFonts w:ascii="Times" w:hAnsi="Times" w:cs="Times"/>
          <w:sz w:val="24"/>
          <w:szCs w:val="24"/>
        </w:rPr>
        <w:t xml:space="preserve"> </w:t>
      </w:r>
    </w:p>
    <w:p w14:paraId="66976D6D" w14:textId="77777777" w:rsidR="00744E6E" w:rsidRDefault="00744E6E" w:rsidP="001B3318">
      <w:pPr>
        <w:spacing w:line="480" w:lineRule="auto"/>
        <w:rPr>
          <w:rFonts w:ascii="Times" w:hAnsi="Times" w:cs="Times"/>
          <w:sz w:val="24"/>
          <w:szCs w:val="24"/>
        </w:rPr>
      </w:pPr>
      <w:r w:rsidRPr="00B61644">
        <w:rPr>
          <w:rFonts w:ascii="Times" w:hAnsi="Times" w:cs="Times"/>
          <w:sz w:val="24"/>
          <w:szCs w:val="24"/>
        </w:rPr>
        <w:lastRenderedPageBreak/>
        <w:t>Simko</w:t>
      </w:r>
      <w:r>
        <w:rPr>
          <w:rFonts w:ascii="Times" w:hAnsi="Times" w:cs="Times"/>
          <w:sz w:val="24"/>
          <w:szCs w:val="24"/>
        </w:rPr>
        <w:t xml:space="preserve">, </w:t>
      </w:r>
      <w:r w:rsidRPr="00B61644">
        <w:rPr>
          <w:rFonts w:ascii="Times" w:hAnsi="Times" w:cs="Times"/>
          <w:sz w:val="24"/>
          <w:szCs w:val="24"/>
        </w:rPr>
        <w:t xml:space="preserve">C. </w:t>
      </w:r>
      <w:r>
        <w:rPr>
          <w:rFonts w:ascii="Times" w:hAnsi="Times" w:cs="Times"/>
          <w:sz w:val="24"/>
          <w:szCs w:val="24"/>
        </w:rPr>
        <w:t xml:space="preserve">(2020). </w:t>
      </w:r>
      <w:r w:rsidRPr="00B61644">
        <w:rPr>
          <w:rFonts w:ascii="Times" w:hAnsi="Times" w:cs="Times"/>
          <w:sz w:val="24"/>
          <w:szCs w:val="24"/>
        </w:rPr>
        <w:t xml:space="preserve">Marking time in memorials and museums of terror: Temporality and cultural trauma. </w:t>
      </w:r>
      <w:r w:rsidRPr="00C61671">
        <w:rPr>
          <w:rFonts w:ascii="Times" w:hAnsi="Times" w:cs="Times"/>
          <w:i/>
          <w:iCs/>
          <w:sz w:val="24"/>
          <w:szCs w:val="24"/>
        </w:rPr>
        <w:t>Sociological Theory</w:t>
      </w:r>
      <w:r>
        <w:rPr>
          <w:rFonts w:ascii="Times" w:hAnsi="Times" w:cs="Times"/>
          <w:sz w:val="24"/>
          <w:szCs w:val="24"/>
        </w:rPr>
        <w:t xml:space="preserve">, </w:t>
      </w:r>
      <w:r w:rsidRPr="00B61644">
        <w:rPr>
          <w:rFonts w:ascii="Times" w:hAnsi="Times" w:cs="Times"/>
          <w:sz w:val="24"/>
          <w:szCs w:val="24"/>
        </w:rPr>
        <w:t>38(1)</w:t>
      </w:r>
      <w:r>
        <w:rPr>
          <w:rFonts w:ascii="Times" w:hAnsi="Times" w:cs="Times"/>
          <w:sz w:val="24"/>
          <w:szCs w:val="24"/>
        </w:rPr>
        <w:t xml:space="preserve">, pp. </w:t>
      </w:r>
      <w:r w:rsidRPr="00B61644">
        <w:rPr>
          <w:rFonts w:ascii="Times" w:hAnsi="Times" w:cs="Times"/>
          <w:sz w:val="24"/>
          <w:szCs w:val="24"/>
        </w:rPr>
        <w:t xml:space="preserve">51-77. </w:t>
      </w:r>
      <w:r>
        <w:rPr>
          <w:rFonts w:ascii="Times" w:hAnsi="Times" w:cs="Times"/>
          <w:sz w:val="24"/>
          <w:szCs w:val="24"/>
        </w:rPr>
        <w:t xml:space="preserve"> DOI: </w:t>
      </w:r>
      <w:hyperlink r:id="rId188" w:history="1">
        <w:r w:rsidRPr="00C61671">
          <w:rPr>
            <w:rFonts w:ascii="Times" w:hAnsi="Times" w:cs="Times"/>
            <w:sz w:val="24"/>
            <w:szCs w:val="24"/>
          </w:rPr>
          <w:t>https://doi.org/10.1177/0735275120906430</w:t>
        </w:r>
      </w:hyperlink>
      <w:r>
        <w:rPr>
          <w:rFonts w:ascii="Times" w:hAnsi="Times" w:cs="Times"/>
          <w:sz w:val="24"/>
          <w:szCs w:val="24"/>
        </w:rPr>
        <w:t xml:space="preserve"> </w:t>
      </w:r>
    </w:p>
    <w:p w14:paraId="5A4DE32F" w14:textId="77777777" w:rsidR="00744E6E" w:rsidRDefault="00744E6E" w:rsidP="001B3318">
      <w:pPr>
        <w:spacing w:line="480" w:lineRule="auto"/>
        <w:rPr>
          <w:rFonts w:ascii="Times" w:hAnsi="Times" w:cs="Times"/>
          <w:sz w:val="24"/>
          <w:szCs w:val="24"/>
        </w:rPr>
      </w:pPr>
      <w:r w:rsidRPr="00781837">
        <w:rPr>
          <w:rFonts w:ascii="Times" w:hAnsi="Times" w:cs="Times"/>
          <w:sz w:val="24"/>
          <w:szCs w:val="24"/>
        </w:rPr>
        <w:t>Singer, J.A. and Conway, M.A.</w:t>
      </w:r>
      <w:r>
        <w:rPr>
          <w:rFonts w:ascii="Times" w:hAnsi="Times" w:cs="Times"/>
          <w:sz w:val="24"/>
          <w:szCs w:val="24"/>
        </w:rPr>
        <w:t xml:space="preserve"> (</w:t>
      </w:r>
      <w:r w:rsidRPr="00781837">
        <w:rPr>
          <w:rFonts w:ascii="Times" w:hAnsi="Times" w:cs="Times"/>
          <w:sz w:val="24"/>
          <w:szCs w:val="24"/>
        </w:rPr>
        <w:t>2008</w:t>
      </w:r>
      <w:r>
        <w:rPr>
          <w:rFonts w:ascii="Times" w:hAnsi="Times" w:cs="Times"/>
          <w:sz w:val="24"/>
          <w:szCs w:val="24"/>
        </w:rPr>
        <w:t>)</w:t>
      </w:r>
      <w:r w:rsidRPr="00781837">
        <w:rPr>
          <w:rFonts w:ascii="Times" w:hAnsi="Times" w:cs="Times"/>
          <w:sz w:val="24"/>
          <w:szCs w:val="24"/>
        </w:rPr>
        <w:t>. Should we forget forgetting?. </w:t>
      </w:r>
      <w:r w:rsidRPr="00781837">
        <w:rPr>
          <w:rFonts w:ascii="Times" w:hAnsi="Times" w:cs="Times"/>
          <w:i/>
          <w:iCs/>
          <w:sz w:val="24"/>
          <w:szCs w:val="24"/>
        </w:rPr>
        <w:t>Memory Studies</w:t>
      </w:r>
      <w:r w:rsidRPr="00781837">
        <w:rPr>
          <w:rFonts w:ascii="Times" w:hAnsi="Times" w:cs="Times"/>
          <w:sz w:val="24"/>
          <w:szCs w:val="24"/>
        </w:rPr>
        <w:t>, </w:t>
      </w:r>
      <w:r w:rsidRPr="0082741A">
        <w:rPr>
          <w:rFonts w:ascii="Times" w:hAnsi="Times" w:cs="Times"/>
          <w:sz w:val="24"/>
          <w:szCs w:val="24"/>
        </w:rPr>
        <w:t>1</w:t>
      </w:r>
      <w:r w:rsidRPr="00781837">
        <w:rPr>
          <w:rFonts w:ascii="Times" w:hAnsi="Times" w:cs="Times"/>
          <w:sz w:val="24"/>
          <w:szCs w:val="24"/>
        </w:rPr>
        <w:t>(3), pp.</w:t>
      </w:r>
      <w:r>
        <w:rPr>
          <w:rFonts w:ascii="Times" w:hAnsi="Times" w:cs="Times"/>
          <w:sz w:val="24"/>
          <w:szCs w:val="24"/>
        </w:rPr>
        <w:t xml:space="preserve"> </w:t>
      </w:r>
      <w:r w:rsidRPr="00781837">
        <w:rPr>
          <w:rFonts w:ascii="Times" w:hAnsi="Times" w:cs="Times"/>
          <w:sz w:val="24"/>
          <w:szCs w:val="24"/>
        </w:rPr>
        <w:t>279-285.</w:t>
      </w:r>
      <w:r>
        <w:rPr>
          <w:rFonts w:ascii="Times" w:hAnsi="Times" w:cs="Times"/>
          <w:sz w:val="24"/>
          <w:szCs w:val="24"/>
        </w:rPr>
        <w:t xml:space="preserve"> </w:t>
      </w:r>
    </w:p>
    <w:p w14:paraId="79117430" w14:textId="77777777" w:rsidR="00744E6E" w:rsidRDefault="00744E6E" w:rsidP="001B3318">
      <w:pPr>
        <w:spacing w:line="480" w:lineRule="auto"/>
        <w:rPr>
          <w:rFonts w:ascii="Times" w:hAnsi="Times" w:cs="Times"/>
          <w:sz w:val="24"/>
          <w:szCs w:val="24"/>
        </w:rPr>
      </w:pPr>
      <w:r w:rsidRPr="00E42D68">
        <w:rPr>
          <w:rFonts w:ascii="Times" w:hAnsi="Times" w:cs="Times"/>
          <w:sz w:val="24"/>
          <w:szCs w:val="24"/>
        </w:rPr>
        <w:t xml:space="preserve">Singh, R. (2008) ‘The Ticking Blitz Bomb that Threatens East London’, </w:t>
      </w:r>
      <w:r w:rsidRPr="00E33264">
        <w:rPr>
          <w:rFonts w:ascii="Times" w:hAnsi="Times" w:cs="Times"/>
          <w:i/>
          <w:iCs/>
          <w:sz w:val="24"/>
          <w:szCs w:val="24"/>
        </w:rPr>
        <w:t>Evening Standard</w:t>
      </w:r>
      <w:r w:rsidRPr="00E42D68">
        <w:rPr>
          <w:rFonts w:ascii="Times" w:hAnsi="Times" w:cs="Times"/>
          <w:sz w:val="24"/>
          <w:szCs w:val="24"/>
        </w:rPr>
        <w:t>, 5 June.</w:t>
      </w:r>
      <w:r>
        <w:rPr>
          <w:rFonts w:ascii="Times" w:hAnsi="Times" w:cs="Times"/>
          <w:sz w:val="24"/>
          <w:szCs w:val="24"/>
        </w:rPr>
        <w:t xml:space="preserve"> Available at: </w:t>
      </w:r>
      <w:hyperlink r:id="rId189" w:history="1">
        <w:r w:rsidRPr="00F51863">
          <w:rPr>
            <w:rFonts w:ascii="Times" w:hAnsi="Times" w:cs="Times"/>
            <w:sz w:val="24"/>
            <w:szCs w:val="24"/>
          </w:rPr>
          <w:t>https://www.standard.co.uk/hp/front/the-ticking-blitz-bomb-that-threatens-east-london-6886882.html</w:t>
        </w:r>
      </w:hyperlink>
    </w:p>
    <w:p w14:paraId="2DA347C8" w14:textId="77777777" w:rsidR="00744E6E" w:rsidRDefault="00744E6E" w:rsidP="001B3318">
      <w:pPr>
        <w:spacing w:line="480" w:lineRule="auto"/>
        <w:rPr>
          <w:rFonts w:ascii="Times" w:hAnsi="Times" w:cs="Times"/>
          <w:sz w:val="24"/>
          <w:szCs w:val="24"/>
        </w:rPr>
      </w:pPr>
      <w:r w:rsidRPr="00474976">
        <w:rPr>
          <w:rFonts w:ascii="Times" w:hAnsi="Times" w:cs="Times"/>
          <w:sz w:val="24"/>
          <w:szCs w:val="24"/>
        </w:rPr>
        <w:t>Sitwell, O. F. G.</w:t>
      </w:r>
      <w:r>
        <w:rPr>
          <w:rFonts w:ascii="Times" w:hAnsi="Times" w:cs="Times"/>
          <w:sz w:val="24"/>
          <w:szCs w:val="24"/>
        </w:rPr>
        <w:t xml:space="preserve"> and</w:t>
      </w:r>
      <w:r w:rsidRPr="00474976">
        <w:rPr>
          <w:rFonts w:ascii="Times" w:hAnsi="Times" w:cs="Times"/>
          <w:sz w:val="24"/>
          <w:szCs w:val="24"/>
        </w:rPr>
        <w:t xml:space="preserve"> Latham, G. R. (1979). Behavioural Geography and the Cultural Landscape. </w:t>
      </w:r>
      <w:r w:rsidRPr="00474976">
        <w:rPr>
          <w:rFonts w:ascii="Times" w:hAnsi="Times" w:cs="Times"/>
          <w:i/>
          <w:iCs/>
          <w:sz w:val="24"/>
          <w:szCs w:val="24"/>
        </w:rPr>
        <w:t>Geografiska Annaler: Series B, Human Geography</w:t>
      </w:r>
      <w:r w:rsidRPr="00474976">
        <w:rPr>
          <w:rFonts w:ascii="Times" w:hAnsi="Times" w:cs="Times"/>
          <w:sz w:val="24"/>
          <w:szCs w:val="24"/>
        </w:rPr>
        <w:t>, </w:t>
      </w:r>
      <w:r w:rsidRPr="00474976">
        <w:rPr>
          <w:rFonts w:ascii="Times" w:hAnsi="Times" w:cs="Times"/>
          <w:i/>
          <w:iCs/>
          <w:sz w:val="24"/>
          <w:szCs w:val="24"/>
        </w:rPr>
        <w:t>61</w:t>
      </w:r>
      <w:r w:rsidRPr="00474976">
        <w:rPr>
          <w:rFonts w:ascii="Times" w:hAnsi="Times" w:cs="Times"/>
          <w:sz w:val="24"/>
          <w:szCs w:val="24"/>
        </w:rPr>
        <w:t xml:space="preserve">(2), </w:t>
      </w:r>
      <w:r>
        <w:rPr>
          <w:rFonts w:ascii="Times" w:hAnsi="Times" w:cs="Times"/>
          <w:sz w:val="24"/>
          <w:szCs w:val="24"/>
        </w:rPr>
        <w:t xml:space="preserve">pp. </w:t>
      </w:r>
      <w:r w:rsidRPr="00474976">
        <w:rPr>
          <w:rFonts w:ascii="Times" w:hAnsi="Times" w:cs="Times"/>
          <w:sz w:val="24"/>
          <w:szCs w:val="24"/>
        </w:rPr>
        <w:t xml:space="preserve">51–63. </w:t>
      </w:r>
      <w:r>
        <w:rPr>
          <w:rFonts w:ascii="Times" w:hAnsi="Times" w:cs="Times"/>
          <w:sz w:val="24"/>
          <w:szCs w:val="24"/>
        </w:rPr>
        <w:t xml:space="preserve">DOI: </w:t>
      </w:r>
      <w:hyperlink r:id="rId190" w:history="1">
        <w:r w:rsidRPr="0006462F">
          <w:rPr>
            <w:rFonts w:ascii="Times" w:hAnsi="Times" w:cs="Times"/>
            <w:sz w:val="24"/>
            <w:szCs w:val="24"/>
          </w:rPr>
          <w:t>https://doi.org/10.1080/04353684.1979.11879442</w:t>
        </w:r>
      </w:hyperlink>
      <w:r>
        <w:rPr>
          <w:rFonts w:ascii="Times" w:hAnsi="Times" w:cs="Times"/>
          <w:sz w:val="24"/>
          <w:szCs w:val="24"/>
        </w:rPr>
        <w:t xml:space="preserve"> </w:t>
      </w:r>
    </w:p>
    <w:p w14:paraId="6C057E53" w14:textId="77777777" w:rsidR="00744E6E" w:rsidRDefault="00744E6E" w:rsidP="001B3318">
      <w:pPr>
        <w:spacing w:line="480" w:lineRule="auto"/>
        <w:rPr>
          <w:rFonts w:ascii="Times" w:hAnsi="Times" w:cs="Times"/>
          <w:sz w:val="24"/>
          <w:szCs w:val="24"/>
        </w:rPr>
      </w:pPr>
      <w:r w:rsidRPr="000D2A95">
        <w:rPr>
          <w:rFonts w:ascii="Times" w:hAnsi="Times" w:cs="Times"/>
          <w:sz w:val="24"/>
          <w:szCs w:val="24"/>
        </w:rPr>
        <w:t xml:space="preserve">Skeggs, B. (2011). Imagining Personhood Differently: Person Value and Autonomist Working-Class Value Practices. </w:t>
      </w:r>
      <w:r w:rsidRPr="000D2A95">
        <w:rPr>
          <w:rFonts w:ascii="Times" w:hAnsi="Times" w:cs="Times"/>
          <w:i/>
          <w:iCs/>
          <w:sz w:val="24"/>
          <w:szCs w:val="24"/>
        </w:rPr>
        <w:t>The Sociological Review</w:t>
      </w:r>
      <w:r w:rsidRPr="000D2A95">
        <w:rPr>
          <w:rFonts w:ascii="Times" w:hAnsi="Times" w:cs="Times"/>
          <w:sz w:val="24"/>
          <w:szCs w:val="24"/>
        </w:rPr>
        <w:t xml:space="preserve">, 59(3), 496-513. </w:t>
      </w:r>
      <w:r>
        <w:rPr>
          <w:rFonts w:ascii="Times" w:hAnsi="Times" w:cs="Times"/>
          <w:sz w:val="24"/>
          <w:szCs w:val="24"/>
        </w:rPr>
        <w:t xml:space="preserve">Doi: </w:t>
      </w:r>
      <w:hyperlink r:id="rId191" w:history="1">
        <w:r w:rsidRPr="008251AB">
          <w:rPr>
            <w:rFonts w:ascii="Times" w:hAnsi="Times" w:cs="Times"/>
            <w:sz w:val="24"/>
            <w:szCs w:val="24"/>
          </w:rPr>
          <w:t>https://doi.org/10.1111/j.1467-954X.2011.02018.x</w:t>
        </w:r>
      </w:hyperlink>
      <w:r>
        <w:rPr>
          <w:rFonts w:ascii="Times" w:hAnsi="Times" w:cs="Times"/>
          <w:sz w:val="24"/>
          <w:szCs w:val="24"/>
        </w:rPr>
        <w:t xml:space="preserve">  </w:t>
      </w:r>
    </w:p>
    <w:p w14:paraId="29CC189C" w14:textId="77777777" w:rsidR="00744E6E" w:rsidRDefault="00744E6E" w:rsidP="001B3318">
      <w:pPr>
        <w:spacing w:line="480" w:lineRule="auto"/>
        <w:rPr>
          <w:rFonts w:ascii="Times" w:hAnsi="Times" w:cs="Times"/>
          <w:sz w:val="24"/>
          <w:szCs w:val="24"/>
        </w:rPr>
      </w:pPr>
      <w:r w:rsidRPr="004F41DB">
        <w:rPr>
          <w:rFonts w:ascii="Times" w:hAnsi="Times" w:cs="Times"/>
          <w:sz w:val="24"/>
          <w:szCs w:val="24"/>
        </w:rPr>
        <w:t>Sloterdijk, P. (2008) ‘Foam City’</w:t>
      </w:r>
      <w:r>
        <w:rPr>
          <w:rFonts w:ascii="Times" w:hAnsi="Times" w:cs="Times"/>
          <w:sz w:val="24"/>
          <w:szCs w:val="24"/>
        </w:rPr>
        <w:t xml:space="preserve">. </w:t>
      </w:r>
      <w:r w:rsidRPr="004F41DB">
        <w:rPr>
          <w:rFonts w:ascii="Times" w:hAnsi="Times" w:cs="Times"/>
          <w:i/>
          <w:iCs/>
          <w:sz w:val="24"/>
          <w:szCs w:val="24"/>
        </w:rPr>
        <w:t>Distinktion</w:t>
      </w:r>
      <w:r w:rsidRPr="004F41DB">
        <w:rPr>
          <w:rFonts w:ascii="Times" w:hAnsi="Times" w:cs="Times"/>
          <w:sz w:val="24"/>
          <w:szCs w:val="24"/>
        </w:rPr>
        <w:t xml:space="preserve"> 16</w:t>
      </w:r>
      <w:r>
        <w:rPr>
          <w:rFonts w:ascii="Times" w:hAnsi="Times" w:cs="Times"/>
          <w:sz w:val="24"/>
          <w:szCs w:val="24"/>
        </w:rPr>
        <w:t xml:space="preserve">, pp. </w:t>
      </w:r>
      <w:r w:rsidRPr="004F41DB">
        <w:rPr>
          <w:rFonts w:ascii="Times" w:hAnsi="Times" w:cs="Times"/>
          <w:sz w:val="24"/>
          <w:szCs w:val="24"/>
        </w:rPr>
        <w:t>47–59.</w:t>
      </w:r>
      <w:r>
        <w:rPr>
          <w:rFonts w:ascii="Times" w:hAnsi="Times" w:cs="Times"/>
          <w:sz w:val="24"/>
          <w:szCs w:val="24"/>
        </w:rPr>
        <w:t xml:space="preserve"> </w:t>
      </w:r>
    </w:p>
    <w:p w14:paraId="15D8E63A" w14:textId="77777777" w:rsidR="00744E6E" w:rsidRDefault="00744E6E" w:rsidP="001B3318">
      <w:pPr>
        <w:spacing w:line="480" w:lineRule="auto"/>
        <w:rPr>
          <w:rFonts w:ascii="Times" w:hAnsi="Times" w:cs="Times"/>
          <w:sz w:val="24"/>
          <w:szCs w:val="24"/>
        </w:rPr>
      </w:pPr>
      <w:r w:rsidRPr="00523EC1">
        <w:rPr>
          <w:rFonts w:ascii="Times" w:hAnsi="Times" w:cs="Times"/>
          <w:sz w:val="24"/>
          <w:szCs w:val="24"/>
        </w:rPr>
        <w:t xml:space="preserve">Smith, J., Bekker, H. </w:t>
      </w:r>
      <w:r>
        <w:rPr>
          <w:rFonts w:ascii="Times" w:hAnsi="Times" w:cs="Times"/>
          <w:sz w:val="24"/>
          <w:szCs w:val="24"/>
        </w:rPr>
        <w:t>and</w:t>
      </w:r>
      <w:r w:rsidRPr="00523EC1">
        <w:rPr>
          <w:rFonts w:ascii="Times" w:hAnsi="Times" w:cs="Times"/>
          <w:sz w:val="24"/>
          <w:szCs w:val="24"/>
        </w:rPr>
        <w:t xml:space="preserve"> Cheater, F. (2011). Theoretical versus pragmatic design challenges in qualitative research. </w:t>
      </w:r>
      <w:r w:rsidRPr="00523EC1">
        <w:rPr>
          <w:rFonts w:ascii="Times" w:hAnsi="Times" w:cs="Times"/>
          <w:i/>
          <w:iCs/>
          <w:sz w:val="24"/>
          <w:szCs w:val="24"/>
        </w:rPr>
        <w:t>Nurse Researcher</w:t>
      </w:r>
      <w:r w:rsidRPr="00523EC1">
        <w:rPr>
          <w:rFonts w:ascii="Times" w:hAnsi="Times" w:cs="Times"/>
          <w:sz w:val="24"/>
          <w:szCs w:val="24"/>
        </w:rPr>
        <w:t xml:space="preserve">, 18(2), </w:t>
      </w:r>
      <w:r>
        <w:rPr>
          <w:rFonts w:ascii="Times" w:hAnsi="Times" w:cs="Times"/>
          <w:sz w:val="24"/>
          <w:szCs w:val="24"/>
        </w:rPr>
        <w:t xml:space="preserve">pp. </w:t>
      </w:r>
      <w:r w:rsidRPr="00523EC1">
        <w:rPr>
          <w:rFonts w:ascii="Times" w:hAnsi="Times" w:cs="Times"/>
          <w:sz w:val="24"/>
          <w:szCs w:val="24"/>
        </w:rPr>
        <w:t>39–51.</w:t>
      </w:r>
      <w:r>
        <w:rPr>
          <w:rFonts w:ascii="Times" w:hAnsi="Times" w:cs="Times"/>
          <w:sz w:val="24"/>
          <w:szCs w:val="24"/>
        </w:rPr>
        <w:t xml:space="preserve"> DOI:</w:t>
      </w:r>
      <w:r w:rsidRPr="00523EC1">
        <w:rPr>
          <w:rFonts w:ascii="Times" w:hAnsi="Times" w:cs="Times"/>
          <w:sz w:val="24"/>
          <w:szCs w:val="24"/>
        </w:rPr>
        <w:t xml:space="preserve"> </w:t>
      </w:r>
      <w:hyperlink r:id="rId192" w:history="1">
        <w:r w:rsidRPr="00523EC1">
          <w:rPr>
            <w:rFonts w:ascii="Times" w:hAnsi="Times" w:cs="Times"/>
            <w:sz w:val="24"/>
            <w:szCs w:val="24"/>
          </w:rPr>
          <w:t>https://doi.org/10.7748/nr2011.01.18.2.39.c8283</w:t>
        </w:r>
      </w:hyperlink>
      <w:r>
        <w:rPr>
          <w:rFonts w:ascii="Times" w:hAnsi="Times" w:cs="Times"/>
          <w:sz w:val="24"/>
          <w:szCs w:val="24"/>
        </w:rPr>
        <w:t xml:space="preserve"> </w:t>
      </w:r>
    </w:p>
    <w:p w14:paraId="3D04F279" w14:textId="77777777" w:rsidR="00744E6E" w:rsidRDefault="00744E6E" w:rsidP="001B3318">
      <w:pPr>
        <w:spacing w:line="480" w:lineRule="auto"/>
        <w:rPr>
          <w:rFonts w:ascii="Times" w:hAnsi="Times" w:cs="Times"/>
          <w:sz w:val="24"/>
          <w:szCs w:val="24"/>
        </w:rPr>
      </w:pPr>
      <w:r>
        <w:rPr>
          <w:rFonts w:ascii="Times" w:hAnsi="Times" w:cs="Times"/>
          <w:sz w:val="24"/>
          <w:szCs w:val="24"/>
        </w:rPr>
        <w:t>Smith, J.A. and Osborn, M. (2008). ‘</w:t>
      </w:r>
      <w:r w:rsidRPr="00E42D34">
        <w:rPr>
          <w:rFonts w:ascii="Times" w:hAnsi="Times" w:cs="Times"/>
          <w:sz w:val="24"/>
          <w:szCs w:val="24"/>
        </w:rPr>
        <w:t>Interpretative Phenemenological Analysis</w:t>
      </w:r>
      <w:r>
        <w:rPr>
          <w:rFonts w:ascii="Times" w:hAnsi="Times" w:cs="Times"/>
          <w:sz w:val="24"/>
          <w:szCs w:val="24"/>
        </w:rPr>
        <w:t>’, i</w:t>
      </w:r>
      <w:r w:rsidRPr="00E42D34">
        <w:rPr>
          <w:rFonts w:ascii="Times" w:hAnsi="Times" w:cs="Times"/>
          <w:sz w:val="24"/>
          <w:szCs w:val="24"/>
        </w:rPr>
        <w:t>n</w:t>
      </w:r>
      <w:r>
        <w:rPr>
          <w:rFonts w:ascii="Times" w:hAnsi="Times" w:cs="Times"/>
          <w:sz w:val="24"/>
          <w:szCs w:val="24"/>
        </w:rPr>
        <w:t xml:space="preserve"> Smith, J.A. (Ed.). </w:t>
      </w:r>
      <w:r w:rsidRPr="008227AD">
        <w:rPr>
          <w:rFonts w:ascii="Times" w:hAnsi="Times" w:cs="Times"/>
          <w:i/>
          <w:iCs/>
          <w:sz w:val="24"/>
          <w:szCs w:val="24"/>
        </w:rPr>
        <w:t>Qualitative Psychology: A Practical Guide to Research Methods</w:t>
      </w:r>
      <w:r>
        <w:rPr>
          <w:rFonts w:ascii="Times" w:hAnsi="Times" w:cs="Times"/>
          <w:sz w:val="24"/>
          <w:szCs w:val="24"/>
        </w:rPr>
        <w:t xml:space="preserve">. </w:t>
      </w:r>
      <w:r w:rsidRPr="00E42D34">
        <w:rPr>
          <w:rFonts w:ascii="Times" w:hAnsi="Times" w:cs="Times"/>
          <w:sz w:val="24"/>
          <w:szCs w:val="24"/>
        </w:rPr>
        <w:t>Sage</w:t>
      </w:r>
      <w:r>
        <w:rPr>
          <w:rFonts w:ascii="Times" w:hAnsi="Times" w:cs="Times"/>
          <w:sz w:val="24"/>
          <w:szCs w:val="24"/>
        </w:rPr>
        <w:t xml:space="preserve">: </w:t>
      </w:r>
      <w:r w:rsidRPr="00E42D34">
        <w:rPr>
          <w:rFonts w:ascii="Times" w:hAnsi="Times" w:cs="Times"/>
          <w:sz w:val="24"/>
          <w:szCs w:val="24"/>
        </w:rPr>
        <w:t>London</w:t>
      </w:r>
      <w:r>
        <w:rPr>
          <w:rFonts w:ascii="Times" w:hAnsi="Times" w:cs="Times"/>
          <w:sz w:val="24"/>
          <w:szCs w:val="24"/>
        </w:rPr>
        <w:t>.</w:t>
      </w:r>
      <w:r w:rsidRPr="00E42D34">
        <w:rPr>
          <w:rFonts w:ascii="Times" w:hAnsi="Times" w:cs="Times"/>
          <w:sz w:val="24"/>
          <w:szCs w:val="24"/>
        </w:rPr>
        <w:t xml:space="preserve"> </w:t>
      </w:r>
      <w:r>
        <w:rPr>
          <w:rFonts w:ascii="Times" w:hAnsi="Times" w:cs="Times"/>
          <w:sz w:val="24"/>
          <w:szCs w:val="24"/>
        </w:rPr>
        <w:t xml:space="preserve">pp. </w:t>
      </w:r>
      <w:r w:rsidRPr="00E42D34">
        <w:rPr>
          <w:rFonts w:ascii="Times" w:hAnsi="Times" w:cs="Times"/>
          <w:sz w:val="24"/>
          <w:szCs w:val="24"/>
        </w:rPr>
        <w:t>53-80.</w:t>
      </w:r>
    </w:p>
    <w:p w14:paraId="01D6D6AA"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Smith, L. (2006) </w:t>
      </w:r>
      <w:r w:rsidRPr="006A6132">
        <w:rPr>
          <w:rFonts w:ascii="Times" w:hAnsi="Times" w:cs="Times"/>
          <w:i/>
          <w:iCs/>
          <w:sz w:val="24"/>
          <w:szCs w:val="24"/>
        </w:rPr>
        <w:t>Uses of Heritage</w:t>
      </w:r>
      <w:r>
        <w:rPr>
          <w:rFonts w:ascii="Times" w:hAnsi="Times" w:cs="Times"/>
          <w:sz w:val="24"/>
          <w:szCs w:val="24"/>
        </w:rPr>
        <w:t xml:space="preserve">. London: Routledge. </w:t>
      </w:r>
    </w:p>
    <w:p w14:paraId="29F5EEE8" w14:textId="77777777" w:rsidR="00744E6E" w:rsidRDefault="00744E6E" w:rsidP="001B3318">
      <w:pPr>
        <w:spacing w:line="480" w:lineRule="auto"/>
        <w:rPr>
          <w:rFonts w:ascii="Times" w:hAnsi="Times" w:cs="Times"/>
          <w:sz w:val="24"/>
          <w:szCs w:val="24"/>
        </w:rPr>
      </w:pPr>
      <w:r w:rsidRPr="00256BF3">
        <w:rPr>
          <w:rFonts w:ascii="Times" w:hAnsi="Times" w:cs="Times"/>
          <w:sz w:val="24"/>
          <w:szCs w:val="24"/>
        </w:rPr>
        <w:lastRenderedPageBreak/>
        <w:t>Smith, L.</w:t>
      </w:r>
      <w:r>
        <w:rPr>
          <w:rFonts w:ascii="Times" w:hAnsi="Times" w:cs="Times"/>
          <w:sz w:val="24"/>
          <w:szCs w:val="24"/>
        </w:rPr>
        <w:t xml:space="preserve"> (</w:t>
      </w:r>
      <w:r w:rsidRPr="00256BF3">
        <w:rPr>
          <w:rFonts w:ascii="Times" w:hAnsi="Times" w:cs="Times"/>
          <w:sz w:val="24"/>
          <w:szCs w:val="24"/>
        </w:rPr>
        <w:t>2015</w:t>
      </w:r>
      <w:r>
        <w:rPr>
          <w:rFonts w:ascii="Times" w:hAnsi="Times" w:cs="Times"/>
          <w:sz w:val="24"/>
          <w:szCs w:val="24"/>
        </w:rPr>
        <w:t>)</w:t>
      </w:r>
      <w:r w:rsidRPr="00256BF3">
        <w:rPr>
          <w:rFonts w:ascii="Times" w:hAnsi="Times" w:cs="Times"/>
          <w:sz w:val="24"/>
          <w:szCs w:val="24"/>
        </w:rPr>
        <w:t>. Intangible Heritage: A challenge to the authorised heritage discourse?</w:t>
      </w:r>
      <w:r>
        <w:rPr>
          <w:rFonts w:ascii="Times" w:hAnsi="Times" w:cs="Times"/>
          <w:sz w:val="24"/>
          <w:szCs w:val="24"/>
        </w:rPr>
        <w:t xml:space="preserve"> </w:t>
      </w:r>
      <w:r w:rsidRPr="00256BF3">
        <w:rPr>
          <w:rFonts w:ascii="Times" w:hAnsi="Times" w:cs="Times"/>
          <w:i/>
          <w:iCs/>
          <w:sz w:val="24"/>
          <w:szCs w:val="24"/>
        </w:rPr>
        <w:t>Revista d'etnologia de Catalunya</w:t>
      </w:r>
      <w:r w:rsidRPr="00256BF3">
        <w:rPr>
          <w:rFonts w:ascii="Times" w:hAnsi="Times" w:cs="Times"/>
          <w:sz w:val="24"/>
          <w:szCs w:val="24"/>
        </w:rPr>
        <w:t>, 40, pp.</w:t>
      </w:r>
      <w:r>
        <w:rPr>
          <w:rFonts w:ascii="Times" w:hAnsi="Times" w:cs="Times"/>
          <w:sz w:val="24"/>
          <w:szCs w:val="24"/>
        </w:rPr>
        <w:t xml:space="preserve"> </w:t>
      </w:r>
      <w:r w:rsidRPr="00256BF3">
        <w:rPr>
          <w:rFonts w:ascii="Times" w:hAnsi="Times" w:cs="Times"/>
          <w:sz w:val="24"/>
          <w:szCs w:val="24"/>
        </w:rPr>
        <w:t>133-142.</w:t>
      </w:r>
      <w:r>
        <w:rPr>
          <w:rFonts w:ascii="Times" w:hAnsi="Times" w:cs="Times"/>
          <w:sz w:val="24"/>
          <w:szCs w:val="24"/>
        </w:rPr>
        <w:t xml:space="preserve"> </w:t>
      </w:r>
    </w:p>
    <w:p w14:paraId="5ADB0822" w14:textId="77777777" w:rsidR="00744E6E" w:rsidRPr="00640F60" w:rsidRDefault="00744E6E" w:rsidP="00640F60">
      <w:pPr>
        <w:spacing w:line="480" w:lineRule="auto"/>
        <w:rPr>
          <w:rFonts w:ascii="Times" w:hAnsi="Times" w:cs="Times"/>
          <w:sz w:val="24"/>
          <w:szCs w:val="24"/>
        </w:rPr>
      </w:pPr>
      <w:r w:rsidRPr="00D73E50">
        <w:rPr>
          <w:rFonts w:ascii="Times" w:hAnsi="Times" w:cs="Times"/>
          <w:sz w:val="24"/>
          <w:szCs w:val="24"/>
        </w:rPr>
        <w:t>Smith, L.</w:t>
      </w:r>
      <w:r>
        <w:rPr>
          <w:rFonts w:ascii="Times" w:hAnsi="Times" w:cs="Times"/>
          <w:sz w:val="24"/>
          <w:szCs w:val="24"/>
        </w:rPr>
        <w:t xml:space="preserve"> (</w:t>
      </w:r>
      <w:r w:rsidRPr="00D73E50">
        <w:rPr>
          <w:rFonts w:ascii="Times" w:hAnsi="Times" w:cs="Times"/>
          <w:sz w:val="24"/>
          <w:szCs w:val="24"/>
        </w:rPr>
        <w:t>2022</w:t>
      </w:r>
      <w:r>
        <w:rPr>
          <w:rFonts w:ascii="Times" w:hAnsi="Times" w:cs="Times"/>
          <w:sz w:val="24"/>
          <w:szCs w:val="24"/>
        </w:rPr>
        <w:t>)</w:t>
      </w:r>
      <w:r w:rsidRPr="00D73E50">
        <w:rPr>
          <w:rFonts w:ascii="Times" w:hAnsi="Times" w:cs="Times"/>
          <w:sz w:val="24"/>
          <w:szCs w:val="24"/>
        </w:rPr>
        <w:t>. Heritage, the power of the past, and the politics of (mis) recognition. </w:t>
      </w:r>
      <w:r w:rsidRPr="00D73E50">
        <w:rPr>
          <w:rFonts w:ascii="Times" w:hAnsi="Times" w:cs="Times"/>
          <w:i/>
          <w:iCs/>
          <w:sz w:val="24"/>
          <w:szCs w:val="24"/>
        </w:rPr>
        <w:t>Journal for the Theory of Social Behaviour</w:t>
      </w:r>
      <w:r w:rsidRPr="00D73E50">
        <w:rPr>
          <w:rFonts w:ascii="Times" w:hAnsi="Times" w:cs="Times"/>
          <w:sz w:val="24"/>
          <w:szCs w:val="24"/>
        </w:rPr>
        <w:t>, </w:t>
      </w:r>
      <w:r w:rsidRPr="00E70BAB">
        <w:rPr>
          <w:rFonts w:ascii="Times" w:hAnsi="Times" w:cs="Times"/>
          <w:sz w:val="24"/>
          <w:szCs w:val="24"/>
        </w:rPr>
        <w:t>52</w:t>
      </w:r>
      <w:r w:rsidRPr="00D73E50">
        <w:rPr>
          <w:rFonts w:ascii="Times" w:hAnsi="Times" w:cs="Times"/>
          <w:sz w:val="24"/>
          <w:szCs w:val="24"/>
        </w:rPr>
        <w:t>(4), pp.623-642.</w:t>
      </w:r>
      <w:r>
        <w:rPr>
          <w:rFonts w:ascii="Times" w:hAnsi="Times" w:cs="Times"/>
          <w:sz w:val="24"/>
          <w:szCs w:val="24"/>
        </w:rPr>
        <w:t xml:space="preserve"> Doi: </w:t>
      </w:r>
      <w:r w:rsidRPr="002C452F">
        <w:rPr>
          <w:rFonts w:ascii="Times" w:hAnsi="Times" w:cs="Times"/>
          <w:sz w:val="24"/>
          <w:szCs w:val="24"/>
        </w:rPr>
        <w:t>10.1111/jtsb.12353</w:t>
      </w:r>
      <w:r>
        <w:rPr>
          <w:rFonts w:ascii="Times" w:hAnsi="Times" w:cs="Times"/>
          <w:sz w:val="24"/>
          <w:szCs w:val="24"/>
        </w:rPr>
        <w:t xml:space="preserve"> </w:t>
      </w:r>
    </w:p>
    <w:p w14:paraId="1FD3E6A2" w14:textId="77777777" w:rsidR="00744E6E" w:rsidRDefault="00744E6E" w:rsidP="001B3318">
      <w:pPr>
        <w:spacing w:line="480" w:lineRule="auto"/>
        <w:rPr>
          <w:rFonts w:ascii="Times" w:hAnsi="Times" w:cs="Times"/>
          <w:sz w:val="24"/>
          <w:szCs w:val="24"/>
        </w:rPr>
      </w:pPr>
      <w:r w:rsidRPr="005F074C">
        <w:rPr>
          <w:rFonts w:ascii="Times" w:hAnsi="Times" w:cs="Times"/>
          <w:sz w:val="24"/>
          <w:szCs w:val="24"/>
        </w:rPr>
        <w:t>Smith, L.</w:t>
      </w:r>
      <w:r>
        <w:rPr>
          <w:rFonts w:ascii="Times" w:hAnsi="Times" w:cs="Times"/>
          <w:sz w:val="24"/>
          <w:szCs w:val="24"/>
        </w:rPr>
        <w:t>,</w:t>
      </w:r>
      <w:r w:rsidRPr="005F074C">
        <w:rPr>
          <w:rFonts w:ascii="Times" w:hAnsi="Times" w:cs="Times"/>
          <w:sz w:val="24"/>
          <w:szCs w:val="24"/>
        </w:rPr>
        <w:t xml:space="preserve"> and Akagawa, N. </w:t>
      </w:r>
      <w:r>
        <w:rPr>
          <w:rFonts w:ascii="Times" w:hAnsi="Times" w:cs="Times"/>
          <w:sz w:val="24"/>
          <w:szCs w:val="24"/>
        </w:rPr>
        <w:t>(</w:t>
      </w:r>
      <w:r w:rsidRPr="005F074C">
        <w:rPr>
          <w:rFonts w:ascii="Times" w:hAnsi="Times" w:cs="Times"/>
          <w:sz w:val="24"/>
          <w:szCs w:val="24"/>
        </w:rPr>
        <w:t>2009</w:t>
      </w:r>
      <w:r>
        <w:rPr>
          <w:rFonts w:ascii="Times" w:hAnsi="Times" w:cs="Times"/>
          <w:sz w:val="24"/>
          <w:szCs w:val="24"/>
        </w:rPr>
        <w:t xml:space="preserve">) </w:t>
      </w:r>
      <w:r w:rsidRPr="005F074C">
        <w:rPr>
          <w:rFonts w:ascii="Times" w:hAnsi="Times" w:cs="Times"/>
          <w:i/>
          <w:iCs/>
          <w:sz w:val="24"/>
          <w:szCs w:val="24"/>
        </w:rPr>
        <w:t>Intangible heritage</w:t>
      </w:r>
      <w:r w:rsidRPr="005F074C">
        <w:rPr>
          <w:rFonts w:ascii="Times" w:hAnsi="Times" w:cs="Times"/>
          <w:sz w:val="24"/>
          <w:szCs w:val="24"/>
        </w:rPr>
        <w:t>. London: Routledge.</w:t>
      </w:r>
      <w:r>
        <w:rPr>
          <w:rFonts w:ascii="Times" w:hAnsi="Times" w:cs="Times"/>
          <w:sz w:val="24"/>
          <w:szCs w:val="24"/>
        </w:rPr>
        <w:t xml:space="preserve"> </w:t>
      </w:r>
    </w:p>
    <w:p w14:paraId="1F438602" w14:textId="77777777" w:rsidR="00744E6E" w:rsidRDefault="00744E6E" w:rsidP="001B3318">
      <w:pPr>
        <w:spacing w:line="480" w:lineRule="auto"/>
        <w:rPr>
          <w:rFonts w:asciiTheme="majorBidi" w:hAnsiTheme="majorBidi" w:cstheme="majorBidi"/>
          <w:sz w:val="24"/>
          <w:szCs w:val="24"/>
        </w:rPr>
      </w:pPr>
      <w:r w:rsidRPr="00062E8C">
        <w:rPr>
          <w:rFonts w:asciiTheme="majorBidi" w:hAnsiTheme="majorBidi" w:cstheme="majorBidi"/>
          <w:sz w:val="24"/>
          <w:szCs w:val="24"/>
        </w:rPr>
        <w:t>Smith, P. and Jones, O.R.</w:t>
      </w:r>
      <w:r>
        <w:rPr>
          <w:rFonts w:asciiTheme="majorBidi" w:hAnsiTheme="majorBidi" w:cstheme="majorBidi"/>
          <w:sz w:val="24"/>
          <w:szCs w:val="24"/>
        </w:rPr>
        <w:t xml:space="preserve"> (</w:t>
      </w:r>
      <w:r w:rsidRPr="00062E8C">
        <w:rPr>
          <w:rFonts w:asciiTheme="majorBidi" w:hAnsiTheme="majorBidi" w:cstheme="majorBidi"/>
          <w:sz w:val="24"/>
          <w:szCs w:val="24"/>
        </w:rPr>
        <w:t>1986</w:t>
      </w:r>
      <w:r>
        <w:rPr>
          <w:rFonts w:asciiTheme="majorBidi" w:hAnsiTheme="majorBidi" w:cstheme="majorBidi"/>
          <w:sz w:val="24"/>
          <w:szCs w:val="24"/>
        </w:rPr>
        <w:t xml:space="preserve">) </w:t>
      </w:r>
      <w:r w:rsidRPr="00062E8C">
        <w:rPr>
          <w:rFonts w:asciiTheme="majorBidi" w:hAnsiTheme="majorBidi" w:cstheme="majorBidi"/>
          <w:i/>
          <w:iCs/>
          <w:sz w:val="24"/>
          <w:szCs w:val="24"/>
        </w:rPr>
        <w:t>The philosophy of mind: An introduction</w:t>
      </w:r>
      <w:r w:rsidRPr="00062E8C">
        <w:rPr>
          <w:rFonts w:asciiTheme="majorBidi" w:hAnsiTheme="majorBidi" w:cstheme="majorBidi"/>
          <w:sz w:val="24"/>
          <w:szCs w:val="24"/>
        </w:rPr>
        <w:t xml:space="preserve">. </w:t>
      </w:r>
      <w:r>
        <w:rPr>
          <w:rFonts w:asciiTheme="majorBidi" w:hAnsiTheme="majorBidi" w:cstheme="majorBidi"/>
          <w:sz w:val="24"/>
          <w:szCs w:val="24"/>
        </w:rPr>
        <w:t xml:space="preserve">Cambridge: </w:t>
      </w:r>
      <w:r w:rsidRPr="00062E8C">
        <w:rPr>
          <w:rFonts w:asciiTheme="majorBidi" w:hAnsiTheme="majorBidi" w:cstheme="majorBidi"/>
          <w:sz w:val="24"/>
          <w:szCs w:val="24"/>
        </w:rPr>
        <w:t>Cambridge University Press.</w:t>
      </w:r>
      <w:r>
        <w:rPr>
          <w:rFonts w:asciiTheme="majorBidi" w:hAnsiTheme="majorBidi" w:cstheme="majorBidi"/>
          <w:sz w:val="24"/>
          <w:szCs w:val="24"/>
        </w:rPr>
        <w:t xml:space="preserve"> </w:t>
      </w:r>
    </w:p>
    <w:p w14:paraId="7C78B431" w14:textId="77777777" w:rsidR="00744E6E" w:rsidRDefault="00744E6E" w:rsidP="001B3318">
      <w:pPr>
        <w:spacing w:line="480" w:lineRule="auto"/>
        <w:rPr>
          <w:rFonts w:ascii="Times" w:hAnsi="Times" w:cs="Times"/>
          <w:sz w:val="24"/>
          <w:szCs w:val="24"/>
        </w:rPr>
      </w:pPr>
      <w:r w:rsidRPr="000737EA">
        <w:rPr>
          <w:rFonts w:ascii="Times" w:hAnsi="Times" w:cs="Times"/>
          <w:sz w:val="24"/>
          <w:szCs w:val="24"/>
        </w:rPr>
        <w:t>Smith</w:t>
      </w:r>
      <w:r>
        <w:rPr>
          <w:rFonts w:ascii="Times" w:hAnsi="Times" w:cs="Times"/>
          <w:sz w:val="24"/>
          <w:szCs w:val="24"/>
        </w:rPr>
        <w:t xml:space="preserve">, </w:t>
      </w:r>
      <w:r w:rsidRPr="000737EA">
        <w:rPr>
          <w:rFonts w:ascii="Times" w:hAnsi="Times" w:cs="Times"/>
          <w:sz w:val="24"/>
          <w:szCs w:val="24"/>
        </w:rPr>
        <w:t>T</w:t>
      </w:r>
      <w:r>
        <w:rPr>
          <w:rFonts w:ascii="Times" w:hAnsi="Times" w:cs="Times"/>
          <w:sz w:val="24"/>
          <w:szCs w:val="24"/>
        </w:rPr>
        <w:t xml:space="preserve">. </w:t>
      </w:r>
      <w:r w:rsidRPr="000737EA">
        <w:rPr>
          <w:rFonts w:ascii="Times" w:hAnsi="Times" w:cs="Times"/>
          <w:sz w:val="24"/>
          <w:szCs w:val="24"/>
        </w:rPr>
        <w:t xml:space="preserve">(2009) </w:t>
      </w:r>
      <w:r w:rsidRPr="000737EA">
        <w:rPr>
          <w:rFonts w:ascii="Times" w:hAnsi="Times" w:cs="Times"/>
          <w:i/>
          <w:iCs/>
          <w:sz w:val="24"/>
          <w:szCs w:val="24"/>
        </w:rPr>
        <w:t>What is Contemporary Art?</w:t>
      </w:r>
      <w:r w:rsidRPr="000737EA">
        <w:rPr>
          <w:rFonts w:ascii="Times" w:hAnsi="Times" w:cs="Times"/>
          <w:sz w:val="24"/>
          <w:szCs w:val="24"/>
        </w:rPr>
        <w:t xml:space="preserve">. Chicago: Chicago University Press. </w:t>
      </w:r>
    </w:p>
    <w:p w14:paraId="3DA5C838" w14:textId="77777777" w:rsidR="00744E6E" w:rsidRDefault="00744E6E" w:rsidP="001B3318">
      <w:pPr>
        <w:spacing w:line="480" w:lineRule="auto"/>
        <w:rPr>
          <w:rFonts w:ascii="Times" w:hAnsi="Times" w:cs="Times"/>
          <w:sz w:val="24"/>
          <w:szCs w:val="24"/>
        </w:rPr>
      </w:pPr>
      <w:r w:rsidRPr="00635672">
        <w:rPr>
          <w:rFonts w:ascii="Times" w:hAnsi="Times" w:cs="Times"/>
          <w:sz w:val="24"/>
          <w:szCs w:val="24"/>
        </w:rPr>
        <w:t xml:space="preserve">Smith, V. (2007) </w:t>
      </w:r>
      <w:r w:rsidRPr="00635672">
        <w:rPr>
          <w:rFonts w:ascii="Times" w:hAnsi="Times" w:cs="Times"/>
          <w:i/>
          <w:iCs/>
          <w:sz w:val="24"/>
          <w:szCs w:val="24"/>
        </w:rPr>
        <w:t>Blitz: St James’s Church Piccadilly</w:t>
      </w:r>
      <w:r w:rsidRPr="00635672">
        <w:rPr>
          <w:rFonts w:ascii="Times" w:hAnsi="Times" w:cs="Times"/>
          <w:sz w:val="24"/>
          <w:szCs w:val="24"/>
        </w:rPr>
        <w:t>. Unpublished manuscript.</w:t>
      </w:r>
      <w:r>
        <w:rPr>
          <w:rFonts w:ascii="Times" w:hAnsi="Times" w:cs="Times"/>
          <w:sz w:val="24"/>
          <w:szCs w:val="24"/>
        </w:rPr>
        <w:t xml:space="preserve"> </w:t>
      </w:r>
    </w:p>
    <w:p w14:paraId="1BFECF1B" w14:textId="77777777" w:rsidR="00744E6E" w:rsidRDefault="00744E6E" w:rsidP="001B3318">
      <w:pPr>
        <w:spacing w:line="480" w:lineRule="auto"/>
        <w:rPr>
          <w:rFonts w:ascii="Times" w:hAnsi="Times" w:cs="Times"/>
          <w:sz w:val="24"/>
          <w:szCs w:val="24"/>
        </w:rPr>
      </w:pPr>
      <w:r w:rsidRPr="00D519FA">
        <w:rPr>
          <w:rFonts w:ascii="Times" w:hAnsi="Times" w:cs="Times"/>
          <w:sz w:val="24"/>
          <w:szCs w:val="24"/>
        </w:rPr>
        <w:t xml:space="preserve">Somers, Margaret. </w:t>
      </w:r>
      <w:r>
        <w:rPr>
          <w:rFonts w:ascii="Times" w:hAnsi="Times" w:cs="Times"/>
          <w:sz w:val="24"/>
          <w:szCs w:val="24"/>
        </w:rPr>
        <w:t>(</w:t>
      </w:r>
      <w:r w:rsidRPr="00D519FA">
        <w:rPr>
          <w:rFonts w:ascii="Times" w:hAnsi="Times" w:cs="Times"/>
          <w:sz w:val="24"/>
          <w:szCs w:val="24"/>
        </w:rPr>
        <w:t>1995</w:t>
      </w:r>
      <w:r>
        <w:rPr>
          <w:rFonts w:ascii="Times" w:hAnsi="Times" w:cs="Times"/>
          <w:sz w:val="24"/>
          <w:szCs w:val="24"/>
        </w:rPr>
        <w:t>)</w:t>
      </w:r>
      <w:r w:rsidRPr="00D519FA">
        <w:rPr>
          <w:rFonts w:ascii="Times" w:hAnsi="Times" w:cs="Times"/>
          <w:sz w:val="24"/>
          <w:szCs w:val="24"/>
        </w:rPr>
        <w:t xml:space="preserve">. What’s Political or Cultural About Political Culture and the Public Sphere? Toward an Historical Sociology of Concept Formation. </w:t>
      </w:r>
      <w:r w:rsidRPr="008134DD">
        <w:rPr>
          <w:rFonts w:ascii="Times" w:hAnsi="Times" w:cs="Times"/>
          <w:i/>
          <w:iCs/>
          <w:sz w:val="24"/>
          <w:szCs w:val="24"/>
        </w:rPr>
        <w:t>Sociological Theory</w:t>
      </w:r>
      <w:r w:rsidRPr="00D519FA">
        <w:rPr>
          <w:rFonts w:ascii="Times" w:hAnsi="Times" w:cs="Times"/>
          <w:sz w:val="24"/>
          <w:szCs w:val="24"/>
        </w:rPr>
        <w:t xml:space="preserve"> 13</w:t>
      </w:r>
      <w:r>
        <w:rPr>
          <w:rFonts w:ascii="Times" w:hAnsi="Times" w:cs="Times"/>
          <w:sz w:val="24"/>
          <w:szCs w:val="24"/>
        </w:rPr>
        <w:t>(2)</w:t>
      </w:r>
      <w:r w:rsidRPr="00D519FA">
        <w:rPr>
          <w:rFonts w:ascii="Times" w:hAnsi="Times" w:cs="Times"/>
          <w:sz w:val="24"/>
          <w:szCs w:val="24"/>
        </w:rPr>
        <w:t xml:space="preserve"> </w:t>
      </w:r>
      <w:r>
        <w:rPr>
          <w:rFonts w:ascii="Times" w:hAnsi="Times" w:cs="Times"/>
          <w:sz w:val="24"/>
          <w:szCs w:val="24"/>
        </w:rPr>
        <w:t xml:space="preserve">pp. </w:t>
      </w:r>
      <w:r w:rsidRPr="00D519FA">
        <w:rPr>
          <w:rFonts w:ascii="Times" w:hAnsi="Times" w:cs="Times"/>
          <w:sz w:val="24"/>
          <w:szCs w:val="24"/>
        </w:rPr>
        <w:t>113–144.</w:t>
      </w:r>
      <w:r>
        <w:rPr>
          <w:rFonts w:ascii="Times" w:hAnsi="Times" w:cs="Times"/>
          <w:sz w:val="24"/>
          <w:szCs w:val="24"/>
        </w:rPr>
        <w:t xml:space="preserve"> </w:t>
      </w:r>
      <w:hyperlink r:id="rId193" w:history="1">
        <w:r w:rsidRPr="00BF44BB">
          <w:rPr>
            <w:rFonts w:ascii="Times" w:hAnsi="Times" w:cs="Times"/>
            <w:sz w:val="24"/>
            <w:szCs w:val="24"/>
          </w:rPr>
          <w:t>https://www.jstor.org/stable/202157</w:t>
        </w:r>
      </w:hyperlink>
    </w:p>
    <w:p w14:paraId="195C1295" w14:textId="77777777" w:rsidR="00744E6E" w:rsidRDefault="00744E6E" w:rsidP="001B3318">
      <w:pPr>
        <w:spacing w:line="480" w:lineRule="auto"/>
        <w:rPr>
          <w:rFonts w:ascii="Times" w:hAnsi="Times" w:cs="Times"/>
          <w:b/>
          <w:bCs/>
          <w:sz w:val="28"/>
          <w:szCs w:val="28"/>
        </w:rPr>
      </w:pPr>
      <w:r w:rsidRPr="002C3B5A">
        <w:rPr>
          <w:rFonts w:ascii="Times" w:hAnsi="Times" w:cs="Times"/>
          <w:sz w:val="24"/>
          <w:szCs w:val="24"/>
        </w:rPr>
        <w:t>Somerville, E</w:t>
      </w:r>
      <w:r w:rsidRPr="003B665D">
        <w:rPr>
          <w:rFonts w:ascii="Times" w:hAnsi="Times" w:cs="Times"/>
          <w:sz w:val="24"/>
          <w:szCs w:val="24"/>
        </w:rPr>
        <w:t>. (2020).</w:t>
      </w:r>
      <w:r>
        <w:rPr>
          <w:rFonts w:ascii="Times" w:hAnsi="Times" w:cs="Times"/>
          <w:sz w:val="24"/>
          <w:szCs w:val="24"/>
        </w:rPr>
        <w:t xml:space="preserve"> Winston Churchill memorial defaced with ‘was a racist’ during London Black Lives Matter protest, </w:t>
      </w:r>
      <w:r w:rsidRPr="008D3FF7">
        <w:rPr>
          <w:rFonts w:ascii="Times" w:hAnsi="Times" w:cs="Times"/>
          <w:i/>
          <w:iCs/>
          <w:sz w:val="24"/>
          <w:szCs w:val="24"/>
        </w:rPr>
        <w:t>Evening Standard</w:t>
      </w:r>
      <w:r>
        <w:rPr>
          <w:rFonts w:ascii="Times" w:hAnsi="Times" w:cs="Times"/>
          <w:sz w:val="24"/>
          <w:szCs w:val="24"/>
        </w:rPr>
        <w:t xml:space="preserve">, 7 June. Available at: https://www.standard.co.uk. (Accessed: 06/02/2025). </w:t>
      </w:r>
      <w:r>
        <w:rPr>
          <w:rFonts w:ascii="Times" w:hAnsi="Times" w:cs="Times"/>
          <w:b/>
          <w:bCs/>
          <w:sz w:val="28"/>
          <w:szCs w:val="28"/>
        </w:rPr>
        <w:t xml:space="preserve"> </w:t>
      </w:r>
    </w:p>
    <w:p w14:paraId="7C419473" w14:textId="77777777" w:rsidR="00744E6E" w:rsidRDefault="00744E6E" w:rsidP="001B3318">
      <w:pPr>
        <w:spacing w:line="480" w:lineRule="auto"/>
        <w:rPr>
          <w:rFonts w:ascii="Times" w:hAnsi="Times" w:cs="Times"/>
          <w:sz w:val="24"/>
          <w:szCs w:val="24"/>
        </w:rPr>
      </w:pPr>
      <w:r w:rsidRPr="007515D8">
        <w:rPr>
          <w:rFonts w:ascii="Times" w:hAnsi="Times" w:cs="Times"/>
          <w:sz w:val="24"/>
          <w:szCs w:val="24"/>
        </w:rPr>
        <w:t xml:space="preserve">Spangler, M. </w:t>
      </w:r>
      <w:r>
        <w:rPr>
          <w:rFonts w:ascii="Times" w:hAnsi="Times" w:cs="Times"/>
          <w:sz w:val="24"/>
          <w:szCs w:val="24"/>
        </w:rPr>
        <w:t>(</w:t>
      </w:r>
      <w:r w:rsidRPr="007515D8">
        <w:rPr>
          <w:rFonts w:ascii="Times" w:hAnsi="Times" w:cs="Times"/>
          <w:sz w:val="24"/>
          <w:szCs w:val="24"/>
        </w:rPr>
        <w:t>2009</w:t>
      </w:r>
      <w:r>
        <w:rPr>
          <w:rFonts w:ascii="Times" w:hAnsi="Times" w:cs="Times"/>
          <w:sz w:val="24"/>
          <w:szCs w:val="24"/>
        </w:rPr>
        <w:t>)</w:t>
      </w:r>
      <w:r w:rsidRPr="007515D8">
        <w:rPr>
          <w:rFonts w:ascii="Times" w:hAnsi="Times" w:cs="Times"/>
          <w:sz w:val="24"/>
          <w:szCs w:val="24"/>
        </w:rPr>
        <w:t xml:space="preserve">. </w:t>
      </w:r>
      <w:r>
        <w:rPr>
          <w:rFonts w:ascii="Times" w:hAnsi="Times" w:cs="Times"/>
          <w:sz w:val="24"/>
          <w:szCs w:val="24"/>
        </w:rPr>
        <w:t>‘</w:t>
      </w:r>
      <w:r w:rsidRPr="007515D8">
        <w:rPr>
          <w:rFonts w:ascii="Times" w:hAnsi="Times" w:cs="Times"/>
          <w:sz w:val="24"/>
          <w:szCs w:val="24"/>
        </w:rPr>
        <w:t>Performing ‘the Troubles’: Murals and the Spectacle of 100 Commemorations of Violence at Free Derry Corner</w:t>
      </w:r>
      <w:r>
        <w:rPr>
          <w:rFonts w:ascii="Times" w:hAnsi="Times" w:cs="Times"/>
          <w:sz w:val="24"/>
          <w:szCs w:val="24"/>
        </w:rPr>
        <w:t>’, i</w:t>
      </w:r>
      <w:r w:rsidRPr="007515D8">
        <w:rPr>
          <w:rFonts w:ascii="Times" w:hAnsi="Times" w:cs="Times"/>
          <w:sz w:val="24"/>
          <w:szCs w:val="24"/>
        </w:rPr>
        <w:t xml:space="preserve">n </w:t>
      </w:r>
      <w:r>
        <w:rPr>
          <w:rFonts w:ascii="Times" w:hAnsi="Times" w:cs="Times"/>
          <w:sz w:val="24"/>
          <w:szCs w:val="24"/>
        </w:rPr>
        <w:t xml:space="preserve">Brady, S. and Walsh, F. (eds.). </w:t>
      </w:r>
      <w:r w:rsidRPr="00FF003D">
        <w:rPr>
          <w:rFonts w:ascii="Times" w:hAnsi="Times" w:cs="Times"/>
          <w:i/>
          <w:iCs/>
          <w:sz w:val="24"/>
          <w:szCs w:val="24"/>
        </w:rPr>
        <w:t>Crossroads: Performance Studies and Irish Culture</w:t>
      </w:r>
      <w:r>
        <w:rPr>
          <w:rFonts w:ascii="Times" w:hAnsi="Times" w:cs="Times"/>
          <w:sz w:val="24"/>
          <w:szCs w:val="24"/>
        </w:rPr>
        <w:t xml:space="preserve">. </w:t>
      </w:r>
      <w:r w:rsidRPr="007515D8">
        <w:rPr>
          <w:rFonts w:ascii="Times" w:hAnsi="Times" w:cs="Times"/>
          <w:sz w:val="24"/>
          <w:szCs w:val="24"/>
        </w:rPr>
        <w:t>New York: Palgrave Macmillan.</w:t>
      </w:r>
      <w:r>
        <w:rPr>
          <w:rFonts w:ascii="Times" w:hAnsi="Times" w:cs="Times"/>
          <w:sz w:val="24"/>
          <w:szCs w:val="24"/>
        </w:rPr>
        <w:t xml:space="preserve"> pp. </w:t>
      </w:r>
      <w:r w:rsidRPr="007515D8">
        <w:rPr>
          <w:rFonts w:ascii="Times" w:hAnsi="Times" w:cs="Times"/>
          <w:sz w:val="24"/>
          <w:szCs w:val="24"/>
        </w:rPr>
        <w:t>100–113.</w:t>
      </w:r>
    </w:p>
    <w:p w14:paraId="7AE8F410" w14:textId="77777777" w:rsidR="00744E6E" w:rsidRDefault="00744E6E" w:rsidP="001B3318">
      <w:pPr>
        <w:spacing w:line="480" w:lineRule="auto"/>
        <w:rPr>
          <w:rFonts w:ascii="Times" w:hAnsi="Times" w:cs="Times"/>
          <w:sz w:val="24"/>
          <w:szCs w:val="24"/>
        </w:rPr>
      </w:pPr>
      <w:r w:rsidRPr="00BA6D98">
        <w:rPr>
          <w:rFonts w:ascii="Times" w:hAnsi="Times" w:cs="Times"/>
          <w:sz w:val="24"/>
          <w:szCs w:val="24"/>
        </w:rPr>
        <w:t xml:space="preserve">Standing, G. </w:t>
      </w:r>
      <w:r>
        <w:rPr>
          <w:rFonts w:ascii="Times" w:hAnsi="Times" w:cs="Times"/>
          <w:sz w:val="24"/>
          <w:szCs w:val="24"/>
        </w:rPr>
        <w:t>(</w:t>
      </w:r>
      <w:r w:rsidRPr="00BA6D98">
        <w:rPr>
          <w:rFonts w:ascii="Times" w:hAnsi="Times" w:cs="Times"/>
          <w:sz w:val="24"/>
          <w:szCs w:val="24"/>
        </w:rPr>
        <w:t>2014</w:t>
      </w:r>
      <w:r>
        <w:rPr>
          <w:rFonts w:ascii="Times" w:hAnsi="Times" w:cs="Times"/>
          <w:sz w:val="24"/>
          <w:szCs w:val="24"/>
        </w:rPr>
        <w:t>)</w:t>
      </w:r>
      <w:r w:rsidRPr="00BA6D98">
        <w:rPr>
          <w:rFonts w:ascii="Times" w:hAnsi="Times" w:cs="Times"/>
          <w:sz w:val="24"/>
          <w:szCs w:val="24"/>
        </w:rPr>
        <w:t xml:space="preserve">. </w:t>
      </w:r>
      <w:r w:rsidRPr="00BA6D98">
        <w:rPr>
          <w:rFonts w:ascii="Times" w:hAnsi="Times" w:cs="Times"/>
          <w:i/>
          <w:iCs/>
          <w:sz w:val="24"/>
          <w:szCs w:val="24"/>
        </w:rPr>
        <w:t>The Precariat: The New Dangerous Class</w:t>
      </w:r>
      <w:r w:rsidRPr="00BA6D98">
        <w:rPr>
          <w:rFonts w:ascii="Times" w:hAnsi="Times" w:cs="Times"/>
          <w:sz w:val="24"/>
          <w:szCs w:val="24"/>
        </w:rPr>
        <w:t>. London: Bloomsbury.</w:t>
      </w:r>
      <w:r>
        <w:rPr>
          <w:rFonts w:ascii="Times" w:hAnsi="Times" w:cs="Times"/>
          <w:sz w:val="24"/>
          <w:szCs w:val="24"/>
        </w:rPr>
        <w:t xml:space="preserve"> </w:t>
      </w:r>
    </w:p>
    <w:p w14:paraId="55E8066B" w14:textId="77777777" w:rsidR="00744E6E" w:rsidRDefault="00744E6E" w:rsidP="001B3318">
      <w:pPr>
        <w:spacing w:line="480" w:lineRule="auto"/>
      </w:pPr>
      <w:r>
        <w:rPr>
          <w:rFonts w:asciiTheme="majorBidi" w:hAnsiTheme="majorBidi" w:cstheme="majorBidi"/>
          <w:sz w:val="24"/>
          <w:szCs w:val="24"/>
        </w:rPr>
        <w:lastRenderedPageBreak/>
        <w:t xml:space="preserve">Starks, H. and Trinidad, S.B. (2007). Choose Your Method: A Comparison of Phenomenology, Discourse Analysis, and Grounded Theory. </w:t>
      </w:r>
      <w:r w:rsidRPr="000A0388">
        <w:rPr>
          <w:rFonts w:asciiTheme="majorBidi" w:hAnsiTheme="majorBidi" w:cstheme="majorBidi"/>
          <w:i/>
          <w:iCs/>
          <w:sz w:val="24"/>
          <w:szCs w:val="24"/>
        </w:rPr>
        <w:t>Qualitative Health Research</w:t>
      </w:r>
      <w:r>
        <w:rPr>
          <w:rFonts w:asciiTheme="majorBidi" w:hAnsiTheme="majorBidi" w:cstheme="majorBidi"/>
          <w:sz w:val="24"/>
          <w:szCs w:val="24"/>
        </w:rPr>
        <w:t xml:space="preserve">, 17(10), pp. 1372-1380. DOI: </w:t>
      </w:r>
      <w:hyperlink r:id="rId194" w:history="1">
        <w:r w:rsidRPr="00484DB8">
          <w:rPr>
            <w:rFonts w:asciiTheme="majorBidi" w:hAnsiTheme="majorBidi" w:cstheme="majorBidi"/>
            <w:sz w:val="24"/>
            <w:szCs w:val="24"/>
          </w:rPr>
          <w:t>https://doi.org/10.1177/1049732307307031</w:t>
        </w:r>
      </w:hyperlink>
      <w:r>
        <w:t xml:space="preserve"> </w:t>
      </w:r>
    </w:p>
    <w:p w14:paraId="414B1368" w14:textId="77777777" w:rsidR="00744E6E" w:rsidRDefault="00744E6E" w:rsidP="001B3318">
      <w:pPr>
        <w:spacing w:line="480" w:lineRule="auto"/>
        <w:rPr>
          <w:rFonts w:ascii="Times" w:hAnsi="Times" w:cs="Times"/>
          <w:sz w:val="24"/>
          <w:szCs w:val="24"/>
        </w:rPr>
      </w:pPr>
      <w:r w:rsidRPr="00552DD1">
        <w:rPr>
          <w:rFonts w:ascii="Times" w:hAnsi="Times" w:cs="Times"/>
          <w:sz w:val="24"/>
          <w:szCs w:val="24"/>
        </w:rPr>
        <w:t xml:space="preserve">Staub, E. (2001). </w:t>
      </w:r>
      <w:r>
        <w:rPr>
          <w:rFonts w:ascii="Times" w:hAnsi="Times" w:cs="Times"/>
          <w:sz w:val="24"/>
          <w:szCs w:val="24"/>
        </w:rPr>
        <w:t>‘</w:t>
      </w:r>
      <w:r w:rsidRPr="00552DD1">
        <w:rPr>
          <w:rFonts w:ascii="Times" w:hAnsi="Times" w:cs="Times"/>
          <w:sz w:val="24"/>
          <w:szCs w:val="24"/>
        </w:rPr>
        <w:t>Individual and group identities in genocide and mass killing</w:t>
      </w:r>
      <w:r>
        <w:rPr>
          <w:rFonts w:ascii="Times" w:hAnsi="Times" w:cs="Times"/>
          <w:sz w:val="24"/>
          <w:szCs w:val="24"/>
        </w:rPr>
        <w:t xml:space="preserve">’, in </w:t>
      </w:r>
      <w:r w:rsidRPr="00552DD1">
        <w:rPr>
          <w:rFonts w:ascii="Times" w:hAnsi="Times" w:cs="Times"/>
          <w:sz w:val="24"/>
          <w:szCs w:val="24"/>
        </w:rPr>
        <w:t xml:space="preserve">Ashmore, </w:t>
      </w:r>
      <w:r>
        <w:rPr>
          <w:rFonts w:ascii="Times" w:hAnsi="Times" w:cs="Times"/>
          <w:sz w:val="24"/>
          <w:szCs w:val="24"/>
        </w:rPr>
        <w:t xml:space="preserve">R.D., </w:t>
      </w:r>
      <w:r w:rsidRPr="00552DD1">
        <w:rPr>
          <w:rFonts w:ascii="Times" w:hAnsi="Times" w:cs="Times"/>
          <w:sz w:val="24"/>
          <w:szCs w:val="24"/>
        </w:rPr>
        <w:t xml:space="preserve">Jussim, </w:t>
      </w:r>
      <w:r>
        <w:rPr>
          <w:rFonts w:ascii="Times" w:hAnsi="Times" w:cs="Times"/>
          <w:sz w:val="24"/>
          <w:szCs w:val="24"/>
        </w:rPr>
        <w:t>L. and</w:t>
      </w:r>
      <w:r w:rsidRPr="00552DD1">
        <w:rPr>
          <w:rFonts w:ascii="Times" w:hAnsi="Times" w:cs="Times"/>
          <w:sz w:val="24"/>
          <w:szCs w:val="24"/>
        </w:rPr>
        <w:t xml:space="preserve"> Wilder</w:t>
      </w:r>
      <w:r>
        <w:rPr>
          <w:rFonts w:ascii="Times" w:hAnsi="Times" w:cs="Times"/>
          <w:sz w:val="24"/>
          <w:szCs w:val="24"/>
        </w:rPr>
        <w:t>, D.</w:t>
      </w:r>
      <w:r w:rsidRPr="00552DD1">
        <w:rPr>
          <w:rFonts w:ascii="Times" w:hAnsi="Times" w:cs="Times"/>
          <w:sz w:val="24"/>
          <w:szCs w:val="24"/>
        </w:rPr>
        <w:t xml:space="preserve"> (Eds.)</w:t>
      </w:r>
      <w:r>
        <w:rPr>
          <w:rFonts w:ascii="Times" w:hAnsi="Times" w:cs="Times"/>
          <w:sz w:val="24"/>
          <w:szCs w:val="24"/>
        </w:rPr>
        <w:t>.</w:t>
      </w:r>
      <w:r w:rsidRPr="00552DD1">
        <w:rPr>
          <w:rFonts w:ascii="Times" w:hAnsi="Times" w:cs="Times"/>
          <w:sz w:val="24"/>
          <w:szCs w:val="24"/>
        </w:rPr>
        <w:t xml:space="preserve"> </w:t>
      </w:r>
      <w:r w:rsidRPr="00060B47">
        <w:rPr>
          <w:rFonts w:ascii="Times" w:hAnsi="Times" w:cs="Times"/>
          <w:i/>
          <w:iCs/>
          <w:sz w:val="24"/>
          <w:szCs w:val="24"/>
        </w:rPr>
        <w:t>Social identity, intergroup conflict, and conflict resolution</w:t>
      </w:r>
      <w:r>
        <w:rPr>
          <w:rFonts w:ascii="Times" w:hAnsi="Times" w:cs="Times"/>
          <w:sz w:val="24"/>
          <w:szCs w:val="24"/>
        </w:rPr>
        <w:t xml:space="preserve">. </w:t>
      </w:r>
      <w:r w:rsidRPr="00552DD1">
        <w:rPr>
          <w:rFonts w:ascii="Times" w:hAnsi="Times" w:cs="Times"/>
          <w:sz w:val="24"/>
          <w:szCs w:val="24"/>
        </w:rPr>
        <w:t>New York: Oxford University Press.</w:t>
      </w:r>
      <w:r>
        <w:rPr>
          <w:rFonts w:ascii="Times" w:hAnsi="Times" w:cs="Times"/>
          <w:sz w:val="24"/>
          <w:szCs w:val="24"/>
        </w:rPr>
        <w:t xml:space="preserve"> </w:t>
      </w:r>
      <w:r w:rsidRPr="00552DD1">
        <w:rPr>
          <w:rFonts w:ascii="Times" w:hAnsi="Times" w:cs="Times"/>
          <w:sz w:val="24"/>
          <w:szCs w:val="24"/>
        </w:rPr>
        <w:t xml:space="preserve">pp. 159–183. </w:t>
      </w:r>
      <w:r>
        <w:rPr>
          <w:rFonts w:ascii="Times" w:hAnsi="Times" w:cs="Times"/>
          <w:sz w:val="24"/>
          <w:szCs w:val="24"/>
        </w:rPr>
        <w:t xml:space="preserve"> </w:t>
      </w:r>
    </w:p>
    <w:p w14:paraId="78346321" w14:textId="77777777" w:rsidR="00744E6E" w:rsidRDefault="00744E6E" w:rsidP="001B3318">
      <w:pPr>
        <w:spacing w:line="480" w:lineRule="auto"/>
        <w:rPr>
          <w:rFonts w:ascii="Times" w:hAnsi="Times" w:cs="Times"/>
          <w:sz w:val="24"/>
          <w:szCs w:val="24"/>
        </w:rPr>
      </w:pPr>
      <w:r w:rsidRPr="00B26EC5">
        <w:rPr>
          <w:rFonts w:ascii="Times" w:hAnsi="Times" w:cs="Times"/>
          <w:sz w:val="24"/>
          <w:szCs w:val="24"/>
        </w:rPr>
        <w:t>Stein, D.H., Hobson, N.M. and Schroeder, J.</w:t>
      </w:r>
      <w:r>
        <w:rPr>
          <w:rFonts w:ascii="Times" w:hAnsi="Times" w:cs="Times"/>
          <w:sz w:val="24"/>
          <w:szCs w:val="24"/>
        </w:rPr>
        <w:t xml:space="preserve"> (</w:t>
      </w:r>
      <w:r w:rsidRPr="00B26EC5">
        <w:rPr>
          <w:rFonts w:ascii="Times" w:hAnsi="Times" w:cs="Times"/>
          <w:sz w:val="24"/>
          <w:szCs w:val="24"/>
        </w:rPr>
        <w:t>2021</w:t>
      </w:r>
      <w:r>
        <w:rPr>
          <w:rFonts w:ascii="Times" w:hAnsi="Times" w:cs="Times"/>
          <w:sz w:val="24"/>
          <w:szCs w:val="24"/>
        </w:rPr>
        <w:t>)</w:t>
      </w:r>
      <w:r w:rsidRPr="00B26EC5">
        <w:rPr>
          <w:rFonts w:ascii="Times" w:hAnsi="Times" w:cs="Times"/>
          <w:sz w:val="24"/>
          <w:szCs w:val="24"/>
        </w:rPr>
        <w:t>. A sacred commitment: How rituals promote group survival. </w:t>
      </w:r>
      <w:r w:rsidRPr="00D6489B">
        <w:rPr>
          <w:rFonts w:ascii="Times" w:hAnsi="Times" w:cs="Times"/>
          <w:i/>
          <w:iCs/>
          <w:sz w:val="24"/>
          <w:szCs w:val="24"/>
        </w:rPr>
        <w:t>Current Opinion in Psychology</w:t>
      </w:r>
      <w:r w:rsidRPr="00B26EC5">
        <w:rPr>
          <w:rFonts w:ascii="Times" w:hAnsi="Times" w:cs="Times"/>
          <w:sz w:val="24"/>
          <w:szCs w:val="24"/>
        </w:rPr>
        <w:t>, 40, pp.</w:t>
      </w:r>
      <w:r>
        <w:rPr>
          <w:rFonts w:ascii="Times" w:hAnsi="Times" w:cs="Times"/>
          <w:sz w:val="24"/>
          <w:szCs w:val="24"/>
        </w:rPr>
        <w:t xml:space="preserve"> </w:t>
      </w:r>
      <w:r w:rsidRPr="00B26EC5">
        <w:rPr>
          <w:rFonts w:ascii="Times" w:hAnsi="Times" w:cs="Times"/>
          <w:sz w:val="24"/>
          <w:szCs w:val="24"/>
        </w:rPr>
        <w:t xml:space="preserve">114-120. </w:t>
      </w:r>
    </w:p>
    <w:p w14:paraId="0CCBEDD7" w14:textId="77777777" w:rsidR="00744E6E" w:rsidRDefault="00744E6E" w:rsidP="001B3318">
      <w:pPr>
        <w:spacing w:line="480" w:lineRule="auto"/>
        <w:rPr>
          <w:rFonts w:ascii="Times" w:hAnsi="Times" w:cs="Times"/>
          <w:sz w:val="24"/>
          <w:szCs w:val="24"/>
        </w:rPr>
      </w:pPr>
      <w:r w:rsidRPr="00E1407F">
        <w:rPr>
          <w:rFonts w:ascii="Times" w:hAnsi="Times" w:cs="Times"/>
          <w:sz w:val="24"/>
          <w:szCs w:val="24"/>
        </w:rPr>
        <w:t>Stephen, L.</w:t>
      </w:r>
      <w:r>
        <w:rPr>
          <w:rFonts w:ascii="Times" w:hAnsi="Times" w:cs="Times"/>
          <w:sz w:val="24"/>
          <w:szCs w:val="24"/>
        </w:rPr>
        <w:t xml:space="preserve"> (</w:t>
      </w:r>
      <w:r w:rsidRPr="00E1407F">
        <w:rPr>
          <w:rFonts w:ascii="Times" w:hAnsi="Times" w:cs="Times"/>
          <w:sz w:val="24"/>
          <w:szCs w:val="24"/>
        </w:rPr>
        <w:t>2005</w:t>
      </w:r>
      <w:r>
        <w:rPr>
          <w:rFonts w:ascii="Times" w:hAnsi="Times" w:cs="Times"/>
          <w:sz w:val="24"/>
          <w:szCs w:val="24"/>
        </w:rPr>
        <w:t>)</w:t>
      </w:r>
      <w:r w:rsidRPr="00E1407F">
        <w:rPr>
          <w:rFonts w:ascii="Times" w:hAnsi="Times" w:cs="Times"/>
          <w:sz w:val="24"/>
          <w:szCs w:val="24"/>
        </w:rPr>
        <w:t>. Sites of counter-memory: The refusal to forget and the nationalist struggle in colonial Delhi. </w:t>
      </w:r>
      <w:r w:rsidRPr="00E1407F">
        <w:rPr>
          <w:rFonts w:ascii="Times" w:hAnsi="Times" w:cs="Times"/>
          <w:i/>
          <w:iCs/>
          <w:sz w:val="24"/>
          <w:szCs w:val="24"/>
        </w:rPr>
        <w:t>Historical geography</w:t>
      </w:r>
      <w:r w:rsidRPr="00E1407F">
        <w:rPr>
          <w:rFonts w:ascii="Times" w:hAnsi="Times" w:cs="Times"/>
          <w:sz w:val="24"/>
          <w:szCs w:val="24"/>
        </w:rPr>
        <w:t>, </w:t>
      </w:r>
      <w:r w:rsidRPr="00E1407F">
        <w:rPr>
          <w:rFonts w:ascii="Times" w:hAnsi="Times" w:cs="Times"/>
          <w:i/>
          <w:iCs/>
          <w:sz w:val="24"/>
          <w:szCs w:val="24"/>
        </w:rPr>
        <w:t>33</w:t>
      </w:r>
      <w:r>
        <w:rPr>
          <w:rFonts w:ascii="Times" w:hAnsi="Times" w:cs="Times"/>
          <w:sz w:val="24"/>
          <w:szCs w:val="24"/>
        </w:rPr>
        <w:t>, pp. 180-201.</w:t>
      </w:r>
    </w:p>
    <w:p w14:paraId="06700688" w14:textId="77777777" w:rsidR="00744E6E" w:rsidRDefault="00744E6E" w:rsidP="001B3318">
      <w:pPr>
        <w:spacing w:line="480" w:lineRule="auto"/>
        <w:rPr>
          <w:rFonts w:ascii="Times" w:hAnsi="Times" w:cs="Times"/>
          <w:sz w:val="24"/>
          <w:szCs w:val="24"/>
        </w:rPr>
      </w:pPr>
      <w:r w:rsidRPr="009F611F">
        <w:rPr>
          <w:rFonts w:ascii="Times" w:hAnsi="Times" w:cs="Times"/>
          <w:sz w:val="24"/>
          <w:szCs w:val="24"/>
        </w:rPr>
        <w:t xml:space="preserve">Stevens, A. (2006). </w:t>
      </w:r>
      <w:r>
        <w:rPr>
          <w:rFonts w:ascii="Times" w:hAnsi="Times" w:cs="Times"/>
          <w:sz w:val="24"/>
          <w:szCs w:val="24"/>
        </w:rPr>
        <w:t>‘</w:t>
      </w:r>
      <w:r w:rsidRPr="009F611F">
        <w:rPr>
          <w:rFonts w:ascii="Times" w:hAnsi="Times" w:cs="Times"/>
          <w:sz w:val="24"/>
          <w:szCs w:val="24"/>
        </w:rPr>
        <w:t>The Archetypes</w:t>
      </w:r>
      <w:r>
        <w:rPr>
          <w:rFonts w:ascii="Times" w:hAnsi="Times" w:cs="Times"/>
          <w:sz w:val="24"/>
          <w:szCs w:val="24"/>
        </w:rPr>
        <w:t>’, i</w:t>
      </w:r>
      <w:r w:rsidRPr="009F611F">
        <w:rPr>
          <w:rFonts w:ascii="Times" w:hAnsi="Times" w:cs="Times"/>
          <w:sz w:val="24"/>
          <w:szCs w:val="24"/>
        </w:rPr>
        <w:t>n R. Papadopoulos</w:t>
      </w:r>
      <w:r>
        <w:rPr>
          <w:rFonts w:ascii="Times" w:hAnsi="Times" w:cs="Times"/>
          <w:sz w:val="24"/>
          <w:szCs w:val="24"/>
        </w:rPr>
        <w:t>, R</w:t>
      </w:r>
      <w:r w:rsidRPr="009F611F">
        <w:rPr>
          <w:rFonts w:ascii="Times" w:hAnsi="Times" w:cs="Times"/>
          <w:sz w:val="24"/>
          <w:szCs w:val="24"/>
        </w:rPr>
        <w:t xml:space="preserve"> (</w:t>
      </w:r>
      <w:r>
        <w:rPr>
          <w:rFonts w:ascii="Times" w:hAnsi="Times" w:cs="Times"/>
          <w:sz w:val="24"/>
          <w:szCs w:val="24"/>
        </w:rPr>
        <w:t>e</w:t>
      </w:r>
      <w:r w:rsidRPr="009F611F">
        <w:rPr>
          <w:rFonts w:ascii="Times" w:hAnsi="Times" w:cs="Times"/>
          <w:sz w:val="24"/>
          <w:szCs w:val="24"/>
        </w:rPr>
        <w:t>d.)</w:t>
      </w:r>
      <w:r>
        <w:rPr>
          <w:rFonts w:ascii="Times" w:hAnsi="Times" w:cs="Times"/>
          <w:sz w:val="24"/>
          <w:szCs w:val="24"/>
        </w:rPr>
        <w:t xml:space="preserve">. </w:t>
      </w:r>
      <w:r w:rsidRPr="00785DE8">
        <w:rPr>
          <w:rFonts w:ascii="Times" w:hAnsi="Times" w:cs="Times"/>
          <w:i/>
          <w:iCs/>
          <w:sz w:val="24"/>
          <w:szCs w:val="24"/>
        </w:rPr>
        <w:t>The Handbook of Jungian Psychology</w:t>
      </w:r>
      <w:r>
        <w:rPr>
          <w:rFonts w:ascii="Times" w:hAnsi="Times" w:cs="Times"/>
          <w:sz w:val="24"/>
          <w:szCs w:val="24"/>
        </w:rPr>
        <w:t>.</w:t>
      </w:r>
      <w:r w:rsidRPr="00785DE8">
        <w:rPr>
          <w:rFonts w:ascii="Times" w:hAnsi="Times" w:cs="Times"/>
          <w:sz w:val="24"/>
          <w:szCs w:val="24"/>
        </w:rPr>
        <w:t xml:space="preserve"> </w:t>
      </w:r>
      <w:r w:rsidRPr="009F611F">
        <w:rPr>
          <w:rFonts w:ascii="Times" w:hAnsi="Times" w:cs="Times"/>
          <w:sz w:val="24"/>
          <w:szCs w:val="24"/>
        </w:rPr>
        <w:t>Abingdon: Routledge.</w:t>
      </w:r>
      <w:r>
        <w:rPr>
          <w:rFonts w:ascii="Times" w:hAnsi="Times" w:cs="Times"/>
          <w:sz w:val="24"/>
          <w:szCs w:val="24"/>
        </w:rPr>
        <w:t xml:space="preserve"> </w:t>
      </w:r>
      <w:r w:rsidRPr="009F611F">
        <w:rPr>
          <w:rFonts w:ascii="Times" w:hAnsi="Times" w:cs="Times"/>
          <w:sz w:val="24"/>
          <w:szCs w:val="24"/>
        </w:rPr>
        <w:t>p. 408.</w:t>
      </w:r>
    </w:p>
    <w:p w14:paraId="12B75671" w14:textId="77777777" w:rsidR="00744E6E" w:rsidRDefault="00744E6E" w:rsidP="001B3318">
      <w:pPr>
        <w:spacing w:line="480" w:lineRule="auto"/>
        <w:rPr>
          <w:rFonts w:ascii="Times" w:hAnsi="Times" w:cs="Times"/>
          <w:sz w:val="24"/>
          <w:szCs w:val="24"/>
        </w:rPr>
      </w:pPr>
      <w:r w:rsidRPr="009D3152">
        <w:rPr>
          <w:rFonts w:ascii="Times" w:hAnsi="Times" w:cs="Times"/>
          <w:sz w:val="24"/>
          <w:szCs w:val="24"/>
        </w:rPr>
        <w:t>Stevens, Q.</w:t>
      </w:r>
      <w:r>
        <w:rPr>
          <w:rFonts w:ascii="Times" w:hAnsi="Times" w:cs="Times"/>
          <w:sz w:val="24"/>
          <w:szCs w:val="24"/>
        </w:rPr>
        <w:t xml:space="preserve"> (</w:t>
      </w:r>
      <w:r w:rsidRPr="009D3152">
        <w:rPr>
          <w:rFonts w:ascii="Times" w:hAnsi="Times" w:cs="Times"/>
          <w:sz w:val="24"/>
          <w:szCs w:val="24"/>
        </w:rPr>
        <w:t>2009</w:t>
      </w:r>
      <w:r>
        <w:rPr>
          <w:rFonts w:ascii="Times" w:hAnsi="Times" w:cs="Times"/>
          <w:sz w:val="24"/>
          <w:szCs w:val="24"/>
        </w:rPr>
        <w:t>)</w:t>
      </w:r>
      <w:r w:rsidRPr="009D3152">
        <w:rPr>
          <w:rFonts w:ascii="Times" w:hAnsi="Times" w:cs="Times"/>
          <w:sz w:val="24"/>
          <w:szCs w:val="24"/>
        </w:rPr>
        <w:t>. Nothing more than feelings: Abstract memorials. </w:t>
      </w:r>
      <w:r w:rsidRPr="009D3152">
        <w:rPr>
          <w:rFonts w:ascii="Times" w:hAnsi="Times" w:cs="Times"/>
          <w:i/>
          <w:iCs/>
          <w:sz w:val="24"/>
          <w:szCs w:val="24"/>
        </w:rPr>
        <w:t>Architectural Theory Review</w:t>
      </w:r>
      <w:r w:rsidRPr="009D3152">
        <w:rPr>
          <w:rFonts w:ascii="Times" w:hAnsi="Times" w:cs="Times"/>
          <w:sz w:val="24"/>
          <w:szCs w:val="24"/>
        </w:rPr>
        <w:t>, 14(2), pp.156-172.</w:t>
      </w:r>
      <w:r>
        <w:rPr>
          <w:rFonts w:ascii="Times" w:hAnsi="Times" w:cs="Times"/>
          <w:sz w:val="24"/>
          <w:szCs w:val="24"/>
        </w:rPr>
        <w:t xml:space="preserve"> </w:t>
      </w:r>
    </w:p>
    <w:p w14:paraId="1E7BE806" w14:textId="77777777" w:rsidR="00744E6E" w:rsidRDefault="00744E6E" w:rsidP="001B3318">
      <w:pPr>
        <w:spacing w:line="480" w:lineRule="auto"/>
        <w:rPr>
          <w:rFonts w:ascii="Times" w:hAnsi="Times" w:cs="Times"/>
          <w:sz w:val="24"/>
          <w:szCs w:val="24"/>
        </w:rPr>
      </w:pPr>
      <w:r w:rsidRPr="000617AC">
        <w:rPr>
          <w:rFonts w:ascii="Times" w:hAnsi="Times" w:cs="Times"/>
          <w:sz w:val="24"/>
          <w:szCs w:val="24"/>
        </w:rPr>
        <w:t xml:space="preserve">Stevens, </w:t>
      </w:r>
      <w:r>
        <w:rPr>
          <w:rFonts w:ascii="Times" w:hAnsi="Times" w:cs="Times"/>
          <w:sz w:val="24"/>
          <w:szCs w:val="24"/>
        </w:rPr>
        <w:t xml:space="preserve">Q., </w:t>
      </w:r>
      <w:r w:rsidRPr="000617AC">
        <w:rPr>
          <w:rFonts w:ascii="Times" w:hAnsi="Times" w:cs="Times"/>
          <w:sz w:val="24"/>
          <w:szCs w:val="24"/>
        </w:rPr>
        <w:t>Franck</w:t>
      </w:r>
      <w:r>
        <w:rPr>
          <w:rFonts w:ascii="Times" w:hAnsi="Times" w:cs="Times"/>
          <w:sz w:val="24"/>
          <w:szCs w:val="24"/>
        </w:rPr>
        <w:t xml:space="preserve">, K.A. and </w:t>
      </w:r>
      <w:r w:rsidRPr="000617AC">
        <w:rPr>
          <w:rFonts w:ascii="Times" w:hAnsi="Times" w:cs="Times"/>
          <w:sz w:val="24"/>
          <w:szCs w:val="24"/>
        </w:rPr>
        <w:t>Fazakerley</w:t>
      </w:r>
      <w:r>
        <w:rPr>
          <w:rFonts w:ascii="Times" w:hAnsi="Times" w:cs="Times"/>
          <w:sz w:val="24"/>
          <w:szCs w:val="24"/>
        </w:rPr>
        <w:t>, R.</w:t>
      </w:r>
      <w:r w:rsidRPr="000617AC">
        <w:rPr>
          <w:rFonts w:ascii="Times" w:hAnsi="Times" w:cs="Times"/>
          <w:sz w:val="24"/>
          <w:szCs w:val="24"/>
        </w:rPr>
        <w:t xml:space="preserve"> (2018) Counter</w:t>
      </w:r>
      <w:r>
        <w:rPr>
          <w:rFonts w:ascii="Times" w:hAnsi="Times" w:cs="Times"/>
          <w:sz w:val="24"/>
          <w:szCs w:val="24"/>
        </w:rPr>
        <w:t>-</w:t>
      </w:r>
      <w:r w:rsidRPr="000617AC">
        <w:rPr>
          <w:rFonts w:ascii="Times" w:hAnsi="Times" w:cs="Times"/>
          <w:sz w:val="24"/>
          <w:szCs w:val="24"/>
        </w:rPr>
        <w:t>monuments: the anti-monumental and the dialogic</w:t>
      </w:r>
      <w:r>
        <w:rPr>
          <w:rFonts w:ascii="Times" w:hAnsi="Times" w:cs="Times"/>
          <w:sz w:val="24"/>
          <w:szCs w:val="24"/>
        </w:rPr>
        <w:t xml:space="preserve">. </w:t>
      </w:r>
      <w:r w:rsidRPr="000617AC">
        <w:rPr>
          <w:rFonts w:ascii="Times" w:hAnsi="Times" w:cs="Times"/>
          <w:i/>
          <w:iCs/>
          <w:sz w:val="24"/>
          <w:szCs w:val="24"/>
        </w:rPr>
        <w:t>The Journal of Architecture</w:t>
      </w:r>
      <w:r w:rsidRPr="000617AC">
        <w:rPr>
          <w:rFonts w:ascii="Times" w:hAnsi="Times" w:cs="Times"/>
          <w:sz w:val="24"/>
          <w:szCs w:val="24"/>
        </w:rPr>
        <w:t>, 23</w:t>
      </w:r>
      <w:r>
        <w:rPr>
          <w:rFonts w:ascii="Times" w:hAnsi="Times" w:cs="Times"/>
          <w:sz w:val="24"/>
          <w:szCs w:val="24"/>
        </w:rPr>
        <w:t>(</w:t>
      </w:r>
      <w:r w:rsidRPr="000617AC">
        <w:rPr>
          <w:rFonts w:ascii="Times" w:hAnsi="Times" w:cs="Times"/>
          <w:sz w:val="24"/>
          <w:szCs w:val="24"/>
        </w:rPr>
        <w:t>5</w:t>
      </w:r>
      <w:r>
        <w:rPr>
          <w:rFonts w:ascii="Times" w:hAnsi="Times" w:cs="Times"/>
          <w:sz w:val="24"/>
          <w:szCs w:val="24"/>
        </w:rPr>
        <w:t>)</w:t>
      </w:r>
      <w:r w:rsidRPr="000617AC">
        <w:rPr>
          <w:rFonts w:ascii="Times" w:hAnsi="Times" w:cs="Times"/>
          <w:sz w:val="24"/>
          <w:szCs w:val="24"/>
        </w:rPr>
        <w:t xml:space="preserve">, </w:t>
      </w:r>
      <w:r>
        <w:rPr>
          <w:rFonts w:ascii="Times" w:hAnsi="Times" w:cs="Times"/>
          <w:sz w:val="24"/>
          <w:szCs w:val="24"/>
        </w:rPr>
        <w:t xml:space="preserve">pp. </w:t>
      </w:r>
      <w:r w:rsidRPr="000617AC">
        <w:rPr>
          <w:rFonts w:ascii="Times" w:hAnsi="Times" w:cs="Times"/>
          <w:sz w:val="24"/>
          <w:szCs w:val="24"/>
        </w:rPr>
        <w:t>718-739, DOI: 10.1080/13602365.2018.1495914</w:t>
      </w:r>
      <w:r>
        <w:rPr>
          <w:rFonts w:ascii="Times" w:hAnsi="Times" w:cs="Times"/>
          <w:sz w:val="24"/>
          <w:szCs w:val="24"/>
        </w:rPr>
        <w:t xml:space="preserve"> </w:t>
      </w:r>
    </w:p>
    <w:p w14:paraId="1280DFC9" w14:textId="77777777" w:rsidR="00744E6E" w:rsidRDefault="00744E6E" w:rsidP="001B3318">
      <w:pPr>
        <w:spacing w:line="480" w:lineRule="auto"/>
        <w:rPr>
          <w:rFonts w:asciiTheme="majorBidi" w:hAnsiTheme="majorBidi" w:cstheme="majorBidi"/>
          <w:sz w:val="24"/>
          <w:szCs w:val="24"/>
        </w:rPr>
      </w:pPr>
      <w:r w:rsidRPr="003034A1">
        <w:rPr>
          <w:rFonts w:asciiTheme="majorBidi" w:hAnsiTheme="majorBidi" w:cstheme="majorBidi"/>
          <w:sz w:val="24"/>
          <w:szCs w:val="24"/>
        </w:rPr>
        <w:t>Stigendal, M.</w:t>
      </w:r>
      <w:r>
        <w:rPr>
          <w:rFonts w:asciiTheme="majorBidi" w:hAnsiTheme="majorBidi" w:cstheme="majorBidi"/>
          <w:sz w:val="24"/>
          <w:szCs w:val="24"/>
        </w:rPr>
        <w:t xml:space="preserve"> and</w:t>
      </w:r>
      <w:r w:rsidRPr="003034A1">
        <w:rPr>
          <w:rFonts w:asciiTheme="majorBidi" w:hAnsiTheme="majorBidi" w:cstheme="majorBidi"/>
          <w:sz w:val="24"/>
          <w:szCs w:val="24"/>
        </w:rPr>
        <w:t xml:space="preserve"> Novy, A. (2018). A critical realist knowledge production: Enhancing a Potential-oriented Approach. </w:t>
      </w:r>
      <w:r w:rsidRPr="007F42D9">
        <w:rPr>
          <w:rFonts w:asciiTheme="majorBidi" w:hAnsiTheme="majorBidi" w:cstheme="majorBidi"/>
          <w:i/>
          <w:iCs/>
          <w:sz w:val="24"/>
          <w:szCs w:val="24"/>
        </w:rPr>
        <w:t>WU Vienna University of Economics and Business: SRE - Discussion Papers, No. 2018/06</w:t>
      </w:r>
      <w:r>
        <w:rPr>
          <w:rFonts w:asciiTheme="majorBidi" w:hAnsiTheme="majorBidi" w:cstheme="majorBidi"/>
          <w:sz w:val="24"/>
          <w:szCs w:val="24"/>
        </w:rPr>
        <w:t>. DOI:</w:t>
      </w:r>
      <w:r w:rsidRPr="003034A1">
        <w:rPr>
          <w:rFonts w:asciiTheme="majorBidi" w:hAnsiTheme="majorBidi" w:cstheme="majorBidi"/>
          <w:sz w:val="24"/>
          <w:szCs w:val="24"/>
        </w:rPr>
        <w:t xml:space="preserve"> </w:t>
      </w:r>
      <w:hyperlink r:id="rId195" w:history="1">
        <w:r w:rsidRPr="007F42D9">
          <w:rPr>
            <w:rFonts w:asciiTheme="majorBidi" w:hAnsiTheme="majorBidi" w:cstheme="majorBidi"/>
            <w:sz w:val="24"/>
            <w:szCs w:val="24"/>
          </w:rPr>
          <w:t>https://doi.org/10.57938/a2b66fd9-709e-4480-8011-2c36a281cd18</w:t>
        </w:r>
      </w:hyperlink>
      <w:r>
        <w:rPr>
          <w:rFonts w:asciiTheme="majorBidi" w:hAnsiTheme="majorBidi" w:cstheme="majorBidi"/>
          <w:sz w:val="24"/>
          <w:szCs w:val="24"/>
        </w:rPr>
        <w:t xml:space="preserve"> </w:t>
      </w:r>
    </w:p>
    <w:p w14:paraId="7515DEEF" w14:textId="77777777" w:rsidR="00744E6E" w:rsidRDefault="00744E6E" w:rsidP="001B3318">
      <w:pPr>
        <w:spacing w:line="480" w:lineRule="auto"/>
        <w:rPr>
          <w:rFonts w:ascii="Times" w:hAnsi="Times" w:cs="Times"/>
          <w:sz w:val="24"/>
          <w:szCs w:val="24"/>
        </w:rPr>
      </w:pPr>
      <w:r w:rsidRPr="00A7598B">
        <w:rPr>
          <w:rFonts w:ascii="Times" w:hAnsi="Times" w:cs="Times"/>
          <w:sz w:val="24"/>
          <w:szCs w:val="24"/>
        </w:rPr>
        <w:lastRenderedPageBreak/>
        <w:t xml:space="preserve">Stigendal, M. </w:t>
      </w:r>
      <w:r>
        <w:rPr>
          <w:rFonts w:ascii="Times" w:hAnsi="Times" w:cs="Times"/>
          <w:sz w:val="24"/>
          <w:szCs w:val="24"/>
        </w:rPr>
        <w:t>and</w:t>
      </w:r>
      <w:r w:rsidRPr="00A7598B">
        <w:rPr>
          <w:rFonts w:ascii="Times" w:hAnsi="Times" w:cs="Times"/>
          <w:sz w:val="24"/>
          <w:szCs w:val="24"/>
        </w:rPr>
        <w:t xml:space="preserve"> Novy, A. (2018). Founding transdisciplinary knowledge production in critical realism: implications and benefits. </w:t>
      </w:r>
      <w:r w:rsidRPr="00A7598B">
        <w:rPr>
          <w:rFonts w:ascii="Times" w:hAnsi="Times" w:cs="Times"/>
          <w:i/>
          <w:iCs/>
          <w:sz w:val="24"/>
          <w:szCs w:val="24"/>
        </w:rPr>
        <w:t>Journal of Critical Realism</w:t>
      </w:r>
      <w:r w:rsidRPr="00A7598B">
        <w:rPr>
          <w:rFonts w:ascii="Times" w:hAnsi="Times" w:cs="Times"/>
          <w:sz w:val="24"/>
          <w:szCs w:val="24"/>
        </w:rPr>
        <w:t>, </w:t>
      </w:r>
      <w:r w:rsidRPr="00A7598B">
        <w:rPr>
          <w:rFonts w:ascii="Times" w:hAnsi="Times" w:cs="Times"/>
          <w:i/>
          <w:iCs/>
          <w:sz w:val="24"/>
          <w:szCs w:val="24"/>
        </w:rPr>
        <w:t>17</w:t>
      </w:r>
      <w:r w:rsidRPr="00A7598B">
        <w:rPr>
          <w:rFonts w:ascii="Times" w:hAnsi="Times" w:cs="Times"/>
          <w:sz w:val="24"/>
          <w:szCs w:val="24"/>
        </w:rPr>
        <w:t xml:space="preserve">(3), 203–220. </w:t>
      </w:r>
      <w:r>
        <w:rPr>
          <w:rFonts w:ascii="Times" w:hAnsi="Times" w:cs="Times"/>
          <w:sz w:val="24"/>
          <w:szCs w:val="24"/>
        </w:rPr>
        <w:t xml:space="preserve">DOI: </w:t>
      </w:r>
      <w:r w:rsidRPr="00A7598B">
        <w:rPr>
          <w:rFonts w:ascii="Times" w:hAnsi="Times" w:cs="Times"/>
          <w:sz w:val="24"/>
          <w:szCs w:val="24"/>
        </w:rPr>
        <w:t>https://doi.org/10.1080/14767430.2018.1514561</w:t>
      </w:r>
      <w:r>
        <w:rPr>
          <w:rFonts w:ascii="Times" w:hAnsi="Times" w:cs="Times"/>
          <w:sz w:val="24"/>
          <w:szCs w:val="24"/>
        </w:rPr>
        <w:t xml:space="preserve"> </w:t>
      </w:r>
    </w:p>
    <w:p w14:paraId="63166A83" w14:textId="77777777" w:rsidR="00744E6E" w:rsidRDefault="00744E6E" w:rsidP="001B3318">
      <w:pPr>
        <w:spacing w:line="480" w:lineRule="auto"/>
        <w:rPr>
          <w:rFonts w:ascii="Times" w:hAnsi="Times" w:cs="Times"/>
          <w:sz w:val="24"/>
          <w:szCs w:val="24"/>
        </w:rPr>
      </w:pPr>
      <w:r w:rsidRPr="005B41AC">
        <w:rPr>
          <w:rFonts w:ascii="Times" w:hAnsi="Times" w:cs="Times"/>
          <w:sz w:val="24"/>
          <w:szCs w:val="24"/>
        </w:rPr>
        <w:t xml:space="preserve">Strauss, A. (1992). </w:t>
      </w:r>
      <w:r w:rsidRPr="005B41AC">
        <w:rPr>
          <w:rFonts w:ascii="Times" w:hAnsi="Times" w:cs="Times"/>
          <w:i/>
          <w:iCs/>
          <w:sz w:val="24"/>
          <w:szCs w:val="24"/>
        </w:rPr>
        <w:t>Miroirs et masques</w:t>
      </w:r>
      <w:r w:rsidRPr="005B41AC">
        <w:rPr>
          <w:rFonts w:ascii="Times" w:hAnsi="Times" w:cs="Times"/>
          <w:sz w:val="24"/>
          <w:szCs w:val="24"/>
        </w:rPr>
        <w:t>. Paris: Métailié.</w:t>
      </w:r>
      <w:r>
        <w:rPr>
          <w:rFonts w:ascii="Times" w:hAnsi="Times" w:cs="Times"/>
          <w:sz w:val="24"/>
          <w:szCs w:val="24"/>
        </w:rPr>
        <w:t xml:space="preserve"> </w:t>
      </w:r>
    </w:p>
    <w:p w14:paraId="6E010ECF" w14:textId="77777777" w:rsidR="00744E6E" w:rsidRDefault="00744E6E" w:rsidP="001B3318">
      <w:pPr>
        <w:spacing w:line="480" w:lineRule="auto"/>
        <w:rPr>
          <w:rFonts w:ascii="Times" w:hAnsi="Times" w:cs="Times"/>
          <w:sz w:val="24"/>
          <w:szCs w:val="24"/>
        </w:rPr>
      </w:pPr>
      <w:r w:rsidRPr="00F51863">
        <w:rPr>
          <w:rFonts w:ascii="Times" w:hAnsi="Times" w:cs="Times"/>
          <w:sz w:val="24"/>
          <w:szCs w:val="24"/>
        </w:rPr>
        <w:t xml:space="preserve">Strimpel, Z. (2008) ‘A Bomb That Didn’t Blast’, </w:t>
      </w:r>
      <w:r w:rsidRPr="00F51863">
        <w:rPr>
          <w:rFonts w:ascii="Times" w:hAnsi="Times" w:cs="Times"/>
          <w:i/>
          <w:iCs/>
          <w:sz w:val="24"/>
          <w:szCs w:val="24"/>
        </w:rPr>
        <w:t>The New York Sun</w:t>
      </w:r>
      <w:r w:rsidRPr="00F51863">
        <w:rPr>
          <w:rFonts w:ascii="Times" w:hAnsi="Times" w:cs="Times"/>
          <w:sz w:val="24"/>
          <w:szCs w:val="24"/>
        </w:rPr>
        <w:t>, 8 June.</w:t>
      </w:r>
      <w:r>
        <w:rPr>
          <w:rFonts w:ascii="Times" w:hAnsi="Times" w:cs="Times"/>
          <w:sz w:val="24"/>
          <w:szCs w:val="24"/>
        </w:rPr>
        <w:t xml:space="preserve"> </w:t>
      </w:r>
    </w:p>
    <w:p w14:paraId="39A218A1" w14:textId="77777777" w:rsidR="00744E6E" w:rsidRDefault="00744E6E" w:rsidP="001B3318">
      <w:pPr>
        <w:spacing w:line="480" w:lineRule="auto"/>
        <w:rPr>
          <w:rFonts w:ascii="Times" w:hAnsi="Times" w:cs="Times"/>
          <w:sz w:val="24"/>
          <w:szCs w:val="24"/>
        </w:rPr>
      </w:pPr>
      <w:r w:rsidRPr="00827DE6">
        <w:rPr>
          <w:rFonts w:ascii="Times" w:hAnsi="Times" w:cs="Times"/>
          <w:sz w:val="24"/>
          <w:szCs w:val="24"/>
        </w:rPr>
        <w:t>Sturken, M.</w:t>
      </w:r>
      <w:r>
        <w:rPr>
          <w:rFonts w:ascii="Times" w:hAnsi="Times" w:cs="Times"/>
          <w:sz w:val="24"/>
          <w:szCs w:val="24"/>
        </w:rPr>
        <w:t xml:space="preserve"> (</w:t>
      </w:r>
      <w:r w:rsidRPr="00827DE6">
        <w:rPr>
          <w:rFonts w:ascii="Times" w:hAnsi="Times" w:cs="Times"/>
          <w:sz w:val="24"/>
          <w:szCs w:val="24"/>
        </w:rPr>
        <w:t>1991</w:t>
      </w:r>
      <w:r>
        <w:rPr>
          <w:rFonts w:ascii="Times" w:hAnsi="Times" w:cs="Times"/>
          <w:sz w:val="24"/>
          <w:szCs w:val="24"/>
        </w:rPr>
        <w:t>)</w:t>
      </w:r>
      <w:r w:rsidRPr="00827DE6">
        <w:rPr>
          <w:rFonts w:ascii="Times" w:hAnsi="Times" w:cs="Times"/>
          <w:sz w:val="24"/>
          <w:szCs w:val="24"/>
        </w:rPr>
        <w:t>. The wall, the screen, and the image: The Vietnam Veterans Memorial. </w:t>
      </w:r>
      <w:r w:rsidRPr="0029648D">
        <w:rPr>
          <w:rFonts w:ascii="Times" w:hAnsi="Times" w:cs="Times"/>
          <w:i/>
          <w:iCs/>
          <w:sz w:val="24"/>
          <w:szCs w:val="24"/>
        </w:rPr>
        <w:t>Representations</w:t>
      </w:r>
      <w:r w:rsidRPr="00827DE6">
        <w:rPr>
          <w:rFonts w:ascii="Times" w:hAnsi="Times" w:cs="Times"/>
          <w:sz w:val="24"/>
          <w:szCs w:val="24"/>
        </w:rPr>
        <w:t>,</w:t>
      </w:r>
      <w:r>
        <w:rPr>
          <w:rFonts w:ascii="Times" w:hAnsi="Times" w:cs="Times"/>
          <w:sz w:val="24"/>
          <w:szCs w:val="24"/>
        </w:rPr>
        <w:t xml:space="preserve"> </w:t>
      </w:r>
      <w:r w:rsidRPr="00827DE6">
        <w:rPr>
          <w:rFonts w:ascii="Times" w:hAnsi="Times" w:cs="Times"/>
          <w:sz w:val="24"/>
          <w:szCs w:val="24"/>
        </w:rPr>
        <w:t>35, pp.</w:t>
      </w:r>
      <w:r>
        <w:rPr>
          <w:rFonts w:ascii="Times" w:hAnsi="Times" w:cs="Times"/>
          <w:sz w:val="24"/>
          <w:szCs w:val="24"/>
        </w:rPr>
        <w:t xml:space="preserve"> </w:t>
      </w:r>
      <w:r w:rsidRPr="00827DE6">
        <w:rPr>
          <w:rFonts w:ascii="Times" w:hAnsi="Times" w:cs="Times"/>
          <w:sz w:val="24"/>
          <w:szCs w:val="24"/>
        </w:rPr>
        <w:t xml:space="preserve">118-142. </w:t>
      </w:r>
    </w:p>
    <w:p w14:paraId="1A97B507" w14:textId="77777777" w:rsidR="00744E6E" w:rsidRDefault="00744E6E" w:rsidP="001B3318">
      <w:pPr>
        <w:spacing w:line="480" w:lineRule="auto"/>
        <w:rPr>
          <w:rFonts w:ascii="Times" w:hAnsi="Times" w:cs="Times"/>
          <w:sz w:val="24"/>
          <w:szCs w:val="24"/>
        </w:rPr>
      </w:pPr>
      <w:r w:rsidRPr="00290D8D">
        <w:rPr>
          <w:rFonts w:ascii="Times" w:hAnsi="Times" w:cs="Times"/>
          <w:sz w:val="24"/>
          <w:szCs w:val="24"/>
        </w:rPr>
        <w:t xml:space="preserve">Sturken, M. (1997) </w:t>
      </w:r>
      <w:r w:rsidRPr="008954B8">
        <w:rPr>
          <w:rFonts w:ascii="Times" w:hAnsi="Times" w:cs="Times"/>
          <w:i/>
          <w:iCs/>
          <w:sz w:val="24"/>
          <w:szCs w:val="24"/>
        </w:rPr>
        <w:t>Tangled Memories: The Vietnam War, the AIDS Epidemic, and the Politics of Remembering</w:t>
      </w:r>
      <w:r w:rsidRPr="00290D8D">
        <w:rPr>
          <w:rFonts w:ascii="Times" w:hAnsi="Times" w:cs="Times"/>
          <w:sz w:val="24"/>
          <w:szCs w:val="24"/>
        </w:rPr>
        <w:t>. California: University of California Press.</w:t>
      </w:r>
    </w:p>
    <w:p w14:paraId="49088D88" w14:textId="77777777" w:rsidR="00744E6E" w:rsidRDefault="00744E6E" w:rsidP="001B3318">
      <w:pPr>
        <w:pStyle w:val="CommentText"/>
        <w:spacing w:line="480" w:lineRule="auto"/>
        <w:rPr>
          <w:rFonts w:ascii="Times" w:eastAsiaTheme="minorEastAsia" w:hAnsi="Times" w:cs="Times"/>
          <w:sz w:val="24"/>
          <w:szCs w:val="24"/>
          <w:lang w:eastAsia="zh-CN"/>
        </w:rPr>
      </w:pPr>
      <w:r w:rsidRPr="00B92235">
        <w:rPr>
          <w:rFonts w:ascii="Times" w:eastAsiaTheme="minorEastAsia" w:hAnsi="Times" w:cs="Times"/>
          <w:sz w:val="24"/>
          <w:szCs w:val="24"/>
          <w:lang w:eastAsia="zh-CN"/>
        </w:rPr>
        <w:t>Stutchbury, K. (2021). Critical realism: an explanatory framework for small-scale qualitative studies or an ‘unhelpful edifice’? </w:t>
      </w:r>
      <w:r w:rsidRPr="00B92235">
        <w:rPr>
          <w:rFonts w:ascii="Times" w:eastAsiaTheme="minorEastAsia" w:hAnsi="Times" w:cs="Times"/>
          <w:i/>
          <w:iCs/>
          <w:sz w:val="24"/>
          <w:szCs w:val="24"/>
          <w:lang w:eastAsia="zh-CN"/>
        </w:rPr>
        <w:t>International Journal of Research &amp; Method in Education</w:t>
      </w:r>
      <w:r w:rsidRPr="00B92235">
        <w:rPr>
          <w:rFonts w:ascii="Times" w:eastAsiaTheme="minorEastAsia" w:hAnsi="Times" w:cs="Times"/>
          <w:sz w:val="24"/>
          <w:szCs w:val="24"/>
          <w:lang w:eastAsia="zh-CN"/>
        </w:rPr>
        <w:t>, </w:t>
      </w:r>
      <w:r w:rsidRPr="00B92235">
        <w:rPr>
          <w:rFonts w:ascii="Times" w:eastAsiaTheme="minorEastAsia" w:hAnsi="Times" w:cs="Times"/>
          <w:i/>
          <w:iCs/>
          <w:sz w:val="24"/>
          <w:szCs w:val="24"/>
          <w:lang w:eastAsia="zh-CN"/>
        </w:rPr>
        <w:t>45</w:t>
      </w:r>
      <w:r w:rsidRPr="00B92235">
        <w:rPr>
          <w:rFonts w:ascii="Times" w:eastAsiaTheme="minorEastAsia" w:hAnsi="Times" w:cs="Times"/>
          <w:sz w:val="24"/>
          <w:szCs w:val="24"/>
          <w:lang w:eastAsia="zh-CN"/>
        </w:rPr>
        <w:t xml:space="preserve">(2), </w:t>
      </w:r>
      <w:r>
        <w:rPr>
          <w:rFonts w:ascii="Times" w:eastAsiaTheme="minorEastAsia" w:hAnsi="Times" w:cs="Times"/>
          <w:sz w:val="24"/>
          <w:szCs w:val="24"/>
          <w:lang w:eastAsia="zh-CN"/>
        </w:rPr>
        <w:t xml:space="preserve">pp. </w:t>
      </w:r>
      <w:r w:rsidRPr="00B92235">
        <w:rPr>
          <w:rFonts w:ascii="Times" w:eastAsiaTheme="minorEastAsia" w:hAnsi="Times" w:cs="Times"/>
          <w:sz w:val="24"/>
          <w:szCs w:val="24"/>
          <w:lang w:eastAsia="zh-CN"/>
        </w:rPr>
        <w:t xml:space="preserve">113–128. </w:t>
      </w:r>
      <w:r>
        <w:rPr>
          <w:rFonts w:ascii="Times" w:eastAsiaTheme="minorEastAsia" w:hAnsi="Times" w:cs="Times"/>
          <w:sz w:val="24"/>
          <w:szCs w:val="24"/>
          <w:lang w:eastAsia="zh-CN"/>
        </w:rPr>
        <w:t xml:space="preserve">DOI: </w:t>
      </w:r>
      <w:hyperlink r:id="rId196" w:history="1">
        <w:r w:rsidRPr="00B92235">
          <w:rPr>
            <w:rFonts w:ascii="Times" w:eastAsiaTheme="minorEastAsia" w:hAnsi="Times" w:cs="Times"/>
            <w:sz w:val="24"/>
            <w:szCs w:val="24"/>
            <w:lang w:eastAsia="zh-CN"/>
          </w:rPr>
          <w:t>https://doi.org/10.1080/1743727X.2021.1966623</w:t>
        </w:r>
      </w:hyperlink>
      <w:r>
        <w:rPr>
          <w:rFonts w:ascii="Times" w:eastAsiaTheme="minorEastAsia" w:hAnsi="Times" w:cs="Times"/>
          <w:sz w:val="24"/>
          <w:szCs w:val="24"/>
          <w:lang w:eastAsia="zh-CN"/>
        </w:rPr>
        <w:t xml:space="preserve"> </w:t>
      </w:r>
    </w:p>
    <w:p w14:paraId="682A78E4" w14:textId="77777777" w:rsidR="00744E6E" w:rsidRDefault="00744E6E" w:rsidP="001B3318">
      <w:pPr>
        <w:spacing w:line="480" w:lineRule="auto"/>
        <w:rPr>
          <w:rFonts w:ascii="Times" w:hAnsi="Times" w:cs="Times"/>
          <w:sz w:val="24"/>
          <w:szCs w:val="24"/>
        </w:rPr>
      </w:pPr>
      <w:r w:rsidRPr="00B5795D">
        <w:rPr>
          <w:rFonts w:ascii="Times" w:hAnsi="Times" w:cs="Times"/>
          <w:sz w:val="24"/>
          <w:szCs w:val="24"/>
        </w:rPr>
        <w:t>Sullivan, R. and Sullivan, R.</w:t>
      </w:r>
      <w:r>
        <w:rPr>
          <w:rFonts w:ascii="Times" w:hAnsi="Times" w:cs="Times"/>
          <w:sz w:val="24"/>
          <w:szCs w:val="24"/>
        </w:rPr>
        <w:t xml:space="preserve"> (</w:t>
      </w:r>
      <w:r w:rsidRPr="00B5795D">
        <w:rPr>
          <w:rFonts w:ascii="Times" w:hAnsi="Times" w:cs="Times"/>
          <w:sz w:val="24"/>
          <w:szCs w:val="24"/>
        </w:rPr>
        <w:t>2016</w:t>
      </w:r>
      <w:r>
        <w:rPr>
          <w:rFonts w:ascii="Times" w:hAnsi="Times" w:cs="Times"/>
          <w:sz w:val="24"/>
          <w:szCs w:val="24"/>
        </w:rPr>
        <w:t>)</w:t>
      </w:r>
      <w:r w:rsidRPr="00B5795D">
        <w:rPr>
          <w:rFonts w:ascii="Times" w:hAnsi="Times" w:cs="Times"/>
          <w:sz w:val="24"/>
          <w:szCs w:val="24"/>
        </w:rPr>
        <w:t>. Brisbane Statuemania: Memorialising Irish-Australian premiers, 1898-1955. </w:t>
      </w:r>
      <w:r w:rsidRPr="00B5795D">
        <w:rPr>
          <w:rFonts w:ascii="Times" w:hAnsi="Times" w:cs="Times"/>
          <w:i/>
          <w:iCs/>
          <w:sz w:val="24"/>
          <w:szCs w:val="24"/>
        </w:rPr>
        <w:t>Queensland History Journal</w:t>
      </w:r>
      <w:r w:rsidRPr="00B5795D">
        <w:rPr>
          <w:rFonts w:ascii="Times" w:hAnsi="Times" w:cs="Times"/>
          <w:sz w:val="24"/>
          <w:szCs w:val="24"/>
        </w:rPr>
        <w:t>, 23(3), pp.</w:t>
      </w:r>
      <w:r>
        <w:rPr>
          <w:rFonts w:ascii="Times" w:hAnsi="Times" w:cs="Times"/>
          <w:sz w:val="24"/>
          <w:szCs w:val="24"/>
        </w:rPr>
        <w:t xml:space="preserve"> </w:t>
      </w:r>
      <w:r w:rsidRPr="00B5795D">
        <w:rPr>
          <w:rFonts w:ascii="Times" w:hAnsi="Times" w:cs="Times"/>
          <w:sz w:val="24"/>
          <w:szCs w:val="24"/>
        </w:rPr>
        <w:t>199-218.</w:t>
      </w:r>
    </w:p>
    <w:p w14:paraId="406C9E8A" w14:textId="77777777" w:rsidR="00744E6E" w:rsidRDefault="00744E6E" w:rsidP="001B3318">
      <w:pPr>
        <w:spacing w:line="480" w:lineRule="auto"/>
        <w:rPr>
          <w:rFonts w:ascii="Times" w:hAnsi="Times" w:cs="Times"/>
          <w:sz w:val="24"/>
          <w:szCs w:val="24"/>
        </w:rPr>
      </w:pPr>
      <w:r w:rsidRPr="00456ED5">
        <w:rPr>
          <w:rFonts w:ascii="Times" w:hAnsi="Times" w:cs="Times"/>
          <w:sz w:val="24"/>
          <w:szCs w:val="24"/>
        </w:rPr>
        <w:t>Sumartojo, S.</w:t>
      </w:r>
      <w:r>
        <w:rPr>
          <w:rFonts w:ascii="Times" w:hAnsi="Times" w:cs="Times"/>
          <w:sz w:val="24"/>
          <w:szCs w:val="24"/>
        </w:rPr>
        <w:t xml:space="preserve"> (</w:t>
      </w:r>
      <w:r w:rsidRPr="00456ED5">
        <w:rPr>
          <w:rFonts w:ascii="Times" w:hAnsi="Times" w:cs="Times"/>
          <w:sz w:val="24"/>
          <w:szCs w:val="24"/>
        </w:rPr>
        <w:t>2016</w:t>
      </w:r>
      <w:r>
        <w:rPr>
          <w:rFonts w:ascii="Times" w:hAnsi="Times" w:cs="Times"/>
          <w:sz w:val="24"/>
          <w:szCs w:val="24"/>
        </w:rPr>
        <w:t>)</w:t>
      </w:r>
      <w:r w:rsidRPr="00456ED5">
        <w:rPr>
          <w:rFonts w:ascii="Times" w:hAnsi="Times" w:cs="Times"/>
          <w:sz w:val="24"/>
          <w:szCs w:val="24"/>
        </w:rPr>
        <w:t>. Commemorative atmospheres: Memorial sites, collective events and the experience of national identity. </w:t>
      </w:r>
      <w:r w:rsidRPr="00456ED5">
        <w:rPr>
          <w:rFonts w:ascii="Times" w:hAnsi="Times" w:cs="Times"/>
          <w:i/>
          <w:iCs/>
          <w:sz w:val="24"/>
          <w:szCs w:val="24"/>
        </w:rPr>
        <w:t>Transactions of the Institute of British Geographers</w:t>
      </w:r>
      <w:r w:rsidRPr="00456ED5">
        <w:rPr>
          <w:rFonts w:ascii="Times" w:hAnsi="Times" w:cs="Times"/>
          <w:sz w:val="24"/>
          <w:szCs w:val="24"/>
        </w:rPr>
        <w:t>, </w:t>
      </w:r>
      <w:r w:rsidRPr="00456ED5">
        <w:rPr>
          <w:rFonts w:ascii="Times" w:hAnsi="Times" w:cs="Times"/>
          <w:i/>
          <w:iCs/>
          <w:sz w:val="24"/>
          <w:szCs w:val="24"/>
        </w:rPr>
        <w:t>41</w:t>
      </w:r>
      <w:r w:rsidRPr="00456ED5">
        <w:rPr>
          <w:rFonts w:ascii="Times" w:hAnsi="Times" w:cs="Times"/>
          <w:sz w:val="24"/>
          <w:szCs w:val="24"/>
        </w:rPr>
        <w:t>(4), pp.</w:t>
      </w:r>
      <w:r>
        <w:rPr>
          <w:rFonts w:ascii="Times" w:hAnsi="Times" w:cs="Times"/>
          <w:sz w:val="24"/>
          <w:szCs w:val="24"/>
        </w:rPr>
        <w:t xml:space="preserve"> </w:t>
      </w:r>
      <w:r w:rsidRPr="00456ED5">
        <w:rPr>
          <w:rFonts w:ascii="Times" w:hAnsi="Times" w:cs="Times"/>
          <w:sz w:val="24"/>
          <w:szCs w:val="24"/>
        </w:rPr>
        <w:t>541-553.</w:t>
      </w:r>
      <w:r>
        <w:rPr>
          <w:rFonts w:ascii="Times" w:hAnsi="Times" w:cs="Times"/>
          <w:sz w:val="24"/>
          <w:szCs w:val="24"/>
        </w:rPr>
        <w:t xml:space="preserve"> DOI: </w:t>
      </w:r>
      <w:r w:rsidRPr="00650DB3">
        <w:rPr>
          <w:rFonts w:ascii="Times" w:hAnsi="Times" w:cs="Times"/>
          <w:sz w:val="24"/>
          <w:szCs w:val="24"/>
        </w:rPr>
        <w:t>doi: 10.1111/tran.12144</w:t>
      </w:r>
    </w:p>
    <w:p w14:paraId="220AFA90" w14:textId="77777777" w:rsidR="00744E6E" w:rsidRDefault="00744E6E" w:rsidP="001B3318">
      <w:pPr>
        <w:spacing w:line="480" w:lineRule="auto"/>
        <w:rPr>
          <w:rFonts w:ascii="Times" w:hAnsi="Times" w:cs="Times"/>
          <w:sz w:val="24"/>
          <w:szCs w:val="24"/>
        </w:rPr>
      </w:pPr>
      <w:r w:rsidRPr="00D1724C">
        <w:rPr>
          <w:rFonts w:ascii="Times" w:hAnsi="Times" w:cs="Times"/>
          <w:sz w:val="24"/>
          <w:szCs w:val="24"/>
        </w:rPr>
        <w:t>Sumartojo</w:t>
      </w:r>
      <w:r>
        <w:rPr>
          <w:rFonts w:ascii="Times" w:hAnsi="Times" w:cs="Times"/>
          <w:sz w:val="24"/>
          <w:szCs w:val="24"/>
        </w:rPr>
        <w:t>, S. and</w:t>
      </w:r>
      <w:r w:rsidRPr="00D1724C">
        <w:rPr>
          <w:rFonts w:ascii="Times" w:hAnsi="Times" w:cs="Times"/>
          <w:sz w:val="24"/>
          <w:szCs w:val="24"/>
        </w:rPr>
        <w:t xml:space="preserve"> Graves</w:t>
      </w:r>
      <w:r>
        <w:rPr>
          <w:rFonts w:ascii="Times" w:hAnsi="Times" w:cs="Times"/>
          <w:sz w:val="24"/>
          <w:szCs w:val="24"/>
        </w:rPr>
        <w:t>, M.</w:t>
      </w:r>
      <w:r w:rsidRPr="00D1724C">
        <w:rPr>
          <w:rFonts w:ascii="Times" w:hAnsi="Times" w:cs="Times"/>
          <w:sz w:val="24"/>
          <w:szCs w:val="24"/>
        </w:rPr>
        <w:t xml:space="preserve"> (2021)</w:t>
      </w:r>
      <w:r>
        <w:rPr>
          <w:rFonts w:ascii="Times" w:hAnsi="Times" w:cs="Times"/>
          <w:sz w:val="24"/>
          <w:szCs w:val="24"/>
        </w:rPr>
        <w:t>.</w:t>
      </w:r>
      <w:r w:rsidRPr="00D1724C">
        <w:rPr>
          <w:rFonts w:ascii="Times" w:hAnsi="Times" w:cs="Times"/>
          <w:sz w:val="24"/>
          <w:szCs w:val="24"/>
        </w:rPr>
        <w:t xml:space="preserve"> Feeling through the screen: memory sites, affective entanglements, and digital materialities</w:t>
      </w:r>
      <w:r>
        <w:rPr>
          <w:rFonts w:ascii="Times" w:hAnsi="Times" w:cs="Times"/>
          <w:sz w:val="24"/>
          <w:szCs w:val="24"/>
        </w:rPr>
        <w:t>.</w:t>
      </w:r>
      <w:r w:rsidRPr="00D1724C">
        <w:rPr>
          <w:rFonts w:ascii="Times" w:hAnsi="Times" w:cs="Times"/>
          <w:sz w:val="24"/>
          <w:szCs w:val="24"/>
        </w:rPr>
        <w:t xml:space="preserve"> </w:t>
      </w:r>
      <w:r w:rsidRPr="00D13D48">
        <w:rPr>
          <w:rFonts w:ascii="Times" w:hAnsi="Times" w:cs="Times"/>
          <w:i/>
          <w:iCs/>
          <w:sz w:val="24"/>
          <w:szCs w:val="24"/>
        </w:rPr>
        <w:t>Social &amp; Cultural Geography</w:t>
      </w:r>
      <w:r w:rsidRPr="00D1724C">
        <w:rPr>
          <w:rFonts w:ascii="Times" w:hAnsi="Times" w:cs="Times"/>
          <w:sz w:val="24"/>
          <w:szCs w:val="24"/>
        </w:rPr>
        <w:t>, 22</w:t>
      </w:r>
      <w:r>
        <w:rPr>
          <w:rFonts w:ascii="Times" w:hAnsi="Times" w:cs="Times"/>
          <w:sz w:val="24"/>
          <w:szCs w:val="24"/>
        </w:rPr>
        <w:t>(</w:t>
      </w:r>
      <w:r w:rsidRPr="00D1724C">
        <w:rPr>
          <w:rFonts w:ascii="Times" w:hAnsi="Times" w:cs="Times"/>
          <w:sz w:val="24"/>
          <w:szCs w:val="24"/>
        </w:rPr>
        <w:t>2</w:t>
      </w:r>
      <w:r>
        <w:rPr>
          <w:rFonts w:ascii="Times" w:hAnsi="Times" w:cs="Times"/>
          <w:sz w:val="24"/>
          <w:szCs w:val="24"/>
        </w:rPr>
        <w:t>)</w:t>
      </w:r>
      <w:r w:rsidRPr="00D1724C">
        <w:rPr>
          <w:rFonts w:ascii="Times" w:hAnsi="Times" w:cs="Times"/>
          <w:sz w:val="24"/>
          <w:szCs w:val="24"/>
        </w:rPr>
        <w:t xml:space="preserve">, </w:t>
      </w:r>
      <w:r>
        <w:rPr>
          <w:rFonts w:ascii="Times" w:hAnsi="Times" w:cs="Times"/>
          <w:sz w:val="24"/>
          <w:szCs w:val="24"/>
        </w:rPr>
        <w:t xml:space="preserve">pp. </w:t>
      </w:r>
      <w:r w:rsidRPr="00D1724C">
        <w:rPr>
          <w:rFonts w:ascii="Times" w:hAnsi="Times" w:cs="Times"/>
          <w:sz w:val="24"/>
          <w:szCs w:val="24"/>
        </w:rPr>
        <w:t>231-249</w:t>
      </w:r>
      <w:r>
        <w:rPr>
          <w:rFonts w:ascii="Times" w:hAnsi="Times" w:cs="Times"/>
          <w:sz w:val="24"/>
          <w:szCs w:val="24"/>
        </w:rPr>
        <w:t>.</w:t>
      </w:r>
      <w:r w:rsidRPr="00D1724C">
        <w:rPr>
          <w:rFonts w:ascii="Times" w:hAnsi="Times" w:cs="Times"/>
          <w:sz w:val="24"/>
          <w:szCs w:val="24"/>
        </w:rPr>
        <w:t xml:space="preserve"> DOI: 10.1080/14649365.2018.1563711</w:t>
      </w:r>
      <w:r>
        <w:rPr>
          <w:rFonts w:ascii="Times" w:hAnsi="Times" w:cs="Times"/>
          <w:sz w:val="24"/>
          <w:szCs w:val="24"/>
        </w:rPr>
        <w:t xml:space="preserve"> </w:t>
      </w:r>
    </w:p>
    <w:p w14:paraId="1A3B2568" w14:textId="77777777" w:rsidR="00744E6E" w:rsidRDefault="00744E6E" w:rsidP="001B3318">
      <w:pPr>
        <w:spacing w:line="480" w:lineRule="auto"/>
        <w:rPr>
          <w:rFonts w:ascii="Times" w:hAnsi="Times" w:cs="Times"/>
          <w:sz w:val="24"/>
          <w:szCs w:val="24"/>
        </w:rPr>
      </w:pPr>
      <w:r w:rsidRPr="00DC01D0">
        <w:rPr>
          <w:rFonts w:ascii="Times" w:hAnsi="Times" w:cs="Times"/>
          <w:sz w:val="24"/>
          <w:szCs w:val="24"/>
        </w:rPr>
        <w:t xml:space="preserve">Summerfield, P. (2010). Dunkirk and the Popular Memory of Britain at War, 1940—58. </w:t>
      </w:r>
      <w:r w:rsidRPr="00BA6F73">
        <w:rPr>
          <w:rFonts w:ascii="Times" w:hAnsi="Times" w:cs="Times"/>
          <w:i/>
          <w:iCs/>
          <w:sz w:val="24"/>
          <w:szCs w:val="24"/>
        </w:rPr>
        <w:t>Journal of Contemporary History</w:t>
      </w:r>
      <w:r w:rsidRPr="00DC01D0">
        <w:rPr>
          <w:rFonts w:ascii="Times" w:hAnsi="Times" w:cs="Times"/>
          <w:sz w:val="24"/>
          <w:szCs w:val="24"/>
        </w:rPr>
        <w:t xml:space="preserve">, 45(4), </w:t>
      </w:r>
      <w:r>
        <w:rPr>
          <w:rFonts w:ascii="Times" w:hAnsi="Times" w:cs="Times"/>
          <w:sz w:val="24"/>
          <w:szCs w:val="24"/>
        </w:rPr>
        <w:t xml:space="preserve">pp. </w:t>
      </w:r>
      <w:r w:rsidRPr="00DC01D0">
        <w:rPr>
          <w:rFonts w:ascii="Times" w:hAnsi="Times" w:cs="Times"/>
          <w:sz w:val="24"/>
          <w:szCs w:val="24"/>
        </w:rPr>
        <w:t>788-811.</w:t>
      </w:r>
      <w:r>
        <w:rPr>
          <w:rFonts w:ascii="Times" w:hAnsi="Times" w:cs="Times"/>
          <w:sz w:val="24"/>
          <w:szCs w:val="24"/>
        </w:rPr>
        <w:t xml:space="preserve"> </w:t>
      </w:r>
      <w:hyperlink r:id="rId197" w:history="1">
        <w:r w:rsidRPr="00BA6F73">
          <w:rPr>
            <w:rFonts w:ascii="Times" w:hAnsi="Times" w:cs="Times"/>
            <w:sz w:val="24"/>
            <w:szCs w:val="24"/>
          </w:rPr>
          <w:t>https://doi.org/10.1177/0022009410375260</w:t>
        </w:r>
      </w:hyperlink>
      <w:r>
        <w:rPr>
          <w:rFonts w:ascii="Times" w:hAnsi="Times" w:cs="Times"/>
          <w:sz w:val="24"/>
          <w:szCs w:val="24"/>
        </w:rPr>
        <w:t xml:space="preserve"> </w:t>
      </w:r>
    </w:p>
    <w:p w14:paraId="6A16B802" w14:textId="77777777" w:rsidR="00744E6E" w:rsidRDefault="00744E6E" w:rsidP="001B3318">
      <w:pPr>
        <w:spacing w:line="480" w:lineRule="auto"/>
        <w:rPr>
          <w:rFonts w:ascii="Times" w:hAnsi="Times" w:cs="Times"/>
          <w:sz w:val="24"/>
          <w:szCs w:val="24"/>
        </w:rPr>
      </w:pPr>
      <w:r w:rsidRPr="00FB6677">
        <w:rPr>
          <w:rFonts w:ascii="Times" w:hAnsi="Times" w:cs="Times"/>
          <w:sz w:val="24"/>
          <w:szCs w:val="24"/>
        </w:rPr>
        <w:lastRenderedPageBreak/>
        <w:t xml:space="preserve">Syea, Emma. </w:t>
      </w:r>
      <w:r>
        <w:rPr>
          <w:rFonts w:ascii="Times" w:hAnsi="Times" w:cs="Times"/>
          <w:sz w:val="24"/>
          <w:szCs w:val="24"/>
        </w:rPr>
        <w:t xml:space="preserve">(2024). </w:t>
      </w:r>
      <w:r w:rsidRPr="00FB6677">
        <w:rPr>
          <w:rFonts w:ascii="Times" w:hAnsi="Times" w:cs="Times"/>
          <w:sz w:val="24"/>
          <w:szCs w:val="24"/>
        </w:rPr>
        <w:t>Active Forgetting and Healthy Remembering in Nietzsche</w:t>
      </w:r>
      <w:r>
        <w:rPr>
          <w:rFonts w:ascii="Times" w:hAnsi="Times" w:cs="Times"/>
          <w:sz w:val="24"/>
          <w:szCs w:val="24"/>
        </w:rPr>
        <w:t>.</w:t>
      </w:r>
      <w:r w:rsidRPr="00FB6677">
        <w:rPr>
          <w:rFonts w:ascii="Times" w:hAnsi="Times" w:cs="Times"/>
          <w:sz w:val="24"/>
          <w:szCs w:val="24"/>
        </w:rPr>
        <w:t xml:space="preserve"> </w:t>
      </w:r>
      <w:r w:rsidRPr="00FB6677">
        <w:rPr>
          <w:rFonts w:ascii="Times" w:hAnsi="Times" w:cs="Times"/>
          <w:i/>
          <w:iCs/>
          <w:sz w:val="24"/>
          <w:szCs w:val="24"/>
        </w:rPr>
        <w:t>Archiv für Geschichte der Philosophie</w:t>
      </w:r>
      <w:r w:rsidRPr="00FB6677">
        <w:rPr>
          <w:rFonts w:ascii="Times" w:hAnsi="Times" w:cs="Times"/>
          <w:sz w:val="24"/>
          <w:szCs w:val="24"/>
        </w:rPr>
        <w:t xml:space="preserve">. </w:t>
      </w:r>
      <w:r>
        <w:rPr>
          <w:rFonts w:ascii="Times" w:hAnsi="Times" w:cs="Times"/>
          <w:sz w:val="24"/>
          <w:szCs w:val="24"/>
        </w:rPr>
        <w:t xml:space="preserve">DOI: </w:t>
      </w:r>
      <w:hyperlink r:id="rId198" w:history="1">
        <w:r w:rsidRPr="00FB6677">
          <w:rPr>
            <w:rFonts w:ascii="Times" w:hAnsi="Times" w:cs="Times"/>
            <w:sz w:val="24"/>
            <w:szCs w:val="24"/>
          </w:rPr>
          <w:t>https://doi.org/10.1515/agph-2023-0065</w:t>
        </w:r>
      </w:hyperlink>
      <w:r>
        <w:rPr>
          <w:rFonts w:ascii="Times" w:hAnsi="Times" w:cs="Times"/>
          <w:sz w:val="24"/>
          <w:szCs w:val="24"/>
        </w:rPr>
        <w:t xml:space="preserve"> </w:t>
      </w:r>
    </w:p>
    <w:p w14:paraId="049E0B88" w14:textId="77777777" w:rsidR="00744E6E" w:rsidRDefault="00744E6E" w:rsidP="001B3318">
      <w:pPr>
        <w:spacing w:line="480" w:lineRule="auto"/>
        <w:rPr>
          <w:rFonts w:ascii="Times" w:hAnsi="Times" w:cs="Times"/>
          <w:sz w:val="24"/>
          <w:szCs w:val="24"/>
        </w:rPr>
      </w:pPr>
      <w:r w:rsidRPr="00C22D76">
        <w:rPr>
          <w:rFonts w:ascii="Times" w:hAnsi="Times" w:cs="Times"/>
          <w:sz w:val="24"/>
          <w:szCs w:val="24"/>
        </w:rPr>
        <w:t>Tapia</w:t>
      </w:r>
      <w:r>
        <w:rPr>
          <w:rFonts w:ascii="Times" w:hAnsi="Times" w:cs="Times"/>
          <w:sz w:val="24"/>
          <w:szCs w:val="24"/>
        </w:rPr>
        <w:t xml:space="preserve">, </w:t>
      </w:r>
      <w:r w:rsidRPr="00C22D76">
        <w:rPr>
          <w:rFonts w:ascii="Times" w:hAnsi="Times" w:cs="Times"/>
          <w:sz w:val="24"/>
          <w:szCs w:val="24"/>
        </w:rPr>
        <w:t>A</w:t>
      </w:r>
      <w:r>
        <w:rPr>
          <w:rFonts w:ascii="Times" w:hAnsi="Times" w:cs="Times"/>
          <w:sz w:val="24"/>
          <w:szCs w:val="24"/>
        </w:rPr>
        <w:t xml:space="preserve">. R. </w:t>
      </w:r>
      <w:r w:rsidRPr="00C22D76">
        <w:rPr>
          <w:rFonts w:ascii="Times" w:hAnsi="Times" w:cs="Times"/>
          <w:sz w:val="24"/>
          <w:szCs w:val="24"/>
        </w:rPr>
        <w:t xml:space="preserve">(2006) </w:t>
      </w:r>
      <w:r w:rsidRPr="00B158DB">
        <w:rPr>
          <w:rFonts w:ascii="Times" w:hAnsi="Times" w:cs="Times"/>
          <w:i/>
          <w:iCs/>
          <w:sz w:val="24"/>
          <w:szCs w:val="24"/>
        </w:rPr>
        <w:t>La cruzada de 1936: mito y memoria</w:t>
      </w:r>
      <w:r w:rsidRPr="00C22D76">
        <w:rPr>
          <w:rFonts w:ascii="Times" w:hAnsi="Times" w:cs="Times"/>
          <w:sz w:val="24"/>
          <w:szCs w:val="24"/>
        </w:rPr>
        <w:t>. Madrid: Alianza</w:t>
      </w:r>
      <w:r>
        <w:rPr>
          <w:rFonts w:ascii="Times" w:hAnsi="Times" w:cs="Times"/>
          <w:sz w:val="24"/>
          <w:szCs w:val="24"/>
        </w:rPr>
        <w:t xml:space="preserve"> </w:t>
      </w:r>
    </w:p>
    <w:p w14:paraId="3E2D1BFA"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Tashakkori, A. and Teddlie, C. (1998). </w:t>
      </w:r>
      <w:r w:rsidRPr="00445D37">
        <w:rPr>
          <w:rFonts w:asciiTheme="majorBidi" w:hAnsiTheme="majorBidi" w:cstheme="majorBidi"/>
          <w:i/>
          <w:iCs/>
          <w:sz w:val="24"/>
          <w:szCs w:val="24"/>
        </w:rPr>
        <w:t>Handbook and Mixed Methods in Social and Behavioral Research</w:t>
      </w:r>
      <w:r>
        <w:rPr>
          <w:rFonts w:asciiTheme="majorBidi" w:hAnsiTheme="majorBidi" w:cstheme="majorBidi"/>
          <w:sz w:val="24"/>
          <w:szCs w:val="24"/>
        </w:rPr>
        <w:t xml:space="preserve">. Thousand Oaks, CA: Sage Publications. </w:t>
      </w:r>
    </w:p>
    <w:p w14:paraId="639708CE" w14:textId="77777777" w:rsidR="00744E6E" w:rsidRDefault="00744E6E" w:rsidP="001B3318">
      <w:pPr>
        <w:spacing w:line="480" w:lineRule="auto"/>
        <w:rPr>
          <w:rFonts w:ascii="Times" w:hAnsi="Times" w:cs="Times"/>
          <w:sz w:val="24"/>
          <w:szCs w:val="24"/>
        </w:rPr>
      </w:pPr>
      <w:r w:rsidRPr="00B57E3F">
        <w:rPr>
          <w:rFonts w:ascii="Times" w:hAnsi="Times" w:cs="Times"/>
          <w:sz w:val="24"/>
          <w:szCs w:val="24"/>
        </w:rPr>
        <w:t>Tello, V.</w:t>
      </w:r>
      <w:r>
        <w:rPr>
          <w:rFonts w:ascii="Times" w:hAnsi="Times" w:cs="Times"/>
          <w:sz w:val="24"/>
          <w:szCs w:val="24"/>
        </w:rPr>
        <w:t xml:space="preserve"> (</w:t>
      </w:r>
      <w:r w:rsidRPr="00B57E3F">
        <w:rPr>
          <w:rFonts w:ascii="Times" w:hAnsi="Times" w:cs="Times"/>
          <w:sz w:val="24"/>
          <w:szCs w:val="24"/>
        </w:rPr>
        <w:t>2022</w:t>
      </w:r>
      <w:r>
        <w:rPr>
          <w:rFonts w:ascii="Times" w:hAnsi="Times" w:cs="Times"/>
          <w:sz w:val="24"/>
          <w:szCs w:val="24"/>
        </w:rPr>
        <w:t>)</w:t>
      </w:r>
      <w:r w:rsidRPr="00B57E3F">
        <w:rPr>
          <w:rFonts w:ascii="Times" w:hAnsi="Times" w:cs="Times"/>
          <w:sz w:val="24"/>
          <w:szCs w:val="24"/>
        </w:rPr>
        <w:t>. Counter-memory and and–and: Aesthetics and temporalities for living together. </w:t>
      </w:r>
      <w:r w:rsidRPr="00B57E3F">
        <w:rPr>
          <w:rFonts w:ascii="Times" w:hAnsi="Times" w:cs="Times"/>
          <w:i/>
          <w:iCs/>
          <w:sz w:val="24"/>
          <w:szCs w:val="24"/>
        </w:rPr>
        <w:t>Memory Studies</w:t>
      </w:r>
      <w:r w:rsidRPr="00B57E3F">
        <w:rPr>
          <w:rFonts w:ascii="Times" w:hAnsi="Times" w:cs="Times"/>
          <w:sz w:val="24"/>
          <w:szCs w:val="24"/>
        </w:rPr>
        <w:t>, 15(2), pp.</w:t>
      </w:r>
      <w:r>
        <w:rPr>
          <w:rFonts w:ascii="Times" w:hAnsi="Times" w:cs="Times"/>
          <w:sz w:val="24"/>
          <w:szCs w:val="24"/>
        </w:rPr>
        <w:t xml:space="preserve"> </w:t>
      </w:r>
      <w:r w:rsidRPr="00B57E3F">
        <w:rPr>
          <w:rFonts w:ascii="Times" w:hAnsi="Times" w:cs="Times"/>
          <w:sz w:val="24"/>
          <w:szCs w:val="24"/>
        </w:rPr>
        <w:t>390-401.</w:t>
      </w:r>
      <w:r>
        <w:rPr>
          <w:rFonts w:ascii="Times" w:hAnsi="Times" w:cs="Times"/>
          <w:sz w:val="24"/>
          <w:szCs w:val="24"/>
        </w:rPr>
        <w:t xml:space="preserve"> DOI: </w:t>
      </w:r>
      <w:hyperlink r:id="rId199" w:history="1">
        <w:r w:rsidRPr="008C3014">
          <w:rPr>
            <w:rFonts w:ascii="Times" w:hAnsi="Times" w:cs="Times"/>
            <w:sz w:val="24"/>
            <w:szCs w:val="24"/>
          </w:rPr>
          <w:t>https://doi.org/10.1177/1750698019876002</w:t>
        </w:r>
      </w:hyperlink>
      <w:r>
        <w:rPr>
          <w:rFonts w:ascii="Times" w:hAnsi="Times" w:cs="Times"/>
          <w:sz w:val="24"/>
          <w:szCs w:val="24"/>
        </w:rPr>
        <w:t xml:space="preserve"> </w:t>
      </w:r>
    </w:p>
    <w:p w14:paraId="3439AF83"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The Newsroom. (2016). ‘The Price of Coal’, </w:t>
      </w:r>
      <w:r w:rsidRPr="003F4452">
        <w:rPr>
          <w:rFonts w:ascii="Times" w:hAnsi="Times" w:cs="Times"/>
          <w:i/>
          <w:iCs/>
          <w:sz w:val="24"/>
          <w:szCs w:val="24"/>
        </w:rPr>
        <w:t>The Yorkshire Post</w:t>
      </w:r>
      <w:r>
        <w:rPr>
          <w:rFonts w:ascii="Times" w:hAnsi="Times" w:cs="Times"/>
          <w:sz w:val="24"/>
          <w:szCs w:val="24"/>
        </w:rPr>
        <w:t xml:space="preserve">, 4 October. Available at: </w:t>
      </w:r>
      <w:r w:rsidRPr="00A13369">
        <w:rPr>
          <w:rFonts w:ascii="Times" w:hAnsi="Times" w:cs="Times"/>
          <w:sz w:val="24"/>
          <w:szCs w:val="24"/>
        </w:rPr>
        <w:t>https://www.yorkshirepost.co.uk/whats-on/arts-and-entertainment/the-price-of-coal-179098</w:t>
      </w:r>
      <w:r>
        <w:rPr>
          <w:rFonts w:ascii="Times" w:hAnsi="Times" w:cs="Times"/>
          <w:sz w:val="24"/>
          <w:szCs w:val="24"/>
        </w:rPr>
        <w:t>6</w:t>
      </w:r>
    </w:p>
    <w:p w14:paraId="240F04EA" w14:textId="77777777" w:rsidR="00744E6E"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The Penistone History Archive. (2022). The Huskar Pit Disaster. Available at: </w:t>
      </w:r>
      <w:hyperlink r:id="rId200" w:history="1">
        <w:r w:rsidRPr="00B26762">
          <w:rPr>
            <w:rFonts w:asciiTheme="majorBidi" w:hAnsiTheme="majorBidi" w:cstheme="majorBidi"/>
            <w:sz w:val="24"/>
            <w:szCs w:val="24"/>
          </w:rPr>
          <w:t>https://penistonearchive.co.uk/huskar-pit-disaster/</w:t>
        </w:r>
      </w:hyperlink>
      <w:r>
        <w:rPr>
          <w:rFonts w:asciiTheme="majorBidi" w:hAnsiTheme="majorBidi" w:cstheme="majorBidi"/>
          <w:sz w:val="24"/>
          <w:szCs w:val="24"/>
        </w:rPr>
        <w:t>. (Accessed: 11/02/2025).</w:t>
      </w:r>
    </w:p>
    <w:p w14:paraId="6F3C540E" w14:textId="77777777" w:rsidR="00744E6E" w:rsidRDefault="00744E6E" w:rsidP="001B3318">
      <w:pPr>
        <w:spacing w:line="480" w:lineRule="auto"/>
        <w:rPr>
          <w:rFonts w:ascii="Times" w:hAnsi="Times" w:cs="Times"/>
          <w:sz w:val="24"/>
          <w:szCs w:val="24"/>
        </w:rPr>
      </w:pPr>
      <w:r w:rsidRPr="00E11F9E">
        <w:rPr>
          <w:rFonts w:ascii="Times" w:hAnsi="Times" w:cs="Times"/>
          <w:sz w:val="24"/>
          <w:szCs w:val="24"/>
        </w:rPr>
        <w:t xml:space="preserve">The Yorkshire Post. (2016). </w:t>
      </w:r>
      <w:r w:rsidRPr="006155AB">
        <w:rPr>
          <w:rFonts w:ascii="Times" w:hAnsi="Times" w:cs="Times"/>
          <w:i/>
          <w:iCs/>
          <w:sz w:val="24"/>
          <w:szCs w:val="24"/>
        </w:rPr>
        <w:t>After 150 years, volunteers finally dig up the truth about Barnsley mining disaster that killed 384</w:t>
      </w:r>
      <w:r w:rsidRPr="00E11F9E">
        <w:rPr>
          <w:rFonts w:ascii="Times" w:hAnsi="Times" w:cs="Times"/>
          <w:sz w:val="24"/>
          <w:szCs w:val="24"/>
        </w:rPr>
        <w:t xml:space="preserve">. Available at: </w:t>
      </w:r>
      <w:hyperlink r:id="rId201" w:history="1">
        <w:r w:rsidRPr="00E11F9E">
          <w:rPr>
            <w:rFonts w:ascii="Times" w:hAnsi="Times" w:cs="Times"/>
            <w:sz w:val="24"/>
            <w:szCs w:val="24"/>
          </w:rPr>
          <w:t>https://www.yorkshirepost.co.uk/news/after-150-years-volunteers-finally-dig-up-the-truth-about-barnsley-mining-disaster-that-killed-384-1799677</w:t>
        </w:r>
      </w:hyperlink>
      <w:r w:rsidRPr="00E11F9E">
        <w:rPr>
          <w:rFonts w:ascii="Times" w:hAnsi="Times" w:cs="Times"/>
          <w:sz w:val="24"/>
          <w:szCs w:val="24"/>
        </w:rPr>
        <w:t>. (Accessed: 11/02/2025).</w:t>
      </w:r>
    </w:p>
    <w:p w14:paraId="78718F20"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The Yorkshire Post. (2016). </w:t>
      </w:r>
      <w:r w:rsidRPr="00DF5EEB">
        <w:rPr>
          <w:rFonts w:ascii="Times" w:hAnsi="Times" w:cs="Times"/>
          <w:i/>
          <w:iCs/>
          <w:sz w:val="24"/>
          <w:szCs w:val="24"/>
        </w:rPr>
        <w:t>Child poverty figures for Barnsley paint a shocking picture- Yorkshire Post Letters</w:t>
      </w:r>
      <w:r>
        <w:rPr>
          <w:rFonts w:ascii="Times" w:hAnsi="Times" w:cs="Times"/>
          <w:sz w:val="24"/>
          <w:szCs w:val="24"/>
        </w:rPr>
        <w:t xml:space="preserve">. Available at: </w:t>
      </w:r>
      <w:r w:rsidRPr="00DF5EEB">
        <w:rPr>
          <w:rFonts w:ascii="Times" w:hAnsi="Times" w:cs="Times"/>
          <w:sz w:val="24"/>
          <w:szCs w:val="24"/>
        </w:rPr>
        <w:t>https://www.yorkshirepost.co.uk/news/opinion/letters/child-poverty-figures-for-barnsley-paint-a-shocking-picture-yorkshire-post-letters-444352</w:t>
      </w:r>
      <w:r>
        <w:rPr>
          <w:rFonts w:ascii="Times" w:hAnsi="Times" w:cs="Times"/>
          <w:sz w:val="24"/>
          <w:szCs w:val="24"/>
        </w:rPr>
        <w:t>8</w:t>
      </w:r>
    </w:p>
    <w:p w14:paraId="378CAA26" w14:textId="77777777" w:rsidR="00744E6E" w:rsidRDefault="00744E6E" w:rsidP="001B3318">
      <w:pPr>
        <w:spacing w:line="480" w:lineRule="auto"/>
        <w:rPr>
          <w:rFonts w:ascii="Times" w:hAnsi="Times" w:cs="Times"/>
          <w:sz w:val="24"/>
          <w:szCs w:val="24"/>
        </w:rPr>
      </w:pPr>
      <w:r w:rsidRPr="00C67737">
        <w:rPr>
          <w:rFonts w:ascii="Times" w:hAnsi="Times" w:cs="Times"/>
          <w:sz w:val="24"/>
          <w:szCs w:val="24"/>
        </w:rPr>
        <w:t>Thomas, J.M.</w:t>
      </w:r>
      <w:r>
        <w:rPr>
          <w:rFonts w:ascii="Times" w:hAnsi="Times" w:cs="Times"/>
          <w:sz w:val="24"/>
          <w:szCs w:val="24"/>
        </w:rPr>
        <w:t xml:space="preserve"> (</w:t>
      </w:r>
      <w:r w:rsidRPr="00C67737">
        <w:rPr>
          <w:rFonts w:ascii="Times" w:hAnsi="Times" w:cs="Times"/>
          <w:sz w:val="24"/>
          <w:szCs w:val="24"/>
        </w:rPr>
        <w:t>2019</w:t>
      </w:r>
      <w:r>
        <w:rPr>
          <w:rFonts w:ascii="Times" w:hAnsi="Times" w:cs="Times"/>
          <w:sz w:val="24"/>
          <w:szCs w:val="24"/>
        </w:rPr>
        <w:t>)</w:t>
      </w:r>
      <w:r w:rsidRPr="00C67737">
        <w:rPr>
          <w:rFonts w:ascii="Times" w:hAnsi="Times" w:cs="Times"/>
          <w:sz w:val="24"/>
          <w:szCs w:val="24"/>
        </w:rPr>
        <w:t xml:space="preserve">. </w:t>
      </w:r>
      <w:r w:rsidRPr="00904B47">
        <w:rPr>
          <w:rFonts w:ascii="Times" w:hAnsi="Times" w:cs="Times"/>
          <w:i/>
          <w:iCs/>
          <w:sz w:val="24"/>
          <w:szCs w:val="24"/>
        </w:rPr>
        <w:t>The Cape Fear Ran Red: Memory of the Wilmington Race Riot and Coup D'état of 1898</w:t>
      </w:r>
      <w:r w:rsidRPr="00C67737">
        <w:rPr>
          <w:rFonts w:ascii="Times" w:hAnsi="Times" w:cs="Times"/>
          <w:sz w:val="24"/>
          <w:szCs w:val="24"/>
        </w:rPr>
        <w:t>.</w:t>
      </w:r>
      <w:r>
        <w:rPr>
          <w:rFonts w:ascii="Times" w:hAnsi="Times" w:cs="Times"/>
          <w:sz w:val="24"/>
          <w:szCs w:val="24"/>
        </w:rPr>
        <w:t xml:space="preserve"> PhD thesis. Marhsall University. Available at: </w:t>
      </w:r>
      <w:hyperlink r:id="rId202" w:history="1">
        <w:r w:rsidRPr="00656CF0">
          <w:rPr>
            <w:rFonts w:ascii="Times" w:hAnsi="Times" w:cs="Times"/>
            <w:sz w:val="24"/>
            <w:szCs w:val="24"/>
          </w:rPr>
          <w:t>https://mds.marshall.edu/cgi/viewcontent.cgi?article=2267&amp;context=etd</w:t>
        </w:r>
      </w:hyperlink>
    </w:p>
    <w:p w14:paraId="2A684075" w14:textId="77777777" w:rsidR="00744E6E" w:rsidRDefault="00744E6E" w:rsidP="001B3318">
      <w:pPr>
        <w:spacing w:line="480" w:lineRule="auto"/>
        <w:rPr>
          <w:rFonts w:ascii="Times" w:hAnsi="Times" w:cs="Times"/>
          <w:sz w:val="24"/>
          <w:szCs w:val="24"/>
        </w:rPr>
      </w:pPr>
      <w:r w:rsidRPr="008A465A">
        <w:rPr>
          <w:rFonts w:ascii="Times" w:hAnsi="Times" w:cs="Times"/>
          <w:sz w:val="24"/>
          <w:szCs w:val="24"/>
        </w:rPr>
        <w:lastRenderedPageBreak/>
        <w:t>Thorleifsson, C. (2016)</w:t>
      </w:r>
      <w:r>
        <w:rPr>
          <w:rFonts w:ascii="Times" w:hAnsi="Times" w:cs="Times"/>
          <w:sz w:val="24"/>
          <w:szCs w:val="24"/>
        </w:rPr>
        <w:t>.</w:t>
      </w:r>
      <w:r w:rsidRPr="008A465A">
        <w:rPr>
          <w:rFonts w:ascii="Times" w:hAnsi="Times" w:cs="Times"/>
          <w:sz w:val="24"/>
          <w:szCs w:val="24"/>
        </w:rPr>
        <w:t xml:space="preserve"> From coal to Ukip: the struggle over identity in post-industrial Doncaster</w:t>
      </w:r>
      <w:r>
        <w:rPr>
          <w:rFonts w:ascii="Times" w:hAnsi="Times" w:cs="Times"/>
          <w:sz w:val="24"/>
          <w:szCs w:val="24"/>
        </w:rPr>
        <w:t xml:space="preserve">. </w:t>
      </w:r>
      <w:r w:rsidRPr="008A465A">
        <w:rPr>
          <w:rFonts w:ascii="Times" w:hAnsi="Times" w:cs="Times"/>
          <w:i/>
          <w:iCs/>
          <w:sz w:val="24"/>
          <w:szCs w:val="24"/>
        </w:rPr>
        <w:t>History and Anthropology</w:t>
      </w:r>
      <w:r w:rsidRPr="008A465A">
        <w:rPr>
          <w:rFonts w:ascii="Times" w:hAnsi="Times" w:cs="Times"/>
          <w:sz w:val="24"/>
          <w:szCs w:val="24"/>
        </w:rPr>
        <w:t>, 27</w:t>
      </w:r>
      <w:r>
        <w:rPr>
          <w:rFonts w:ascii="Times" w:hAnsi="Times" w:cs="Times"/>
          <w:sz w:val="24"/>
          <w:szCs w:val="24"/>
        </w:rPr>
        <w:t>(</w:t>
      </w:r>
      <w:r w:rsidRPr="008A465A">
        <w:rPr>
          <w:rFonts w:ascii="Times" w:hAnsi="Times" w:cs="Times"/>
          <w:sz w:val="24"/>
          <w:szCs w:val="24"/>
        </w:rPr>
        <w:t>5</w:t>
      </w:r>
      <w:r>
        <w:rPr>
          <w:rFonts w:ascii="Times" w:hAnsi="Times" w:cs="Times"/>
          <w:sz w:val="24"/>
          <w:szCs w:val="24"/>
        </w:rPr>
        <w:t>)</w:t>
      </w:r>
      <w:r w:rsidRPr="008A465A">
        <w:rPr>
          <w:rFonts w:ascii="Times" w:hAnsi="Times" w:cs="Times"/>
          <w:sz w:val="24"/>
          <w:szCs w:val="24"/>
        </w:rPr>
        <w:t xml:space="preserve">, </w:t>
      </w:r>
      <w:r>
        <w:rPr>
          <w:rFonts w:ascii="Times" w:hAnsi="Times" w:cs="Times"/>
          <w:sz w:val="24"/>
          <w:szCs w:val="24"/>
        </w:rPr>
        <w:t xml:space="preserve">pp. </w:t>
      </w:r>
      <w:r w:rsidRPr="008A465A">
        <w:rPr>
          <w:rFonts w:ascii="Times" w:hAnsi="Times" w:cs="Times"/>
          <w:sz w:val="24"/>
          <w:szCs w:val="24"/>
        </w:rPr>
        <w:t>555-568</w:t>
      </w:r>
      <w:r>
        <w:rPr>
          <w:rFonts w:ascii="Times" w:hAnsi="Times" w:cs="Times"/>
          <w:sz w:val="24"/>
          <w:szCs w:val="24"/>
        </w:rPr>
        <w:t xml:space="preserve">. </w:t>
      </w:r>
      <w:r w:rsidRPr="008A465A">
        <w:rPr>
          <w:rFonts w:ascii="Times" w:hAnsi="Times" w:cs="Times"/>
          <w:sz w:val="24"/>
          <w:szCs w:val="24"/>
        </w:rPr>
        <w:t xml:space="preserve">DOI: 10.1080/02757206.2016.1219354 </w:t>
      </w:r>
    </w:p>
    <w:p w14:paraId="7C7D9B5F" w14:textId="77777777" w:rsidR="00744E6E" w:rsidRPr="001B1965" w:rsidRDefault="00744E6E" w:rsidP="001B1965">
      <w:pPr>
        <w:spacing w:line="480" w:lineRule="auto"/>
        <w:rPr>
          <w:rFonts w:ascii="Times" w:hAnsi="Times" w:cs="Times"/>
          <w:sz w:val="24"/>
          <w:szCs w:val="24"/>
        </w:rPr>
      </w:pPr>
      <w:r w:rsidRPr="001B1965">
        <w:rPr>
          <w:rFonts w:ascii="Times" w:hAnsi="Times" w:cs="Times"/>
          <w:sz w:val="24"/>
          <w:szCs w:val="24"/>
        </w:rPr>
        <w:t xml:space="preserve">Thorne, S., Kirkham, S. R. </w:t>
      </w:r>
      <w:r>
        <w:rPr>
          <w:rFonts w:ascii="Times" w:hAnsi="Times" w:cs="Times"/>
          <w:sz w:val="24"/>
          <w:szCs w:val="24"/>
        </w:rPr>
        <w:t>and</w:t>
      </w:r>
      <w:r w:rsidRPr="001B1965">
        <w:rPr>
          <w:rFonts w:ascii="Times" w:hAnsi="Times" w:cs="Times"/>
          <w:sz w:val="24"/>
          <w:szCs w:val="24"/>
        </w:rPr>
        <w:t xml:space="preserve"> O’Flynn-Magee, K. (2004). The Analytic Challenge in Interpretive Description. </w:t>
      </w:r>
      <w:r w:rsidRPr="001B1965">
        <w:rPr>
          <w:rFonts w:ascii="Times" w:hAnsi="Times" w:cs="Times"/>
          <w:i/>
          <w:iCs/>
          <w:sz w:val="24"/>
          <w:szCs w:val="24"/>
        </w:rPr>
        <w:t>International Journal of Qualitative Methods</w:t>
      </w:r>
      <w:r w:rsidRPr="001B1965">
        <w:rPr>
          <w:rFonts w:ascii="Times" w:hAnsi="Times" w:cs="Times"/>
          <w:sz w:val="24"/>
          <w:szCs w:val="24"/>
        </w:rPr>
        <w:t xml:space="preserve">, </w:t>
      </w:r>
      <w:r w:rsidRPr="001B1965">
        <w:rPr>
          <w:rFonts w:ascii="Times" w:hAnsi="Times" w:cs="Times"/>
          <w:i/>
          <w:iCs/>
          <w:sz w:val="24"/>
          <w:szCs w:val="24"/>
        </w:rPr>
        <w:t>3</w:t>
      </w:r>
      <w:r w:rsidRPr="001B1965">
        <w:rPr>
          <w:rFonts w:ascii="Times" w:hAnsi="Times" w:cs="Times"/>
          <w:sz w:val="24"/>
          <w:szCs w:val="24"/>
        </w:rPr>
        <w:t xml:space="preserve">(1), 1-11. </w:t>
      </w:r>
      <w:r>
        <w:rPr>
          <w:rFonts w:ascii="Times" w:hAnsi="Times" w:cs="Times"/>
          <w:sz w:val="24"/>
          <w:szCs w:val="24"/>
        </w:rPr>
        <w:t xml:space="preserve">DOI: </w:t>
      </w:r>
      <w:hyperlink r:id="rId203" w:history="1">
        <w:r w:rsidRPr="001B1965">
          <w:rPr>
            <w:rFonts w:ascii="Times" w:hAnsi="Times" w:cs="Times"/>
            <w:sz w:val="24"/>
            <w:szCs w:val="24"/>
          </w:rPr>
          <w:t>https://doi.org/10.1177/160940690400300101</w:t>
        </w:r>
      </w:hyperlink>
      <w:r w:rsidRPr="001B1965">
        <w:rPr>
          <w:rFonts w:ascii="Times" w:hAnsi="Times" w:cs="Times"/>
          <w:sz w:val="24"/>
          <w:szCs w:val="24"/>
        </w:rPr>
        <w:t xml:space="preserve"> </w:t>
      </w:r>
    </w:p>
    <w:p w14:paraId="79BE87AA" w14:textId="77777777" w:rsidR="00744E6E" w:rsidRDefault="00744E6E" w:rsidP="001B3318">
      <w:pPr>
        <w:spacing w:line="480" w:lineRule="auto"/>
        <w:rPr>
          <w:rFonts w:ascii="Times" w:hAnsi="Times" w:cs="Times"/>
          <w:sz w:val="24"/>
          <w:szCs w:val="24"/>
        </w:rPr>
      </w:pPr>
      <w:r w:rsidRPr="00316AB9">
        <w:rPr>
          <w:rFonts w:ascii="Times" w:hAnsi="Times" w:cs="Times"/>
          <w:sz w:val="24"/>
          <w:szCs w:val="24"/>
        </w:rPr>
        <w:t>Thorsen, D.E.</w:t>
      </w:r>
      <w:r>
        <w:rPr>
          <w:rFonts w:ascii="Times" w:hAnsi="Times" w:cs="Times"/>
          <w:sz w:val="24"/>
          <w:szCs w:val="24"/>
        </w:rPr>
        <w:t xml:space="preserve"> (</w:t>
      </w:r>
      <w:r w:rsidRPr="00316AB9">
        <w:rPr>
          <w:rFonts w:ascii="Times" w:hAnsi="Times" w:cs="Times"/>
          <w:sz w:val="24"/>
          <w:szCs w:val="24"/>
        </w:rPr>
        <w:t>2010</w:t>
      </w:r>
      <w:r>
        <w:rPr>
          <w:rFonts w:ascii="Times" w:hAnsi="Times" w:cs="Times"/>
          <w:sz w:val="24"/>
          <w:szCs w:val="24"/>
        </w:rPr>
        <w:t>)</w:t>
      </w:r>
      <w:r w:rsidRPr="00316AB9">
        <w:rPr>
          <w:rFonts w:ascii="Times" w:hAnsi="Times" w:cs="Times"/>
          <w:sz w:val="24"/>
          <w:szCs w:val="24"/>
        </w:rPr>
        <w:t xml:space="preserve">. </w:t>
      </w:r>
      <w:r>
        <w:rPr>
          <w:rFonts w:ascii="Times" w:hAnsi="Times" w:cs="Times"/>
          <w:sz w:val="24"/>
          <w:szCs w:val="24"/>
        </w:rPr>
        <w:t>‘</w:t>
      </w:r>
      <w:r w:rsidRPr="00316AB9">
        <w:rPr>
          <w:rFonts w:ascii="Times" w:hAnsi="Times" w:cs="Times"/>
          <w:sz w:val="24"/>
          <w:szCs w:val="24"/>
        </w:rPr>
        <w:t>The neoliberal challenge. What is neoliberalism?</w:t>
      </w:r>
      <w:r>
        <w:rPr>
          <w:rFonts w:ascii="Times" w:hAnsi="Times" w:cs="Times"/>
          <w:sz w:val="24"/>
          <w:szCs w:val="24"/>
        </w:rPr>
        <w:t>’</w:t>
      </w:r>
      <w:r w:rsidRPr="00316AB9">
        <w:rPr>
          <w:rFonts w:ascii="Times" w:hAnsi="Times" w:cs="Times"/>
          <w:sz w:val="24"/>
          <w:szCs w:val="24"/>
        </w:rPr>
        <w:t> </w:t>
      </w:r>
      <w:r w:rsidRPr="00316AB9">
        <w:rPr>
          <w:rFonts w:ascii="Times" w:hAnsi="Times" w:cs="Times"/>
          <w:i/>
          <w:iCs/>
          <w:sz w:val="24"/>
          <w:szCs w:val="24"/>
        </w:rPr>
        <w:t>Contemporary Readings in Law and Social Justice</w:t>
      </w:r>
      <w:r w:rsidRPr="00032CE0">
        <w:rPr>
          <w:rFonts w:ascii="Times" w:hAnsi="Times" w:cs="Times"/>
          <w:sz w:val="24"/>
          <w:szCs w:val="24"/>
        </w:rPr>
        <w:t>, 2</w:t>
      </w:r>
      <w:r w:rsidRPr="00316AB9">
        <w:rPr>
          <w:rFonts w:ascii="Times" w:hAnsi="Times" w:cs="Times"/>
          <w:sz w:val="24"/>
          <w:szCs w:val="24"/>
        </w:rPr>
        <w:t>(2), pp.188-214.</w:t>
      </w:r>
      <w:r>
        <w:rPr>
          <w:rFonts w:ascii="Times" w:hAnsi="Times" w:cs="Times"/>
          <w:sz w:val="24"/>
          <w:szCs w:val="24"/>
        </w:rPr>
        <w:t xml:space="preserve"> </w:t>
      </w:r>
    </w:p>
    <w:p w14:paraId="1D678437" w14:textId="77777777" w:rsidR="00744E6E" w:rsidRDefault="00744E6E" w:rsidP="001B3318">
      <w:pPr>
        <w:spacing w:line="480" w:lineRule="auto"/>
        <w:rPr>
          <w:rFonts w:ascii="Times" w:hAnsi="Times" w:cs="Times"/>
          <w:sz w:val="24"/>
          <w:szCs w:val="24"/>
        </w:rPr>
      </w:pPr>
      <w:r w:rsidRPr="007D4E0A">
        <w:rPr>
          <w:rFonts w:ascii="Times" w:hAnsi="Times" w:cs="Times"/>
          <w:sz w:val="24"/>
          <w:szCs w:val="24"/>
        </w:rPr>
        <w:t>Thrift, N., 2004. Intensities of feeling: Towards a spatial politics of affect. </w:t>
      </w:r>
      <w:r w:rsidRPr="007D4E0A">
        <w:rPr>
          <w:rFonts w:ascii="Times" w:hAnsi="Times" w:cs="Times"/>
          <w:i/>
          <w:iCs/>
          <w:sz w:val="24"/>
          <w:szCs w:val="24"/>
        </w:rPr>
        <w:t>Geografiska Annaler: Series B, Human Geography</w:t>
      </w:r>
      <w:r w:rsidRPr="007D4E0A">
        <w:rPr>
          <w:rFonts w:ascii="Times" w:hAnsi="Times" w:cs="Times"/>
          <w:sz w:val="24"/>
          <w:szCs w:val="24"/>
        </w:rPr>
        <w:t>, 86(1), pp.</w:t>
      </w:r>
      <w:r>
        <w:rPr>
          <w:rFonts w:ascii="Times" w:hAnsi="Times" w:cs="Times"/>
          <w:sz w:val="24"/>
          <w:szCs w:val="24"/>
        </w:rPr>
        <w:t xml:space="preserve"> </w:t>
      </w:r>
      <w:r w:rsidRPr="007D4E0A">
        <w:rPr>
          <w:rFonts w:ascii="Times" w:hAnsi="Times" w:cs="Times"/>
          <w:sz w:val="24"/>
          <w:szCs w:val="24"/>
        </w:rPr>
        <w:t>57-78.</w:t>
      </w:r>
      <w:r>
        <w:rPr>
          <w:rFonts w:ascii="Times" w:hAnsi="Times" w:cs="Times"/>
          <w:sz w:val="24"/>
          <w:szCs w:val="24"/>
        </w:rPr>
        <w:t xml:space="preserve">  </w:t>
      </w:r>
    </w:p>
    <w:p w14:paraId="2747E469" w14:textId="77777777" w:rsidR="00744E6E" w:rsidRDefault="00744E6E" w:rsidP="001B3318">
      <w:pPr>
        <w:spacing w:line="480" w:lineRule="auto"/>
        <w:rPr>
          <w:rFonts w:ascii="Times" w:hAnsi="Times" w:cs="Times"/>
          <w:sz w:val="24"/>
          <w:szCs w:val="24"/>
        </w:rPr>
      </w:pPr>
      <w:r w:rsidRPr="00056D8C">
        <w:rPr>
          <w:rFonts w:ascii="Times" w:hAnsi="Times" w:cs="Times"/>
          <w:sz w:val="24"/>
          <w:szCs w:val="24"/>
        </w:rPr>
        <w:t>Thurlow, C</w:t>
      </w:r>
      <w:r>
        <w:rPr>
          <w:rFonts w:ascii="Times" w:hAnsi="Times" w:cs="Times"/>
          <w:sz w:val="24"/>
          <w:szCs w:val="24"/>
        </w:rPr>
        <w:t xml:space="preserve">. </w:t>
      </w:r>
      <w:r w:rsidRPr="00056D8C">
        <w:rPr>
          <w:rFonts w:ascii="Times" w:hAnsi="Times" w:cs="Times"/>
          <w:sz w:val="24"/>
          <w:szCs w:val="24"/>
        </w:rPr>
        <w:t>and Jaworski</w:t>
      </w:r>
      <w:r>
        <w:rPr>
          <w:rFonts w:ascii="Times" w:hAnsi="Times" w:cs="Times"/>
          <w:sz w:val="24"/>
          <w:szCs w:val="24"/>
        </w:rPr>
        <w:t>, A. (</w:t>
      </w:r>
      <w:r w:rsidRPr="00056D8C">
        <w:rPr>
          <w:rFonts w:ascii="Times" w:hAnsi="Times" w:cs="Times"/>
          <w:sz w:val="24"/>
          <w:szCs w:val="24"/>
        </w:rPr>
        <w:t>2014</w:t>
      </w:r>
      <w:r>
        <w:rPr>
          <w:rFonts w:ascii="Times" w:hAnsi="Times" w:cs="Times"/>
          <w:sz w:val="24"/>
          <w:szCs w:val="24"/>
        </w:rPr>
        <w:t>)</w:t>
      </w:r>
      <w:r w:rsidRPr="00056D8C">
        <w:rPr>
          <w:rFonts w:ascii="Times" w:hAnsi="Times" w:cs="Times"/>
          <w:sz w:val="24"/>
          <w:szCs w:val="24"/>
        </w:rPr>
        <w:t xml:space="preserve">. </w:t>
      </w:r>
      <w:r>
        <w:rPr>
          <w:rFonts w:ascii="Times" w:hAnsi="Times" w:cs="Times"/>
          <w:sz w:val="24"/>
          <w:szCs w:val="24"/>
        </w:rPr>
        <w:t>‘</w:t>
      </w:r>
      <w:r w:rsidRPr="00056D8C">
        <w:rPr>
          <w:rFonts w:ascii="Times" w:hAnsi="Times" w:cs="Times"/>
          <w:sz w:val="24"/>
          <w:szCs w:val="24"/>
        </w:rPr>
        <w:t xml:space="preserve">Two Hundred Ninety-Four’: Remediation and Multimodal Performance in Tourist Placemaking. </w:t>
      </w:r>
      <w:r w:rsidRPr="00056D8C">
        <w:rPr>
          <w:rFonts w:ascii="Times" w:hAnsi="Times" w:cs="Times"/>
          <w:i/>
          <w:iCs/>
          <w:sz w:val="24"/>
          <w:szCs w:val="24"/>
        </w:rPr>
        <w:t>Journal of Sociolinguistics</w:t>
      </w:r>
      <w:r w:rsidRPr="00056D8C">
        <w:rPr>
          <w:rFonts w:ascii="Times" w:hAnsi="Times" w:cs="Times"/>
          <w:sz w:val="24"/>
          <w:szCs w:val="24"/>
        </w:rPr>
        <w:t xml:space="preserve"> 18(4)</w:t>
      </w:r>
      <w:r>
        <w:rPr>
          <w:rFonts w:ascii="Times" w:hAnsi="Times" w:cs="Times"/>
          <w:sz w:val="24"/>
          <w:szCs w:val="24"/>
        </w:rPr>
        <w:t xml:space="preserve">, pp. </w:t>
      </w:r>
      <w:r w:rsidRPr="00056D8C">
        <w:rPr>
          <w:rFonts w:ascii="Times" w:hAnsi="Times" w:cs="Times"/>
          <w:sz w:val="24"/>
          <w:szCs w:val="24"/>
        </w:rPr>
        <w:t xml:space="preserve">459–494. </w:t>
      </w:r>
      <w:r>
        <w:rPr>
          <w:rFonts w:ascii="Times" w:hAnsi="Times" w:cs="Times"/>
          <w:sz w:val="24"/>
          <w:szCs w:val="24"/>
        </w:rPr>
        <w:t>DOI</w:t>
      </w:r>
      <w:r w:rsidRPr="00056D8C">
        <w:rPr>
          <w:rFonts w:ascii="Times" w:hAnsi="Times" w:cs="Times"/>
          <w:sz w:val="24"/>
          <w:szCs w:val="24"/>
        </w:rPr>
        <w:t>:</w:t>
      </w:r>
      <w:r>
        <w:rPr>
          <w:rFonts w:ascii="Times" w:hAnsi="Times" w:cs="Times"/>
          <w:sz w:val="24"/>
          <w:szCs w:val="24"/>
        </w:rPr>
        <w:t xml:space="preserve"> </w:t>
      </w:r>
      <w:r w:rsidRPr="00056D8C">
        <w:rPr>
          <w:rFonts w:ascii="Times" w:hAnsi="Times" w:cs="Times"/>
          <w:sz w:val="24"/>
          <w:szCs w:val="24"/>
        </w:rPr>
        <w:t xml:space="preserve">10.1111/josl.12090 </w:t>
      </w:r>
    </w:p>
    <w:p w14:paraId="0C124CFD" w14:textId="77777777" w:rsidR="00744E6E" w:rsidRDefault="00744E6E" w:rsidP="001B3318">
      <w:pPr>
        <w:spacing w:line="480" w:lineRule="auto"/>
        <w:rPr>
          <w:rFonts w:ascii="Times" w:hAnsi="Times" w:cs="Times"/>
          <w:sz w:val="24"/>
          <w:szCs w:val="24"/>
        </w:rPr>
      </w:pPr>
      <w:r w:rsidRPr="00785D38">
        <w:rPr>
          <w:rFonts w:ascii="Times" w:hAnsi="Times" w:cs="Times"/>
          <w:sz w:val="24"/>
          <w:szCs w:val="24"/>
        </w:rPr>
        <w:t xml:space="preserve">Till, K. (2003). </w:t>
      </w:r>
      <w:r>
        <w:rPr>
          <w:rFonts w:ascii="Times" w:hAnsi="Times" w:cs="Times"/>
          <w:sz w:val="24"/>
          <w:szCs w:val="24"/>
        </w:rPr>
        <w:t>‘</w:t>
      </w:r>
      <w:r w:rsidRPr="00785D38">
        <w:rPr>
          <w:rFonts w:ascii="Times" w:hAnsi="Times" w:cs="Times"/>
          <w:sz w:val="24"/>
          <w:szCs w:val="24"/>
        </w:rPr>
        <w:t>Places of memory</w:t>
      </w:r>
      <w:r>
        <w:rPr>
          <w:rFonts w:ascii="Times" w:hAnsi="Times" w:cs="Times"/>
          <w:sz w:val="24"/>
          <w:szCs w:val="24"/>
        </w:rPr>
        <w:t>’, i</w:t>
      </w:r>
      <w:r w:rsidRPr="00785D38">
        <w:rPr>
          <w:rFonts w:ascii="Times" w:hAnsi="Times" w:cs="Times"/>
          <w:sz w:val="24"/>
          <w:szCs w:val="24"/>
        </w:rPr>
        <w:t xml:space="preserve">n Agnew, </w:t>
      </w:r>
      <w:r>
        <w:rPr>
          <w:rFonts w:ascii="Times" w:hAnsi="Times" w:cs="Times"/>
          <w:sz w:val="24"/>
          <w:szCs w:val="24"/>
        </w:rPr>
        <w:t xml:space="preserve">J., </w:t>
      </w:r>
      <w:r w:rsidRPr="00785D38">
        <w:rPr>
          <w:rFonts w:ascii="Times" w:hAnsi="Times" w:cs="Times"/>
          <w:sz w:val="24"/>
          <w:szCs w:val="24"/>
        </w:rPr>
        <w:t xml:space="preserve">Mitchell, </w:t>
      </w:r>
      <w:r>
        <w:rPr>
          <w:rFonts w:ascii="Times" w:hAnsi="Times" w:cs="Times"/>
          <w:sz w:val="24"/>
          <w:szCs w:val="24"/>
        </w:rPr>
        <w:t>K. and</w:t>
      </w:r>
      <w:r w:rsidRPr="00785D38">
        <w:rPr>
          <w:rFonts w:ascii="Times" w:hAnsi="Times" w:cs="Times"/>
          <w:sz w:val="24"/>
          <w:szCs w:val="24"/>
        </w:rPr>
        <w:t xml:space="preserve"> Toel</w:t>
      </w:r>
      <w:r>
        <w:rPr>
          <w:rFonts w:ascii="Times" w:hAnsi="Times" w:cs="Times"/>
          <w:sz w:val="24"/>
          <w:szCs w:val="24"/>
        </w:rPr>
        <w:t>, G.</w:t>
      </w:r>
      <w:r w:rsidRPr="00785D38">
        <w:rPr>
          <w:rFonts w:ascii="Times" w:hAnsi="Times" w:cs="Times"/>
          <w:sz w:val="24"/>
          <w:szCs w:val="24"/>
        </w:rPr>
        <w:t xml:space="preserve"> (</w:t>
      </w:r>
      <w:r>
        <w:rPr>
          <w:rFonts w:ascii="Times" w:hAnsi="Times" w:cs="Times"/>
          <w:sz w:val="24"/>
          <w:szCs w:val="24"/>
        </w:rPr>
        <w:t>E</w:t>
      </w:r>
      <w:r w:rsidRPr="00785D38">
        <w:rPr>
          <w:rFonts w:ascii="Times" w:hAnsi="Times" w:cs="Times"/>
          <w:sz w:val="24"/>
          <w:szCs w:val="24"/>
        </w:rPr>
        <w:t>ds.)</w:t>
      </w:r>
      <w:r>
        <w:rPr>
          <w:rFonts w:ascii="Times" w:hAnsi="Times" w:cs="Times"/>
          <w:sz w:val="24"/>
          <w:szCs w:val="24"/>
        </w:rPr>
        <w:t>.</w:t>
      </w:r>
      <w:r w:rsidRPr="00785D38">
        <w:rPr>
          <w:rFonts w:ascii="Times" w:hAnsi="Times" w:cs="Times"/>
          <w:sz w:val="24"/>
          <w:szCs w:val="24"/>
        </w:rPr>
        <w:t xml:space="preserve"> Companion to political geography</w:t>
      </w:r>
      <w:r>
        <w:rPr>
          <w:rFonts w:ascii="Times" w:hAnsi="Times" w:cs="Times"/>
          <w:sz w:val="24"/>
          <w:szCs w:val="24"/>
        </w:rPr>
        <w:t xml:space="preserve">. London: </w:t>
      </w:r>
      <w:r w:rsidRPr="00785D38">
        <w:rPr>
          <w:rFonts w:ascii="Times" w:hAnsi="Times" w:cs="Times"/>
          <w:sz w:val="24"/>
          <w:szCs w:val="24"/>
        </w:rPr>
        <w:t>Blackwe</w:t>
      </w:r>
      <w:r>
        <w:rPr>
          <w:rFonts w:ascii="Times" w:hAnsi="Times" w:cs="Times"/>
          <w:sz w:val="24"/>
          <w:szCs w:val="24"/>
        </w:rPr>
        <w:t xml:space="preserve">ll. </w:t>
      </w:r>
      <w:r w:rsidRPr="00785D38">
        <w:rPr>
          <w:rFonts w:ascii="Times" w:hAnsi="Times" w:cs="Times"/>
          <w:sz w:val="24"/>
          <w:szCs w:val="24"/>
        </w:rPr>
        <w:t>pp. 289–301.</w:t>
      </w:r>
    </w:p>
    <w:p w14:paraId="35204C45" w14:textId="77777777" w:rsidR="00744E6E" w:rsidRDefault="00744E6E" w:rsidP="001B3318">
      <w:pPr>
        <w:spacing w:line="480" w:lineRule="auto"/>
        <w:rPr>
          <w:rFonts w:ascii="Times" w:hAnsi="Times" w:cs="Times"/>
          <w:sz w:val="24"/>
          <w:szCs w:val="24"/>
        </w:rPr>
      </w:pPr>
      <w:r w:rsidRPr="00E77674">
        <w:rPr>
          <w:rFonts w:ascii="Times" w:hAnsi="Times" w:cs="Times"/>
          <w:sz w:val="24"/>
          <w:szCs w:val="24"/>
        </w:rPr>
        <w:t>Till, K.E.</w:t>
      </w:r>
      <w:r>
        <w:rPr>
          <w:rFonts w:ascii="Times" w:hAnsi="Times" w:cs="Times"/>
          <w:sz w:val="24"/>
          <w:szCs w:val="24"/>
        </w:rPr>
        <w:t xml:space="preserve"> (</w:t>
      </w:r>
      <w:r w:rsidRPr="00E77674">
        <w:rPr>
          <w:rFonts w:ascii="Times" w:hAnsi="Times" w:cs="Times"/>
          <w:sz w:val="24"/>
          <w:szCs w:val="24"/>
        </w:rPr>
        <w:t>2006</w:t>
      </w:r>
      <w:r>
        <w:rPr>
          <w:rFonts w:ascii="Times" w:hAnsi="Times" w:cs="Times"/>
          <w:sz w:val="24"/>
          <w:szCs w:val="24"/>
        </w:rPr>
        <w:t>)</w:t>
      </w:r>
      <w:r w:rsidRPr="00E77674">
        <w:rPr>
          <w:rFonts w:ascii="Times" w:hAnsi="Times" w:cs="Times"/>
          <w:sz w:val="24"/>
          <w:szCs w:val="24"/>
        </w:rPr>
        <w:t xml:space="preserve">. Memory studies. </w:t>
      </w:r>
      <w:r w:rsidRPr="00E77674">
        <w:rPr>
          <w:rFonts w:ascii="Times" w:hAnsi="Times" w:cs="Times"/>
          <w:i/>
          <w:iCs/>
          <w:sz w:val="24"/>
          <w:szCs w:val="24"/>
        </w:rPr>
        <w:t>History Workshop Journal</w:t>
      </w:r>
      <w:r>
        <w:rPr>
          <w:rFonts w:ascii="Times" w:hAnsi="Times" w:cs="Times"/>
          <w:sz w:val="24"/>
          <w:szCs w:val="24"/>
        </w:rPr>
        <w:t xml:space="preserve">, </w:t>
      </w:r>
      <w:r w:rsidRPr="00E77674">
        <w:rPr>
          <w:rFonts w:ascii="Times" w:hAnsi="Times" w:cs="Times"/>
          <w:sz w:val="24"/>
          <w:szCs w:val="24"/>
        </w:rPr>
        <w:t>62</w:t>
      </w:r>
      <w:r>
        <w:rPr>
          <w:rFonts w:ascii="Times" w:hAnsi="Times" w:cs="Times"/>
          <w:sz w:val="24"/>
          <w:szCs w:val="24"/>
        </w:rPr>
        <w:t xml:space="preserve"> (</w:t>
      </w:r>
      <w:r w:rsidRPr="00E77674">
        <w:rPr>
          <w:rFonts w:ascii="Times" w:hAnsi="Times" w:cs="Times"/>
          <w:sz w:val="24"/>
          <w:szCs w:val="24"/>
        </w:rPr>
        <w:t>1</w:t>
      </w:r>
      <w:r>
        <w:rPr>
          <w:rFonts w:ascii="Times" w:hAnsi="Times" w:cs="Times"/>
          <w:sz w:val="24"/>
          <w:szCs w:val="24"/>
        </w:rPr>
        <w:t>)</w:t>
      </w:r>
      <w:r w:rsidRPr="00E77674">
        <w:rPr>
          <w:rFonts w:ascii="Times" w:hAnsi="Times" w:cs="Times"/>
          <w:sz w:val="24"/>
          <w:szCs w:val="24"/>
        </w:rPr>
        <w:t xml:space="preserve">, pp. 325-341. </w:t>
      </w:r>
    </w:p>
    <w:p w14:paraId="331ABC0C" w14:textId="77777777" w:rsidR="00744E6E" w:rsidRDefault="00744E6E" w:rsidP="001B3318">
      <w:pPr>
        <w:pStyle w:val="CommentText"/>
        <w:spacing w:line="480" w:lineRule="auto"/>
        <w:rPr>
          <w:rFonts w:ascii="Times" w:eastAsiaTheme="minorEastAsia" w:hAnsi="Times" w:cs="Times"/>
          <w:sz w:val="24"/>
          <w:szCs w:val="24"/>
          <w:lang w:eastAsia="zh-CN"/>
        </w:rPr>
      </w:pPr>
      <w:r w:rsidRPr="00C975B3">
        <w:rPr>
          <w:rFonts w:ascii="Times" w:eastAsiaTheme="minorEastAsia" w:hAnsi="Times" w:cs="Times"/>
          <w:sz w:val="24"/>
          <w:szCs w:val="24"/>
          <w:lang w:eastAsia="zh-CN"/>
        </w:rPr>
        <w:t>Tivyaeva</w:t>
      </w:r>
      <w:r>
        <w:rPr>
          <w:rFonts w:ascii="Times" w:eastAsiaTheme="minorEastAsia" w:hAnsi="Times" w:cs="Times"/>
          <w:sz w:val="24"/>
          <w:szCs w:val="24"/>
          <w:lang w:eastAsia="zh-CN"/>
        </w:rPr>
        <w:t>, I.V.</w:t>
      </w:r>
      <w:r w:rsidRPr="00C975B3">
        <w:rPr>
          <w:rFonts w:ascii="Times" w:eastAsiaTheme="minorEastAsia" w:hAnsi="Times" w:cs="Times"/>
          <w:sz w:val="24"/>
          <w:szCs w:val="24"/>
          <w:lang w:eastAsia="zh-CN"/>
        </w:rPr>
        <w:t xml:space="preserve"> (2023)</w:t>
      </w:r>
      <w:r>
        <w:rPr>
          <w:rFonts w:ascii="Times" w:eastAsiaTheme="minorEastAsia" w:hAnsi="Times" w:cs="Times"/>
          <w:sz w:val="24"/>
          <w:szCs w:val="24"/>
          <w:lang w:eastAsia="zh-CN"/>
        </w:rPr>
        <w:t>.</w:t>
      </w:r>
      <w:r w:rsidRPr="00C975B3">
        <w:rPr>
          <w:rFonts w:ascii="Times" w:eastAsiaTheme="minorEastAsia" w:hAnsi="Times" w:cs="Times"/>
          <w:sz w:val="24"/>
          <w:szCs w:val="24"/>
          <w:lang w:eastAsia="zh-CN"/>
        </w:rPr>
        <w:t xml:space="preserve"> Memorial Plaques in Multimodal Urban Discourse: A Visual Narrative Reflecting Moscow’s Glorious past</w:t>
      </w:r>
      <w:r>
        <w:rPr>
          <w:rFonts w:ascii="Times" w:eastAsiaTheme="minorEastAsia" w:hAnsi="Times" w:cs="Times"/>
          <w:sz w:val="24"/>
          <w:szCs w:val="24"/>
          <w:lang w:eastAsia="zh-CN"/>
        </w:rPr>
        <w:t xml:space="preserve">. </w:t>
      </w:r>
      <w:r w:rsidRPr="00C975B3">
        <w:rPr>
          <w:rFonts w:ascii="Times" w:eastAsiaTheme="minorEastAsia" w:hAnsi="Times" w:cs="Times"/>
          <w:i/>
          <w:iCs/>
          <w:sz w:val="24"/>
          <w:szCs w:val="24"/>
          <w:lang w:eastAsia="zh-CN"/>
        </w:rPr>
        <w:t>Visual Anthropology</w:t>
      </w:r>
      <w:r w:rsidRPr="00C975B3">
        <w:rPr>
          <w:rFonts w:ascii="Times" w:eastAsiaTheme="minorEastAsia" w:hAnsi="Times" w:cs="Times"/>
          <w:sz w:val="24"/>
          <w:szCs w:val="24"/>
          <w:lang w:eastAsia="zh-CN"/>
        </w:rPr>
        <w:t>, 36</w:t>
      </w:r>
      <w:r>
        <w:rPr>
          <w:rFonts w:ascii="Times" w:eastAsiaTheme="minorEastAsia" w:hAnsi="Times" w:cs="Times"/>
          <w:sz w:val="24"/>
          <w:szCs w:val="24"/>
          <w:lang w:eastAsia="zh-CN"/>
        </w:rPr>
        <w:t>(</w:t>
      </w:r>
      <w:r w:rsidRPr="00C975B3">
        <w:rPr>
          <w:rFonts w:ascii="Times" w:eastAsiaTheme="minorEastAsia" w:hAnsi="Times" w:cs="Times"/>
          <w:sz w:val="24"/>
          <w:szCs w:val="24"/>
          <w:lang w:eastAsia="zh-CN"/>
        </w:rPr>
        <w:t>1</w:t>
      </w:r>
      <w:r>
        <w:rPr>
          <w:rFonts w:ascii="Times" w:eastAsiaTheme="minorEastAsia" w:hAnsi="Times" w:cs="Times"/>
          <w:sz w:val="24"/>
          <w:szCs w:val="24"/>
          <w:lang w:eastAsia="zh-CN"/>
        </w:rPr>
        <w:t xml:space="preserve">), pp. </w:t>
      </w:r>
      <w:r w:rsidRPr="00C975B3">
        <w:rPr>
          <w:rFonts w:ascii="Times" w:eastAsiaTheme="minorEastAsia" w:hAnsi="Times" w:cs="Times"/>
          <w:sz w:val="24"/>
          <w:szCs w:val="24"/>
          <w:lang w:eastAsia="zh-CN"/>
        </w:rPr>
        <w:t xml:space="preserve">38-53, DOI: 10.1080/08949468.2023.2168960 </w:t>
      </w:r>
    </w:p>
    <w:p w14:paraId="23ACEF0E"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Todorov, T. (2001). ‘The uses and abuses of memory’, in Marchitello, H. (Ed.). </w:t>
      </w:r>
      <w:r w:rsidRPr="00CC4BE5">
        <w:rPr>
          <w:rFonts w:ascii="Times" w:hAnsi="Times" w:cs="Times"/>
          <w:i/>
          <w:iCs/>
          <w:sz w:val="24"/>
          <w:szCs w:val="24"/>
        </w:rPr>
        <w:t>What happens to history: The renewal of ethics in contemporary thought</w:t>
      </w:r>
      <w:r>
        <w:rPr>
          <w:rFonts w:ascii="Times" w:hAnsi="Times" w:cs="Times"/>
          <w:sz w:val="24"/>
          <w:szCs w:val="24"/>
        </w:rPr>
        <w:t xml:space="preserve">. New York: Routledge. </w:t>
      </w:r>
    </w:p>
    <w:p w14:paraId="3C5BA5A2" w14:textId="77777777" w:rsidR="00744E6E" w:rsidRDefault="00744E6E" w:rsidP="001B3318">
      <w:pPr>
        <w:pStyle w:val="CommentText"/>
        <w:spacing w:line="480" w:lineRule="auto"/>
        <w:rPr>
          <w:rFonts w:ascii="Times" w:eastAsiaTheme="minorEastAsia" w:hAnsi="Times" w:cs="Times"/>
          <w:sz w:val="24"/>
          <w:szCs w:val="24"/>
          <w:lang w:eastAsia="zh-CN"/>
        </w:rPr>
      </w:pPr>
      <w:r>
        <w:rPr>
          <w:rFonts w:ascii="Times" w:eastAsiaTheme="minorEastAsia" w:hAnsi="Times" w:cs="Times"/>
          <w:sz w:val="24"/>
          <w:szCs w:val="24"/>
          <w:lang w:eastAsia="zh-CN"/>
        </w:rPr>
        <w:t xml:space="preserve">Todorov, T. (2014). </w:t>
      </w:r>
      <w:r w:rsidRPr="00D11DAD">
        <w:rPr>
          <w:rFonts w:ascii="Times" w:eastAsiaTheme="minorEastAsia" w:hAnsi="Times" w:cs="Times"/>
          <w:i/>
          <w:iCs/>
          <w:sz w:val="24"/>
          <w:szCs w:val="24"/>
          <w:lang w:eastAsia="zh-CN"/>
        </w:rPr>
        <w:t>Hope and memory: Reflections on the twentieth century</w:t>
      </w:r>
      <w:r>
        <w:rPr>
          <w:rFonts w:ascii="Times" w:eastAsiaTheme="minorEastAsia" w:hAnsi="Times" w:cs="Times"/>
          <w:sz w:val="24"/>
          <w:szCs w:val="24"/>
          <w:lang w:eastAsia="zh-CN"/>
        </w:rPr>
        <w:t xml:space="preserve">. London: Atlantic Books. </w:t>
      </w:r>
    </w:p>
    <w:p w14:paraId="22EDFE83" w14:textId="77777777" w:rsidR="00744E6E" w:rsidRDefault="00744E6E" w:rsidP="001B3318">
      <w:pPr>
        <w:spacing w:line="480" w:lineRule="auto"/>
        <w:rPr>
          <w:rFonts w:ascii="Times" w:hAnsi="Times" w:cs="Times"/>
          <w:sz w:val="24"/>
          <w:szCs w:val="24"/>
        </w:rPr>
      </w:pPr>
      <w:r w:rsidRPr="00FF5A72">
        <w:rPr>
          <w:rFonts w:ascii="Times" w:hAnsi="Times" w:cs="Times"/>
          <w:sz w:val="24"/>
          <w:szCs w:val="24"/>
        </w:rPr>
        <w:lastRenderedPageBreak/>
        <w:t>Tolvaišis, L.</w:t>
      </w:r>
      <w:r>
        <w:rPr>
          <w:rFonts w:ascii="Times" w:hAnsi="Times" w:cs="Times"/>
          <w:sz w:val="24"/>
          <w:szCs w:val="24"/>
        </w:rPr>
        <w:t xml:space="preserve"> (</w:t>
      </w:r>
      <w:r w:rsidRPr="00FF5A72">
        <w:rPr>
          <w:rFonts w:ascii="Times" w:hAnsi="Times" w:cs="Times"/>
          <w:sz w:val="24"/>
          <w:szCs w:val="24"/>
        </w:rPr>
        <w:t>2013</w:t>
      </w:r>
      <w:r>
        <w:rPr>
          <w:rFonts w:ascii="Times" w:hAnsi="Times" w:cs="Times"/>
          <w:sz w:val="24"/>
          <w:szCs w:val="24"/>
        </w:rPr>
        <w:t>)</w:t>
      </w:r>
      <w:r w:rsidRPr="00FF5A72">
        <w:rPr>
          <w:rFonts w:ascii="Times" w:hAnsi="Times" w:cs="Times"/>
          <w:sz w:val="24"/>
          <w:szCs w:val="24"/>
        </w:rPr>
        <w:t>. Historical memories of Kosovo Serbs in the post-war period and conflicting Serbian national narratives about Kosovo. </w:t>
      </w:r>
      <w:r w:rsidRPr="00FF5A72">
        <w:rPr>
          <w:rFonts w:ascii="Times" w:hAnsi="Times" w:cs="Times"/>
          <w:i/>
          <w:iCs/>
          <w:sz w:val="24"/>
          <w:szCs w:val="24"/>
        </w:rPr>
        <w:t>Darbai ir dienos</w:t>
      </w:r>
      <w:r w:rsidRPr="00FF5A72">
        <w:rPr>
          <w:rFonts w:ascii="Times" w:hAnsi="Times" w:cs="Times"/>
          <w:sz w:val="24"/>
          <w:szCs w:val="24"/>
        </w:rPr>
        <w:t>, 60, pp.</w:t>
      </w:r>
      <w:r>
        <w:rPr>
          <w:rFonts w:ascii="Times" w:hAnsi="Times" w:cs="Times"/>
          <w:sz w:val="24"/>
          <w:szCs w:val="24"/>
        </w:rPr>
        <w:t xml:space="preserve"> </w:t>
      </w:r>
      <w:r w:rsidRPr="00FF5A72">
        <w:rPr>
          <w:rFonts w:ascii="Times" w:hAnsi="Times" w:cs="Times"/>
          <w:sz w:val="24"/>
          <w:szCs w:val="24"/>
        </w:rPr>
        <w:t>205-235.</w:t>
      </w:r>
      <w:r>
        <w:rPr>
          <w:rFonts w:ascii="Times" w:hAnsi="Times" w:cs="Times"/>
          <w:sz w:val="24"/>
          <w:szCs w:val="24"/>
        </w:rPr>
        <w:t xml:space="preserve"> </w:t>
      </w:r>
    </w:p>
    <w:p w14:paraId="1F49A615" w14:textId="77777777" w:rsidR="00744E6E" w:rsidRDefault="00744E6E" w:rsidP="001B3318">
      <w:pPr>
        <w:spacing w:line="480" w:lineRule="auto"/>
        <w:rPr>
          <w:rFonts w:asciiTheme="majorBidi" w:hAnsiTheme="majorBidi" w:cstheme="majorBidi"/>
          <w:sz w:val="24"/>
          <w:szCs w:val="24"/>
        </w:rPr>
      </w:pPr>
      <w:r w:rsidRPr="00071E1B">
        <w:rPr>
          <w:rFonts w:asciiTheme="majorBidi" w:hAnsiTheme="majorBidi" w:cstheme="majorBidi"/>
          <w:sz w:val="24"/>
          <w:szCs w:val="24"/>
        </w:rPr>
        <w:t>Ton, K.T., Gaillard, J.C., Adamson, C. and Akgungor, C.</w:t>
      </w:r>
      <w:r>
        <w:rPr>
          <w:rFonts w:asciiTheme="majorBidi" w:hAnsiTheme="majorBidi" w:cstheme="majorBidi"/>
          <w:sz w:val="24"/>
          <w:szCs w:val="24"/>
        </w:rPr>
        <w:t xml:space="preserve"> (</w:t>
      </w:r>
      <w:r w:rsidRPr="00071E1B">
        <w:rPr>
          <w:rFonts w:asciiTheme="majorBidi" w:hAnsiTheme="majorBidi" w:cstheme="majorBidi"/>
          <w:sz w:val="24"/>
          <w:szCs w:val="24"/>
        </w:rPr>
        <w:t>2021</w:t>
      </w:r>
      <w:r>
        <w:rPr>
          <w:rFonts w:asciiTheme="majorBidi" w:hAnsiTheme="majorBidi" w:cstheme="majorBidi"/>
          <w:sz w:val="24"/>
          <w:szCs w:val="24"/>
        </w:rPr>
        <w:t>)</w:t>
      </w:r>
      <w:r w:rsidRPr="00071E1B">
        <w:rPr>
          <w:rFonts w:asciiTheme="majorBidi" w:hAnsiTheme="majorBidi" w:cstheme="majorBidi"/>
          <w:sz w:val="24"/>
          <w:szCs w:val="24"/>
        </w:rPr>
        <w:t>. Researching the capabilities of people with disabilities: would a critical realist methodology help?</w:t>
      </w:r>
      <w:r>
        <w:rPr>
          <w:rFonts w:asciiTheme="majorBidi" w:hAnsiTheme="majorBidi" w:cstheme="majorBidi"/>
          <w:sz w:val="24"/>
          <w:szCs w:val="24"/>
        </w:rPr>
        <w:t xml:space="preserve"> </w:t>
      </w:r>
      <w:r w:rsidRPr="00071E1B">
        <w:rPr>
          <w:rFonts w:asciiTheme="majorBidi" w:hAnsiTheme="majorBidi" w:cstheme="majorBidi"/>
          <w:i/>
          <w:iCs/>
          <w:sz w:val="24"/>
          <w:szCs w:val="24"/>
        </w:rPr>
        <w:t>Journal of Critical Realism</w:t>
      </w:r>
      <w:r w:rsidRPr="00071E1B">
        <w:rPr>
          <w:rFonts w:asciiTheme="majorBidi" w:hAnsiTheme="majorBidi" w:cstheme="majorBidi"/>
          <w:sz w:val="24"/>
          <w:szCs w:val="24"/>
        </w:rPr>
        <w:t>, </w:t>
      </w:r>
      <w:r w:rsidRPr="00071E1B">
        <w:rPr>
          <w:rFonts w:asciiTheme="majorBidi" w:hAnsiTheme="majorBidi" w:cstheme="majorBidi"/>
          <w:i/>
          <w:iCs/>
          <w:sz w:val="24"/>
          <w:szCs w:val="24"/>
        </w:rPr>
        <w:t>20</w:t>
      </w:r>
      <w:r w:rsidRPr="00071E1B">
        <w:rPr>
          <w:rFonts w:asciiTheme="majorBidi" w:hAnsiTheme="majorBidi" w:cstheme="majorBidi"/>
          <w:sz w:val="24"/>
          <w:szCs w:val="24"/>
        </w:rPr>
        <w:t>(2), pp.181-200.</w:t>
      </w:r>
      <w:r>
        <w:rPr>
          <w:rFonts w:asciiTheme="majorBidi" w:hAnsiTheme="majorBidi" w:cstheme="majorBidi"/>
          <w:sz w:val="24"/>
          <w:szCs w:val="24"/>
        </w:rPr>
        <w:t xml:space="preserve"> DOI: </w:t>
      </w:r>
      <w:hyperlink r:id="rId204" w:history="1">
        <w:r w:rsidRPr="00993D5B">
          <w:rPr>
            <w:rFonts w:asciiTheme="majorBidi" w:hAnsiTheme="majorBidi" w:cstheme="majorBidi"/>
            <w:sz w:val="24"/>
            <w:szCs w:val="24"/>
          </w:rPr>
          <w:t>https://doi.org/10.1080/14767430.2021.1885907</w:t>
        </w:r>
      </w:hyperlink>
    </w:p>
    <w:p w14:paraId="677539D6" w14:textId="77777777" w:rsidR="00744E6E" w:rsidRDefault="00744E6E" w:rsidP="001B3318">
      <w:pPr>
        <w:spacing w:line="480" w:lineRule="auto"/>
        <w:rPr>
          <w:rFonts w:ascii="Times" w:hAnsi="Times" w:cs="Times"/>
          <w:sz w:val="24"/>
          <w:szCs w:val="24"/>
        </w:rPr>
      </w:pPr>
      <w:r w:rsidRPr="002969E2">
        <w:rPr>
          <w:rFonts w:ascii="Times" w:hAnsi="Times" w:cs="Times"/>
          <w:sz w:val="24"/>
          <w:szCs w:val="24"/>
        </w:rPr>
        <w:t>Torres, J.</w:t>
      </w:r>
      <w:r>
        <w:rPr>
          <w:rFonts w:ascii="Times" w:hAnsi="Times" w:cs="Times"/>
          <w:sz w:val="24"/>
          <w:szCs w:val="24"/>
        </w:rPr>
        <w:t xml:space="preserve"> (</w:t>
      </w:r>
      <w:r w:rsidRPr="002969E2">
        <w:rPr>
          <w:rFonts w:ascii="Times" w:hAnsi="Times" w:cs="Times"/>
          <w:sz w:val="24"/>
          <w:szCs w:val="24"/>
        </w:rPr>
        <w:t>2021</w:t>
      </w:r>
      <w:r>
        <w:rPr>
          <w:rFonts w:ascii="Times" w:hAnsi="Times" w:cs="Times"/>
          <w:sz w:val="24"/>
          <w:szCs w:val="24"/>
        </w:rPr>
        <w:t>)</w:t>
      </w:r>
      <w:r w:rsidRPr="002969E2">
        <w:rPr>
          <w:rFonts w:ascii="Times" w:hAnsi="Times" w:cs="Times"/>
          <w:sz w:val="24"/>
          <w:szCs w:val="24"/>
        </w:rPr>
        <w:t>. Philia: the biological foundations of Aristotle’s ethics. </w:t>
      </w:r>
      <w:r w:rsidRPr="002969E2">
        <w:rPr>
          <w:rFonts w:ascii="Times" w:hAnsi="Times" w:cs="Times"/>
          <w:i/>
          <w:iCs/>
          <w:sz w:val="24"/>
          <w:szCs w:val="24"/>
        </w:rPr>
        <w:t xml:space="preserve">History and </w:t>
      </w:r>
      <w:r w:rsidRPr="005801F3">
        <w:rPr>
          <w:rFonts w:ascii="Times" w:hAnsi="Times" w:cs="Times"/>
          <w:sz w:val="24"/>
          <w:szCs w:val="24"/>
        </w:rPr>
        <w:t>Philosophy of the Life Sciences</w:t>
      </w:r>
      <w:r w:rsidRPr="002969E2">
        <w:rPr>
          <w:rFonts w:ascii="Times" w:hAnsi="Times" w:cs="Times"/>
          <w:sz w:val="24"/>
          <w:szCs w:val="24"/>
        </w:rPr>
        <w:t>, </w:t>
      </w:r>
      <w:r w:rsidRPr="005801F3">
        <w:rPr>
          <w:rFonts w:ascii="Times" w:hAnsi="Times" w:cs="Times"/>
          <w:sz w:val="24"/>
          <w:szCs w:val="24"/>
        </w:rPr>
        <w:t>43</w:t>
      </w:r>
      <w:r w:rsidRPr="002969E2">
        <w:rPr>
          <w:rFonts w:ascii="Times" w:hAnsi="Times" w:cs="Times"/>
          <w:sz w:val="24"/>
          <w:szCs w:val="24"/>
        </w:rPr>
        <w:t>(4), p</w:t>
      </w:r>
      <w:r>
        <w:rPr>
          <w:rFonts w:ascii="Times" w:hAnsi="Times" w:cs="Times"/>
          <w:sz w:val="24"/>
          <w:szCs w:val="24"/>
        </w:rPr>
        <w:t>p. 1-27</w:t>
      </w:r>
      <w:r w:rsidRPr="002969E2">
        <w:rPr>
          <w:rFonts w:ascii="Times" w:hAnsi="Times" w:cs="Times"/>
          <w:sz w:val="24"/>
          <w:szCs w:val="24"/>
        </w:rPr>
        <w:t>.</w:t>
      </w:r>
      <w:r>
        <w:rPr>
          <w:rFonts w:ascii="Times" w:hAnsi="Times" w:cs="Times"/>
          <w:sz w:val="24"/>
          <w:szCs w:val="24"/>
        </w:rPr>
        <w:t xml:space="preserve"> DOI: </w:t>
      </w:r>
      <w:hyperlink r:id="rId205" w:history="1">
        <w:r w:rsidRPr="005801F3">
          <w:rPr>
            <w:rFonts w:ascii="Times" w:hAnsi="Times" w:cs="Times"/>
            <w:sz w:val="24"/>
            <w:szCs w:val="24"/>
          </w:rPr>
          <w:t>https://doi.org/10.1007/s40656-021-00469-5</w:t>
        </w:r>
      </w:hyperlink>
    </w:p>
    <w:p w14:paraId="1738A827"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Townsend, M. (2022). </w:t>
      </w:r>
      <w:r w:rsidRPr="006B551B">
        <w:rPr>
          <w:rFonts w:ascii="Times" w:eastAsiaTheme="minorHAnsi" w:hAnsi="Times" w:cs="Times"/>
          <w:sz w:val="24"/>
          <w:szCs w:val="24"/>
        </w:rPr>
        <w:t>‘We didn’t get a single pound’: anger in Barnsley at broken Tory promises</w:t>
      </w:r>
      <w:r>
        <w:rPr>
          <w:rFonts w:ascii="Times" w:hAnsi="Times" w:cs="Times"/>
          <w:sz w:val="24"/>
          <w:szCs w:val="24"/>
        </w:rPr>
        <w:t xml:space="preserve">. </w:t>
      </w:r>
      <w:r w:rsidRPr="00E73033">
        <w:rPr>
          <w:rFonts w:ascii="Times" w:hAnsi="Times" w:cs="Times"/>
          <w:i/>
          <w:iCs/>
          <w:sz w:val="24"/>
          <w:szCs w:val="24"/>
        </w:rPr>
        <w:t>The Guardian</w:t>
      </w:r>
      <w:r>
        <w:rPr>
          <w:rFonts w:ascii="Times" w:hAnsi="Times" w:cs="Times"/>
          <w:sz w:val="24"/>
          <w:szCs w:val="24"/>
        </w:rPr>
        <w:t xml:space="preserve">. Available at: </w:t>
      </w:r>
      <w:hyperlink r:id="rId206" w:history="1">
        <w:r w:rsidRPr="00E73033">
          <w:rPr>
            <w:rFonts w:ascii="Times" w:hAnsi="Times" w:cs="Times"/>
            <w:sz w:val="24"/>
            <w:szCs w:val="24"/>
          </w:rPr>
          <w:t>https://www.theguardian.com/uk-news/2022/nov/13/we-didnt-get-a-single-pound-anger-in-barnsley-at-broken-tory-promises</w:t>
        </w:r>
      </w:hyperlink>
      <w:r>
        <w:rPr>
          <w:rFonts w:ascii="Times" w:hAnsi="Times" w:cs="Times"/>
          <w:sz w:val="24"/>
          <w:szCs w:val="24"/>
        </w:rPr>
        <w:t>. (Accessed: 06/02/2025).</w:t>
      </w:r>
    </w:p>
    <w:p w14:paraId="739798BC" w14:textId="77777777" w:rsidR="00744E6E" w:rsidRDefault="00744E6E" w:rsidP="001B3318">
      <w:pPr>
        <w:spacing w:line="480" w:lineRule="auto"/>
        <w:rPr>
          <w:rFonts w:ascii="Times" w:hAnsi="Times" w:cs="Times"/>
          <w:sz w:val="24"/>
          <w:szCs w:val="24"/>
        </w:rPr>
      </w:pPr>
      <w:r w:rsidRPr="000D67EF">
        <w:rPr>
          <w:rFonts w:ascii="Times" w:hAnsi="Times" w:cs="Times"/>
          <w:sz w:val="24"/>
          <w:szCs w:val="24"/>
        </w:rPr>
        <w:t>Tse, D., Langston, R. F., Kakeyama, M., Bethus, I., Spooner, P. A., Wood, E. R.,</w:t>
      </w:r>
      <w:r>
        <w:rPr>
          <w:rFonts w:ascii="Times" w:hAnsi="Times" w:cs="Times"/>
          <w:sz w:val="24"/>
          <w:szCs w:val="24"/>
        </w:rPr>
        <w:t xml:space="preserve"> Witter, M.P. and Morris, R.G. </w:t>
      </w:r>
      <w:r w:rsidRPr="000D67EF">
        <w:rPr>
          <w:rFonts w:ascii="Times" w:hAnsi="Times" w:cs="Times"/>
          <w:sz w:val="24"/>
          <w:szCs w:val="24"/>
        </w:rPr>
        <w:t xml:space="preserve">(2007). Schemas and memory consolidation. </w:t>
      </w:r>
      <w:r w:rsidRPr="00A55FD7">
        <w:rPr>
          <w:rFonts w:ascii="Times" w:hAnsi="Times" w:cs="Times"/>
          <w:i/>
          <w:iCs/>
          <w:sz w:val="24"/>
          <w:szCs w:val="24"/>
        </w:rPr>
        <w:t>Science</w:t>
      </w:r>
      <w:r>
        <w:rPr>
          <w:rFonts w:ascii="Times" w:hAnsi="Times" w:cs="Times"/>
          <w:sz w:val="24"/>
          <w:szCs w:val="24"/>
        </w:rPr>
        <w:t>,</w:t>
      </w:r>
      <w:r w:rsidRPr="00A55FD7">
        <w:rPr>
          <w:rFonts w:ascii="Times" w:hAnsi="Times" w:cs="Times"/>
          <w:sz w:val="24"/>
          <w:szCs w:val="24"/>
        </w:rPr>
        <w:t xml:space="preserve"> </w:t>
      </w:r>
      <w:r w:rsidRPr="000D67EF">
        <w:rPr>
          <w:rFonts w:ascii="Times" w:hAnsi="Times" w:cs="Times"/>
          <w:sz w:val="24"/>
          <w:szCs w:val="24"/>
        </w:rPr>
        <w:t xml:space="preserve">316, </w:t>
      </w:r>
      <w:r>
        <w:rPr>
          <w:rFonts w:ascii="Times" w:hAnsi="Times" w:cs="Times"/>
          <w:sz w:val="24"/>
          <w:szCs w:val="24"/>
        </w:rPr>
        <w:t xml:space="preserve">pp. </w:t>
      </w:r>
      <w:r w:rsidRPr="000D67EF">
        <w:rPr>
          <w:rFonts w:ascii="Times" w:hAnsi="Times" w:cs="Times"/>
          <w:sz w:val="24"/>
          <w:szCs w:val="24"/>
        </w:rPr>
        <w:t xml:space="preserve">76–82. </w:t>
      </w:r>
      <w:r>
        <w:rPr>
          <w:rFonts w:ascii="Times" w:hAnsi="Times" w:cs="Times"/>
          <w:sz w:val="24"/>
          <w:szCs w:val="24"/>
        </w:rPr>
        <w:t>D</w:t>
      </w:r>
      <w:r w:rsidRPr="000D67EF">
        <w:rPr>
          <w:rFonts w:ascii="Times" w:hAnsi="Times" w:cs="Times"/>
          <w:sz w:val="24"/>
          <w:szCs w:val="24"/>
        </w:rPr>
        <w:t>oi: 10.1126/ science.1135935</w:t>
      </w:r>
      <w:r>
        <w:rPr>
          <w:rFonts w:ascii="Times" w:hAnsi="Times" w:cs="Times"/>
          <w:sz w:val="24"/>
          <w:szCs w:val="24"/>
        </w:rPr>
        <w:t xml:space="preserve"> </w:t>
      </w:r>
    </w:p>
    <w:p w14:paraId="19CB69D2"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Tuan, Y. (1974) </w:t>
      </w:r>
      <w:r w:rsidRPr="00167B35">
        <w:rPr>
          <w:rFonts w:ascii="Times" w:hAnsi="Times" w:cs="Times"/>
          <w:i/>
          <w:iCs/>
          <w:sz w:val="24"/>
          <w:szCs w:val="24"/>
        </w:rPr>
        <w:t xml:space="preserve">Topophilia: </w:t>
      </w:r>
      <w:r w:rsidRPr="000F0B5D">
        <w:rPr>
          <w:rFonts w:ascii="Times" w:hAnsi="Times" w:cs="Times"/>
          <w:i/>
          <w:iCs/>
          <w:sz w:val="24"/>
          <w:szCs w:val="24"/>
        </w:rPr>
        <w:t>A</w:t>
      </w:r>
      <w:r w:rsidRPr="00167B35">
        <w:rPr>
          <w:rFonts w:ascii="Times" w:hAnsi="Times" w:cs="Times"/>
          <w:i/>
          <w:iCs/>
          <w:sz w:val="24"/>
          <w:szCs w:val="24"/>
        </w:rPr>
        <w:t xml:space="preserve"> Study of Environmental Perception, Attitudes, and Values</w:t>
      </w:r>
      <w:r>
        <w:rPr>
          <w:rFonts w:ascii="Times" w:hAnsi="Times" w:cs="Times"/>
          <w:sz w:val="24"/>
          <w:szCs w:val="24"/>
        </w:rPr>
        <w:t xml:space="preserve">. Columbia: Columbia University Press. </w:t>
      </w:r>
    </w:p>
    <w:p w14:paraId="2BA76B24" w14:textId="77777777" w:rsidR="00744E6E" w:rsidRDefault="00744E6E" w:rsidP="001B3318">
      <w:pPr>
        <w:spacing w:line="480" w:lineRule="auto"/>
        <w:rPr>
          <w:rFonts w:ascii="Times" w:hAnsi="Times" w:cs="Times"/>
          <w:sz w:val="24"/>
          <w:szCs w:val="24"/>
        </w:rPr>
      </w:pPr>
      <w:r w:rsidRPr="001F7807">
        <w:rPr>
          <w:rFonts w:ascii="Times" w:hAnsi="Times" w:cs="Times"/>
          <w:sz w:val="24"/>
          <w:szCs w:val="24"/>
        </w:rPr>
        <w:t xml:space="preserve">Tully, J. (2000). Struggles over recognition and distribution. </w:t>
      </w:r>
      <w:r w:rsidRPr="009A45B0">
        <w:rPr>
          <w:rFonts w:ascii="Times" w:hAnsi="Times" w:cs="Times"/>
          <w:i/>
          <w:iCs/>
          <w:sz w:val="24"/>
          <w:szCs w:val="24"/>
        </w:rPr>
        <w:t>Constellations</w:t>
      </w:r>
      <w:r w:rsidRPr="001F7807">
        <w:rPr>
          <w:rFonts w:ascii="Times" w:hAnsi="Times" w:cs="Times"/>
          <w:sz w:val="24"/>
          <w:szCs w:val="24"/>
        </w:rPr>
        <w:t xml:space="preserve">, 7(4), </w:t>
      </w:r>
      <w:r>
        <w:rPr>
          <w:rFonts w:ascii="Times" w:hAnsi="Times" w:cs="Times"/>
          <w:sz w:val="24"/>
          <w:szCs w:val="24"/>
        </w:rPr>
        <w:t xml:space="preserve">pp. </w:t>
      </w:r>
      <w:r w:rsidRPr="001F7807">
        <w:rPr>
          <w:rFonts w:ascii="Times" w:hAnsi="Times" w:cs="Times"/>
          <w:sz w:val="24"/>
          <w:szCs w:val="24"/>
        </w:rPr>
        <w:t>469–482.</w:t>
      </w:r>
      <w:r>
        <w:rPr>
          <w:rFonts w:ascii="Times" w:hAnsi="Times" w:cs="Times"/>
          <w:sz w:val="24"/>
          <w:szCs w:val="24"/>
        </w:rPr>
        <w:t xml:space="preserve"> </w:t>
      </w:r>
    </w:p>
    <w:p w14:paraId="50C6135A"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Tunbridge, J.E., and Ashworth, G.J. (1996). </w:t>
      </w:r>
      <w:r w:rsidRPr="00A96BBA">
        <w:rPr>
          <w:rFonts w:ascii="Times" w:hAnsi="Times" w:cs="Times"/>
          <w:i/>
          <w:iCs/>
          <w:sz w:val="24"/>
          <w:szCs w:val="24"/>
        </w:rPr>
        <w:t>Dissonant Heritage: The Management of the Past as a Resource in Conflict</w:t>
      </w:r>
      <w:r>
        <w:rPr>
          <w:rFonts w:ascii="Times" w:hAnsi="Times" w:cs="Times"/>
          <w:sz w:val="24"/>
          <w:szCs w:val="24"/>
        </w:rPr>
        <w:t xml:space="preserve">. New Jersey: Wiley. </w:t>
      </w:r>
    </w:p>
    <w:p w14:paraId="59E14447"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Turner, E. (2012). </w:t>
      </w:r>
      <w:r w:rsidRPr="00534C93">
        <w:rPr>
          <w:rFonts w:ascii="Times" w:hAnsi="Times" w:cs="Times"/>
          <w:i/>
          <w:iCs/>
          <w:sz w:val="24"/>
          <w:szCs w:val="24"/>
        </w:rPr>
        <w:t>Communitas: The Anthropology of Collective Joy</w:t>
      </w:r>
      <w:r>
        <w:rPr>
          <w:rFonts w:ascii="Times" w:hAnsi="Times" w:cs="Times"/>
          <w:sz w:val="24"/>
          <w:szCs w:val="24"/>
        </w:rPr>
        <w:t xml:space="preserve">. London: Palgrave Macmillan. </w:t>
      </w:r>
    </w:p>
    <w:p w14:paraId="320536CE" w14:textId="77777777" w:rsidR="00744E6E" w:rsidRDefault="00744E6E" w:rsidP="001B3318">
      <w:pPr>
        <w:spacing w:line="480" w:lineRule="auto"/>
        <w:rPr>
          <w:rFonts w:ascii="Times" w:hAnsi="Times" w:cs="Times"/>
          <w:sz w:val="24"/>
          <w:szCs w:val="24"/>
        </w:rPr>
      </w:pPr>
      <w:r w:rsidRPr="006B393E">
        <w:rPr>
          <w:rFonts w:ascii="Times" w:hAnsi="Times" w:cs="Times"/>
          <w:sz w:val="24"/>
          <w:szCs w:val="24"/>
        </w:rPr>
        <w:lastRenderedPageBreak/>
        <w:t xml:space="preserve">Turner, J. (2010). Ontological pluralism. </w:t>
      </w:r>
      <w:r w:rsidRPr="006B393E">
        <w:rPr>
          <w:rFonts w:ascii="Times" w:hAnsi="Times" w:cs="Times"/>
          <w:i/>
          <w:iCs/>
          <w:sz w:val="24"/>
          <w:szCs w:val="24"/>
        </w:rPr>
        <w:t>Journal of Philosophy</w:t>
      </w:r>
      <w:r w:rsidRPr="006B393E">
        <w:rPr>
          <w:rFonts w:ascii="Times" w:hAnsi="Times" w:cs="Times"/>
          <w:sz w:val="24"/>
          <w:szCs w:val="24"/>
        </w:rPr>
        <w:t xml:space="preserve">, 107(1), </w:t>
      </w:r>
      <w:r>
        <w:rPr>
          <w:rFonts w:ascii="Times" w:hAnsi="Times" w:cs="Times"/>
          <w:sz w:val="24"/>
          <w:szCs w:val="24"/>
        </w:rPr>
        <w:t xml:space="preserve">pp. </w:t>
      </w:r>
      <w:r w:rsidRPr="006B393E">
        <w:rPr>
          <w:rFonts w:ascii="Times" w:hAnsi="Times" w:cs="Times"/>
          <w:sz w:val="24"/>
          <w:szCs w:val="24"/>
        </w:rPr>
        <w:t xml:space="preserve">5–34. </w:t>
      </w:r>
      <w:r>
        <w:rPr>
          <w:rFonts w:ascii="Times" w:hAnsi="Times" w:cs="Times"/>
          <w:sz w:val="24"/>
          <w:szCs w:val="24"/>
        </w:rPr>
        <w:t xml:space="preserve">DOI: </w:t>
      </w:r>
      <w:r w:rsidRPr="006B393E">
        <w:rPr>
          <w:rFonts w:ascii="Times" w:hAnsi="Times" w:cs="Times"/>
          <w:sz w:val="24"/>
          <w:szCs w:val="24"/>
        </w:rPr>
        <w:t>https://doi.org/10.5840/jphil201010716</w:t>
      </w:r>
    </w:p>
    <w:p w14:paraId="0D143C9A" w14:textId="77777777" w:rsidR="00744E6E" w:rsidRDefault="00744E6E" w:rsidP="001B3318">
      <w:pPr>
        <w:spacing w:line="480" w:lineRule="auto"/>
        <w:rPr>
          <w:rFonts w:ascii="Times" w:hAnsi="Times" w:cs="Times"/>
          <w:sz w:val="24"/>
          <w:szCs w:val="24"/>
        </w:rPr>
      </w:pPr>
      <w:r w:rsidRPr="00300F72">
        <w:rPr>
          <w:rFonts w:ascii="Times" w:hAnsi="Times" w:cs="Times"/>
          <w:sz w:val="24"/>
          <w:szCs w:val="24"/>
        </w:rPr>
        <w:t>Turner, V. (1969)</w:t>
      </w:r>
      <w:r>
        <w:rPr>
          <w:rFonts w:ascii="Times" w:hAnsi="Times" w:cs="Times"/>
          <w:sz w:val="24"/>
          <w:szCs w:val="24"/>
        </w:rPr>
        <w:t xml:space="preserve"> </w:t>
      </w:r>
      <w:r w:rsidRPr="00300F72">
        <w:rPr>
          <w:rFonts w:ascii="Times" w:hAnsi="Times" w:cs="Times"/>
          <w:i/>
          <w:iCs/>
          <w:sz w:val="24"/>
          <w:szCs w:val="24"/>
        </w:rPr>
        <w:t>The ritual process</w:t>
      </w:r>
      <w:r w:rsidRPr="00300F72">
        <w:rPr>
          <w:rFonts w:ascii="Times" w:hAnsi="Times" w:cs="Times"/>
          <w:sz w:val="24"/>
          <w:szCs w:val="24"/>
        </w:rPr>
        <w:t xml:space="preserve">. Chicago: Aldine. </w:t>
      </w:r>
    </w:p>
    <w:p w14:paraId="5C65A986" w14:textId="77777777" w:rsidR="00744E6E" w:rsidRDefault="00744E6E" w:rsidP="001B3318">
      <w:pPr>
        <w:spacing w:line="480" w:lineRule="auto"/>
        <w:rPr>
          <w:rFonts w:ascii="Times" w:hAnsi="Times" w:cs="Times"/>
          <w:sz w:val="24"/>
          <w:szCs w:val="24"/>
        </w:rPr>
      </w:pPr>
      <w:r w:rsidRPr="00E53C6A">
        <w:rPr>
          <w:rFonts w:ascii="Times" w:hAnsi="Times" w:cs="Times"/>
          <w:sz w:val="24"/>
          <w:szCs w:val="24"/>
        </w:rPr>
        <w:t>Turner</w:t>
      </w:r>
      <w:r>
        <w:rPr>
          <w:rFonts w:ascii="Times" w:hAnsi="Times" w:cs="Times"/>
          <w:sz w:val="24"/>
          <w:szCs w:val="24"/>
        </w:rPr>
        <w:t>, Z.T.</w:t>
      </w:r>
      <w:r w:rsidRPr="00E53C6A">
        <w:rPr>
          <w:rFonts w:ascii="Times" w:hAnsi="Times" w:cs="Times"/>
          <w:sz w:val="24"/>
          <w:szCs w:val="24"/>
        </w:rPr>
        <w:t xml:space="preserve"> (2019)</w:t>
      </w:r>
      <w:r>
        <w:rPr>
          <w:rFonts w:ascii="Times" w:hAnsi="Times" w:cs="Times"/>
          <w:sz w:val="24"/>
          <w:szCs w:val="24"/>
        </w:rPr>
        <w:t>.</w:t>
      </w:r>
      <w:r w:rsidRPr="00E53C6A">
        <w:rPr>
          <w:rFonts w:ascii="Times" w:hAnsi="Times" w:cs="Times"/>
          <w:sz w:val="24"/>
          <w:szCs w:val="24"/>
        </w:rPr>
        <w:t xml:space="preserve"> Nietzsche on Memory and Active Forgetting</w:t>
      </w:r>
      <w:r>
        <w:rPr>
          <w:rFonts w:ascii="Times" w:hAnsi="Times" w:cs="Times"/>
          <w:sz w:val="24"/>
          <w:szCs w:val="24"/>
        </w:rPr>
        <w:t xml:space="preserve">. </w:t>
      </w:r>
      <w:r w:rsidRPr="00FE007D">
        <w:rPr>
          <w:rFonts w:ascii="Times" w:hAnsi="Times" w:cs="Times"/>
          <w:i/>
          <w:iCs/>
          <w:sz w:val="24"/>
          <w:szCs w:val="24"/>
        </w:rPr>
        <w:t>The European Legacy</w:t>
      </w:r>
      <w:r w:rsidRPr="00E53C6A">
        <w:rPr>
          <w:rFonts w:ascii="Times" w:hAnsi="Times" w:cs="Times"/>
          <w:sz w:val="24"/>
          <w:szCs w:val="24"/>
        </w:rPr>
        <w:t>, 24</w:t>
      </w:r>
      <w:r>
        <w:rPr>
          <w:rFonts w:ascii="Times" w:hAnsi="Times" w:cs="Times"/>
          <w:sz w:val="24"/>
          <w:szCs w:val="24"/>
        </w:rPr>
        <w:t>(</w:t>
      </w:r>
      <w:r w:rsidRPr="00E53C6A">
        <w:rPr>
          <w:rFonts w:ascii="Times" w:hAnsi="Times" w:cs="Times"/>
          <w:sz w:val="24"/>
          <w:szCs w:val="24"/>
        </w:rPr>
        <w:t>1</w:t>
      </w:r>
      <w:r>
        <w:rPr>
          <w:rFonts w:ascii="Times" w:hAnsi="Times" w:cs="Times"/>
          <w:sz w:val="24"/>
          <w:szCs w:val="24"/>
        </w:rPr>
        <w:t>)</w:t>
      </w:r>
      <w:r w:rsidRPr="00E53C6A">
        <w:rPr>
          <w:rFonts w:ascii="Times" w:hAnsi="Times" w:cs="Times"/>
          <w:sz w:val="24"/>
          <w:szCs w:val="24"/>
        </w:rPr>
        <w:t xml:space="preserve">, </w:t>
      </w:r>
      <w:r>
        <w:rPr>
          <w:rFonts w:ascii="Times" w:hAnsi="Times" w:cs="Times"/>
          <w:sz w:val="24"/>
          <w:szCs w:val="24"/>
        </w:rPr>
        <w:t xml:space="preserve">pp. </w:t>
      </w:r>
      <w:r w:rsidRPr="00E53C6A">
        <w:rPr>
          <w:rFonts w:ascii="Times" w:hAnsi="Times" w:cs="Times"/>
          <w:sz w:val="24"/>
          <w:szCs w:val="24"/>
        </w:rPr>
        <w:t>46-58</w:t>
      </w:r>
      <w:r>
        <w:rPr>
          <w:rFonts w:ascii="Times" w:hAnsi="Times" w:cs="Times"/>
          <w:sz w:val="24"/>
          <w:szCs w:val="24"/>
        </w:rPr>
        <w:t>.</w:t>
      </w:r>
      <w:r w:rsidRPr="00E53C6A">
        <w:rPr>
          <w:rFonts w:ascii="Times" w:hAnsi="Times" w:cs="Times"/>
          <w:sz w:val="24"/>
          <w:szCs w:val="24"/>
        </w:rPr>
        <w:t xml:space="preserve"> DOI: 10.1080/10848770.2018.1538091 </w:t>
      </w:r>
    </w:p>
    <w:p w14:paraId="432561C1" w14:textId="77777777" w:rsidR="00744E6E" w:rsidRDefault="00744E6E" w:rsidP="001B3318">
      <w:pPr>
        <w:spacing w:line="480" w:lineRule="auto"/>
        <w:rPr>
          <w:rFonts w:ascii="Times" w:hAnsi="Times" w:cs="Times"/>
          <w:sz w:val="24"/>
          <w:szCs w:val="24"/>
        </w:rPr>
      </w:pPr>
      <w:r w:rsidRPr="008A5CB2">
        <w:rPr>
          <w:rFonts w:ascii="Times" w:hAnsi="Times" w:cs="Times"/>
          <w:sz w:val="24"/>
          <w:szCs w:val="24"/>
        </w:rPr>
        <w:t xml:space="preserve">Turpin, J. </w:t>
      </w:r>
      <w:r>
        <w:rPr>
          <w:rFonts w:ascii="Times" w:hAnsi="Times" w:cs="Times"/>
          <w:sz w:val="24"/>
          <w:szCs w:val="24"/>
        </w:rPr>
        <w:t>(</w:t>
      </w:r>
      <w:r w:rsidRPr="008A5CB2">
        <w:rPr>
          <w:rFonts w:ascii="Times" w:hAnsi="Times" w:cs="Times"/>
          <w:sz w:val="24"/>
          <w:szCs w:val="24"/>
        </w:rPr>
        <w:t>2007</w:t>
      </w:r>
      <w:r>
        <w:rPr>
          <w:rFonts w:ascii="Times" w:hAnsi="Times" w:cs="Times"/>
          <w:sz w:val="24"/>
          <w:szCs w:val="24"/>
        </w:rPr>
        <w:t>)</w:t>
      </w:r>
      <w:r w:rsidRPr="008A5CB2">
        <w:rPr>
          <w:rFonts w:ascii="Times" w:hAnsi="Times" w:cs="Times"/>
          <w:sz w:val="24"/>
          <w:szCs w:val="24"/>
        </w:rPr>
        <w:t>. Monumental commemoration of the fallen in Ireland, North and South, 1920–60. </w:t>
      </w:r>
      <w:r w:rsidRPr="008A5CB2">
        <w:rPr>
          <w:rFonts w:ascii="Times" w:hAnsi="Times" w:cs="Times"/>
          <w:i/>
          <w:iCs/>
          <w:sz w:val="24"/>
          <w:szCs w:val="24"/>
        </w:rPr>
        <w:t>New Hibernia Review</w:t>
      </w:r>
      <w:r w:rsidRPr="008A5CB2">
        <w:rPr>
          <w:rFonts w:ascii="Times" w:hAnsi="Times" w:cs="Times"/>
          <w:sz w:val="24"/>
          <w:szCs w:val="24"/>
        </w:rPr>
        <w:t>, </w:t>
      </w:r>
      <w:r w:rsidRPr="008A5CB2">
        <w:rPr>
          <w:rFonts w:ascii="Times" w:hAnsi="Times" w:cs="Times"/>
          <w:i/>
          <w:iCs/>
          <w:sz w:val="24"/>
          <w:szCs w:val="24"/>
        </w:rPr>
        <w:t>11</w:t>
      </w:r>
      <w:r w:rsidRPr="008A5CB2">
        <w:rPr>
          <w:rFonts w:ascii="Times" w:hAnsi="Times" w:cs="Times"/>
          <w:sz w:val="24"/>
          <w:szCs w:val="24"/>
        </w:rPr>
        <w:t>(4), pp.107-119.</w:t>
      </w:r>
      <w:r>
        <w:rPr>
          <w:rFonts w:ascii="Times" w:hAnsi="Times" w:cs="Times"/>
          <w:sz w:val="24"/>
          <w:szCs w:val="24"/>
        </w:rPr>
        <w:t xml:space="preserve"> </w:t>
      </w:r>
      <w:hyperlink r:id="rId207" w:history="1">
        <w:r w:rsidRPr="002070CE">
          <w:rPr>
            <w:rStyle w:val="Hyperlink"/>
            <w:rFonts w:ascii="Times" w:hAnsi="Times" w:cs="Times"/>
            <w:sz w:val="24"/>
            <w:szCs w:val="24"/>
          </w:rPr>
          <w:t>https://www.jstor.org/stable/20558214</w:t>
        </w:r>
      </w:hyperlink>
      <w:r>
        <w:rPr>
          <w:rFonts w:ascii="Times" w:hAnsi="Times" w:cs="Times"/>
          <w:sz w:val="24"/>
          <w:szCs w:val="24"/>
        </w:rPr>
        <w:t xml:space="preserve"> </w:t>
      </w:r>
    </w:p>
    <w:p w14:paraId="0C240E6B" w14:textId="77777777" w:rsidR="00744E6E" w:rsidRDefault="00744E6E" w:rsidP="001B3318">
      <w:pPr>
        <w:spacing w:line="480" w:lineRule="auto"/>
        <w:rPr>
          <w:rFonts w:asciiTheme="majorBidi" w:hAnsiTheme="majorBidi" w:cstheme="majorBidi"/>
          <w:sz w:val="24"/>
          <w:szCs w:val="24"/>
        </w:rPr>
      </w:pPr>
      <w:r w:rsidRPr="00116189">
        <w:rPr>
          <w:rFonts w:asciiTheme="majorBidi" w:hAnsiTheme="majorBidi" w:cstheme="majorBidi"/>
          <w:sz w:val="24"/>
          <w:szCs w:val="24"/>
        </w:rPr>
        <w:t>Urcia, I.A.</w:t>
      </w:r>
      <w:r>
        <w:rPr>
          <w:rFonts w:asciiTheme="majorBidi" w:hAnsiTheme="majorBidi" w:cstheme="majorBidi"/>
          <w:sz w:val="24"/>
          <w:szCs w:val="24"/>
        </w:rPr>
        <w:t xml:space="preserve"> (</w:t>
      </w:r>
      <w:r w:rsidRPr="00116189">
        <w:rPr>
          <w:rFonts w:asciiTheme="majorBidi" w:hAnsiTheme="majorBidi" w:cstheme="majorBidi"/>
          <w:sz w:val="24"/>
          <w:szCs w:val="24"/>
        </w:rPr>
        <w:t>2021</w:t>
      </w:r>
      <w:r>
        <w:rPr>
          <w:rFonts w:asciiTheme="majorBidi" w:hAnsiTheme="majorBidi" w:cstheme="majorBidi"/>
          <w:sz w:val="24"/>
          <w:szCs w:val="24"/>
        </w:rPr>
        <w:t>)</w:t>
      </w:r>
      <w:r w:rsidRPr="00116189">
        <w:rPr>
          <w:rFonts w:asciiTheme="majorBidi" w:hAnsiTheme="majorBidi" w:cstheme="majorBidi"/>
          <w:sz w:val="24"/>
          <w:szCs w:val="24"/>
        </w:rPr>
        <w:t>. Comparisons of adaptations in grounded theory and phenomenology: Selecting the specific qualitative research methodology. </w:t>
      </w:r>
      <w:r w:rsidRPr="00A324D7">
        <w:rPr>
          <w:rFonts w:asciiTheme="majorBidi" w:hAnsiTheme="majorBidi" w:cstheme="majorBidi"/>
          <w:i/>
          <w:iCs/>
          <w:sz w:val="24"/>
          <w:szCs w:val="24"/>
        </w:rPr>
        <w:t>International journal of qualitative methods</w:t>
      </w:r>
      <w:r w:rsidRPr="00116189">
        <w:rPr>
          <w:rFonts w:asciiTheme="majorBidi" w:hAnsiTheme="majorBidi" w:cstheme="majorBidi"/>
          <w:sz w:val="24"/>
          <w:szCs w:val="24"/>
        </w:rPr>
        <w:t xml:space="preserve">, 20, </w:t>
      </w:r>
      <w:r>
        <w:rPr>
          <w:rFonts w:asciiTheme="majorBidi" w:hAnsiTheme="majorBidi" w:cstheme="majorBidi"/>
          <w:sz w:val="24"/>
          <w:szCs w:val="24"/>
        </w:rPr>
        <w:t xml:space="preserve">pp. 1-14. DOI: </w:t>
      </w:r>
      <w:r w:rsidRPr="00A324D7">
        <w:rPr>
          <w:rFonts w:asciiTheme="majorBidi" w:hAnsiTheme="majorBidi" w:cstheme="majorBidi"/>
          <w:sz w:val="24"/>
          <w:szCs w:val="24"/>
        </w:rPr>
        <w:t>10.1177/16094069211045474</w:t>
      </w:r>
      <w:r>
        <w:rPr>
          <w:rFonts w:asciiTheme="majorBidi" w:hAnsiTheme="majorBidi" w:cstheme="majorBidi"/>
          <w:sz w:val="24"/>
          <w:szCs w:val="24"/>
        </w:rPr>
        <w:t xml:space="preserve"> </w:t>
      </w:r>
      <w:r w:rsidRPr="00116189">
        <w:rPr>
          <w:rFonts w:asciiTheme="majorBidi" w:hAnsiTheme="majorBidi" w:cstheme="majorBidi"/>
          <w:sz w:val="24"/>
          <w:szCs w:val="24"/>
        </w:rPr>
        <w:t xml:space="preserve"> </w:t>
      </w:r>
    </w:p>
    <w:p w14:paraId="5E49E886" w14:textId="77777777" w:rsidR="00744E6E" w:rsidRDefault="00744E6E" w:rsidP="001B3318">
      <w:pPr>
        <w:spacing w:line="480" w:lineRule="auto"/>
        <w:rPr>
          <w:rFonts w:ascii="Times" w:hAnsi="Times" w:cs="Times"/>
          <w:sz w:val="24"/>
          <w:szCs w:val="24"/>
        </w:rPr>
      </w:pPr>
      <w:r w:rsidRPr="008461D8">
        <w:rPr>
          <w:rFonts w:ascii="Times" w:hAnsi="Times" w:cs="Times"/>
          <w:sz w:val="24"/>
          <w:szCs w:val="24"/>
        </w:rPr>
        <w:t xml:space="preserve">Vedor, J. E. (2023). Revisiting Carl Jung’s archetype theory, a psychobiological approach. </w:t>
      </w:r>
      <w:r w:rsidRPr="008461D8">
        <w:rPr>
          <w:rFonts w:ascii="Times" w:hAnsi="Times" w:cs="Times"/>
          <w:i/>
          <w:iCs/>
          <w:sz w:val="24"/>
          <w:szCs w:val="24"/>
        </w:rPr>
        <w:t>Bio Systems</w:t>
      </w:r>
      <w:r w:rsidRPr="008461D8">
        <w:rPr>
          <w:rFonts w:ascii="Times" w:hAnsi="Times" w:cs="Times"/>
          <w:sz w:val="24"/>
          <w:szCs w:val="24"/>
        </w:rPr>
        <w:t xml:space="preserve">, 234, 105059. </w:t>
      </w:r>
      <w:r>
        <w:rPr>
          <w:rFonts w:ascii="Times" w:hAnsi="Times" w:cs="Times"/>
          <w:sz w:val="24"/>
          <w:szCs w:val="24"/>
        </w:rPr>
        <w:t xml:space="preserve">DOI: </w:t>
      </w:r>
      <w:hyperlink r:id="rId208" w:history="1">
        <w:r w:rsidRPr="008461D8">
          <w:rPr>
            <w:rFonts w:ascii="Times" w:hAnsi="Times" w:cs="Times"/>
            <w:sz w:val="24"/>
            <w:szCs w:val="24"/>
          </w:rPr>
          <w:t>https://doi.org/10.1016/j.biosystems.2023.105059</w:t>
        </w:r>
      </w:hyperlink>
      <w:r>
        <w:rPr>
          <w:rFonts w:ascii="Times" w:hAnsi="Times" w:cs="Times"/>
          <w:sz w:val="24"/>
          <w:szCs w:val="24"/>
        </w:rPr>
        <w:t xml:space="preserve"> </w:t>
      </w:r>
    </w:p>
    <w:p w14:paraId="546A4BB9" w14:textId="77777777" w:rsidR="00744E6E" w:rsidRDefault="00744E6E" w:rsidP="001B3318">
      <w:pPr>
        <w:spacing w:line="480" w:lineRule="auto"/>
        <w:rPr>
          <w:rFonts w:ascii="Times" w:hAnsi="Times" w:cs="Times"/>
          <w:sz w:val="24"/>
          <w:szCs w:val="24"/>
        </w:rPr>
      </w:pPr>
      <w:r w:rsidRPr="00891202">
        <w:rPr>
          <w:rFonts w:ascii="Times" w:hAnsi="Times" w:cs="Times"/>
          <w:sz w:val="24"/>
          <w:szCs w:val="24"/>
        </w:rPr>
        <w:t xml:space="preserve">Viejo-Rose, D. (2011). Memorial functions: Intent, impact and the right to remember. </w:t>
      </w:r>
      <w:r w:rsidRPr="00891202">
        <w:rPr>
          <w:rFonts w:ascii="Times" w:hAnsi="Times" w:cs="Times"/>
          <w:i/>
          <w:iCs/>
          <w:sz w:val="24"/>
          <w:szCs w:val="24"/>
        </w:rPr>
        <w:t>Memory Studies</w:t>
      </w:r>
      <w:r w:rsidRPr="00891202">
        <w:rPr>
          <w:rFonts w:ascii="Times" w:hAnsi="Times" w:cs="Times"/>
          <w:sz w:val="24"/>
          <w:szCs w:val="24"/>
        </w:rPr>
        <w:t xml:space="preserve">, 4(4), </w:t>
      </w:r>
      <w:r>
        <w:rPr>
          <w:rFonts w:ascii="Times" w:hAnsi="Times" w:cs="Times"/>
          <w:sz w:val="24"/>
          <w:szCs w:val="24"/>
        </w:rPr>
        <w:t xml:space="preserve">pp. </w:t>
      </w:r>
      <w:r w:rsidRPr="00891202">
        <w:rPr>
          <w:rFonts w:ascii="Times" w:hAnsi="Times" w:cs="Times"/>
          <w:sz w:val="24"/>
          <w:szCs w:val="24"/>
        </w:rPr>
        <w:t xml:space="preserve">465-480. </w:t>
      </w:r>
      <w:r>
        <w:rPr>
          <w:rFonts w:ascii="Times" w:hAnsi="Times" w:cs="Times"/>
          <w:sz w:val="24"/>
          <w:szCs w:val="24"/>
        </w:rPr>
        <w:t xml:space="preserve">DOI: </w:t>
      </w:r>
      <w:hyperlink r:id="rId209" w:history="1">
        <w:r w:rsidRPr="00891202">
          <w:rPr>
            <w:rFonts w:ascii="Times" w:hAnsi="Times" w:cs="Times"/>
            <w:sz w:val="24"/>
            <w:szCs w:val="24"/>
          </w:rPr>
          <w:t>https://doi.org/10.1177/1750698011411367</w:t>
        </w:r>
      </w:hyperlink>
      <w:r>
        <w:rPr>
          <w:rFonts w:ascii="Times" w:hAnsi="Times" w:cs="Times"/>
          <w:sz w:val="24"/>
          <w:szCs w:val="24"/>
        </w:rPr>
        <w:t xml:space="preserve"> </w:t>
      </w:r>
    </w:p>
    <w:p w14:paraId="0CE7D964" w14:textId="77777777" w:rsidR="00744E6E" w:rsidRDefault="00744E6E" w:rsidP="001B3318">
      <w:pPr>
        <w:spacing w:line="480" w:lineRule="auto"/>
        <w:rPr>
          <w:rFonts w:asciiTheme="majorBidi" w:hAnsiTheme="majorBidi" w:cstheme="majorBidi"/>
          <w:sz w:val="24"/>
          <w:szCs w:val="24"/>
        </w:rPr>
      </w:pPr>
      <w:r w:rsidRPr="00C447BC">
        <w:rPr>
          <w:rFonts w:asciiTheme="majorBidi" w:hAnsiTheme="majorBidi" w:cstheme="majorBidi"/>
          <w:sz w:val="24"/>
          <w:szCs w:val="24"/>
        </w:rPr>
        <w:t>Vincent, S.</w:t>
      </w:r>
      <w:r>
        <w:rPr>
          <w:rFonts w:asciiTheme="majorBidi" w:hAnsiTheme="majorBidi" w:cstheme="majorBidi"/>
          <w:sz w:val="24"/>
          <w:szCs w:val="24"/>
        </w:rPr>
        <w:t xml:space="preserve"> and </w:t>
      </w:r>
      <w:r w:rsidRPr="00C447BC">
        <w:rPr>
          <w:rFonts w:asciiTheme="majorBidi" w:hAnsiTheme="majorBidi" w:cstheme="majorBidi"/>
          <w:sz w:val="24"/>
          <w:szCs w:val="24"/>
        </w:rPr>
        <w:t xml:space="preserve">O’Mahoney, J. (2018). </w:t>
      </w:r>
      <w:r>
        <w:rPr>
          <w:rFonts w:asciiTheme="majorBidi" w:hAnsiTheme="majorBidi" w:cstheme="majorBidi"/>
          <w:sz w:val="24"/>
          <w:szCs w:val="24"/>
        </w:rPr>
        <w:t>‘</w:t>
      </w:r>
      <w:r w:rsidRPr="00C447BC">
        <w:rPr>
          <w:rFonts w:asciiTheme="majorBidi" w:hAnsiTheme="majorBidi" w:cstheme="majorBidi"/>
          <w:sz w:val="24"/>
          <w:szCs w:val="24"/>
        </w:rPr>
        <w:t>Critical Realism and Qualitative Research: An Introductory Overview</w:t>
      </w:r>
      <w:r>
        <w:rPr>
          <w:rFonts w:asciiTheme="majorBidi" w:hAnsiTheme="majorBidi" w:cstheme="majorBidi"/>
          <w:sz w:val="24"/>
          <w:szCs w:val="24"/>
        </w:rPr>
        <w:t>’, i</w:t>
      </w:r>
      <w:r w:rsidRPr="00C447BC">
        <w:rPr>
          <w:rFonts w:asciiTheme="majorBidi" w:hAnsiTheme="majorBidi" w:cstheme="majorBidi"/>
          <w:sz w:val="24"/>
          <w:szCs w:val="24"/>
        </w:rPr>
        <w:t>n</w:t>
      </w:r>
      <w:r>
        <w:rPr>
          <w:rFonts w:asciiTheme="majorBidi" w:hAnsiTheme="majorBidi" w:cstheme="majorBidi"/>
          <w:sz w:val="24"/>
          <w:szCs w:val="24"/>
        </w:rPr>
        <w:t xml:space="preserve"> </w:t>
      </w:r>
      <w:r w:rsidRPr="00C447BC">
        <w:rPr>
          <w:rFonts w:asciiTheme="majorBidi" w:hAnsiTheme="majorBidi" w:cstheme="majorBidi"/>
          <w:sz w:val="24"/>
          <w:szCs w:val="24"/>
        </w:rPr>
        <w:t xml:space="preserve">Cassell, </w:t>
      </w:r>
      <w:r>
        <w:rPr>
          <w:rFonts w:asciiTheme="majorBidi" w:hAnsiTheme="majorBidi" w:cstheme="majorBidi"/>
          <w:sz w:val="24"/>
          <w:szCs w:val="24"/>
        </w:rPr>
        <w:t xml:space="preserve">C., </w:t>
      </w:r>
      <w:r w:rsidRPr="00C447BC">
        <w:rPr>
          <w:rFonts w:asciiTheme="majorBidi" w:hAnsiTheme="majorBidi" w:cstheme="majorBidi"/>
          <w:sz w:val="24"/>
          <w:szCs w:val="24"/>
        </w:rPr>
        <w:t xml:space="preserve">Cunliffe, </w:t>
      </w:r>
      <w:r>
        <w:rPr>
          <w:rFonts w:asciiTheme="majorBidi" w:hAnsiTheme="majorBidi" w:cstheme="majorBidi"/>
          <w:sz w:val="24"/>
          <w:szCs w:val="24"/>
        </w:rPr>
        <w:t>A.L. and</w:t>
      </w:r>
      <w:r w:rsidRPr="00C447BC">
        <w:rPr>
          <w:rFonts w:asciiTheme="majorBidi" w:hAnsiTheme="majorBidi" w:cstheme="majorBidi"/>
          <w:sz w:val="24"/>
          <w:szCs w:val="24"/>
        </w:rPr>
        <w:t xml:space="preserve"> Grandy</w:t>
      </w:r>
      <w:r>
        <w:rPr>
          <w:rFonts w:asciiTheme="majorBidi" w:hAnsiTheme="majorBidi" w:cstheme="majorBidi"/>
          <w:sz w:val="24"/>
          <w:szCs w:val="24"/>
        </w:rPr>
        <w:t>, G.</w:t>
      </w:r>
      <w:r w:rsidRPr="00C447BC">
        <w:rPr>
          <w:rFonts w:asciiTheme="majorBidi" w:hAnsiTheme="majorBidi" w:cstheme="majorBidi"/>
          <w:sz w:val="24"/>
          <w:szCs w:val="24"/>
        </w:rPr>
        <w:t xml:space="preserve"> (Eds.)</w:t>
      </w:r>
      <w:r>
        <w:rPr>
          <w:rFonts w:asciiTheme="majorBidi" w:hAnsiTheme="majorBidi" w:cstheme="majorBidi"/>
          <w:sz w:val="24"/>
          <w:szCs w:val="24"/>
        </w:rPr>
        <w:t xml:space="preserve">. </w:t>
      </w:r>
      <w:r w:rsidRPr="00C447BC">
        <w:rPr>
          <w:rFonts w:asciiTheme="majorBidi" w:hAnsiTheme="majorBidi" w:cstheme="majorBidi"/>
          <w:i/>
          <w:iCs/>
          <w:sz w:val="24"/>
          <w:szCs w:val="24"/>
        </w:rPr>
        <w:t>The SAGE Handbook of Qualitative Business and Management Research Methods: History and Traditions</w:t>
      </w:r>
      <w:r>
        <w:rPr>
          <w:rFonts w:asciiTheme="majorBidi" w:hAnsiTheme="majorBidi" w:cstheme="majorBidi"/>
          <w:sz w:val="24"/>
          <w:szCs w:val="24"/>
        </w:rPr>
        <w:t xml:space="preserve">. London: </w:t>
      </w:r>
      <w:r w:rsidRPr="00C447BC">
        <w:rPr>
          <w:rFonts w:asciiTheme="majorBidi" w:hAnsiTheme="majorBidi" w:cstheme="majorBidi"/>
          <w:sz w:val="24"/>
          <w:szCs w:val="24"/>
        </w:rPr>
        <w:t>SAGE Publications Ltd.</w:t>
      </w:r>
      <w:r>
        <w:rPr>
          <w:rFonts w:asciiTheme="majorBidi" w:hAnsiTheme="majorBidi" w:cstheme="majorBidi"/>
          <w:sz w:val="24"/>
          <w:szCs w:val="24"/>
        </w:rPr>
        <w:t xml:space="preserve"> </w:t>
      </w:r>
      <w:r w:rsidRPr="00C447BC">
        <w:rPr>
          <w:rFonts w:asciiTheme="majorBidi" w:hAnsiTheme="majorBidi" w:cstheme="majorBidi"/>
          <w:sz w:val="24"/>
          <w:szCs w:val="24"/>
        </w:rPr>
        <w:t xml:space="preserve">pp. 201-216. </w:t>
      </w:r>
      <w:r>
        <w:rPr>
          <w:rFonts w:asciiTheme="majorBidi" w:hAnsiTheme="majorBidi" w:cstheme="majorBidi"/>
          <w:sz w:val="24"/>
          <w:szCs w:val="24"/>
        </w:rPr>
        <w:t xml:space="preserve"> </w:t>
      </w:r>
    </w:p>
    <w:p w14:paraId="358B9B5C" w14:textId="77777777" w:rsidR="00744E6E" w:rsidRDefault="00744E6E" w:rsidP="001B3318">
      <w:pPr>
        <w:spacing w:line="480" w:lineRule="auto"/>
        <w:rPr>
          <w:rFonts w:ascii="Times" w:hAnsi="Times" w:cs="Times"/>
          <w:sz w:val="24"/>
          <w:szCs w:val="24"/>
        </w:rPr>
      </w:pPr>
      <w:r w:rsidRPr="00BF44BB">
        <w:rPr>
          <w:rFonts w:ascii="Times" w:hAnsi="Times" w:cs="Times"/>
          <w:sz w:val="24"/>
          <w:szCs w:val="24"/>
        </w:rPr>
        <w:t>Vinitzky-Seroussi, V</w:t>
      </w:r>
      <w:r>
        <w:rPr>
          <w:rFonts w:ascii="Times" w:hAnsi="Times" w:cs="Times"/>
          <w:sz w:val="24"/>
          <w:szCs w:val="24"/>
        </w:rPr>
        <w:t xml:space="preserve">. </w:t>
      </w:r>
      <w:r w:rsidRPr="00BF44BB">
        <w:rPr>
          <w:rFonts w:ascii="Times" w:hAnsi="Times" w:cs="Times"/>
          <w:sz w:val="24"/>
          <w:szCs w:val="24"/>
        </w:rPr>
        <w:t>and Teeger</w:t>
      </w:r>
      <w:r>
        <w:rPr>
          <w:rFonts w:ascii="Times" w:hAnsi="Times" w:cs="Times"/>
          <w:sz w:val="24"/>
          <w:szCs w:val="24"/>
        </w:rPr>
        <w:t>, C</w:t>
      </w:r>
      <w:r w:rsidRPr="00BF44BB">
        <w:rPr>
          <w:rFonts w:ascii="Times" w:hAnsi="Times" w:cs="Times"/>
          <w:sz w:val="24"/>
          <w:szCs w:val="24"/>
        </w:rPr>
        <w:t xml:space="preserve">. </w:t>
      </w:r>
      <w:r>
        <w:rPr>
          <w:rFonts w:ascii="Times" w:hAnsi="Times" w:cs="Times"/>
          <w:sz w:val="24"/>
          <w:szCs w:val="24"/>
        </w:rPr>
        <w:t>(</w:t>
      </w:r>
      <w:r w:rsidRPr="00BF44BB">
        <w:rPr>
          <w:rFonts w:ascii="Times" w:hAnsi="Times" w:cs="Times"/>
          <w:sz w:val="24"/>
          <w:szCs w:val="24"/>
        </w:rPr>
        <w:t>2010</w:t>
      </w:r>
      <w:r>
        <w:rPr>
          <w:rFonts w:ascii="Times" w:hAnsi="Times" w:cs="Times"/>
          <w:sz w:val="24"/>
          <w:szCs w:val="24"/>
        </w:rPr>
        <w:t>)</w:t>
      </w:r>
      <w:r w:rsidRPr="00BF44BB">
        <w:rPr>
          <w:rFonts w:ascii="Times" w:hAnsi="Times" w:cs="Times"/>
          <w:sz w:val="24"/>
          <w:szCs w:val="24"/>
        </w:rPr>
        <w:t>. Unpacking the Unspoken: Silence in Collective Memory and Forgetting.</w:t>
      </w:r>
      <w:r>
        <w:rPr>
          <w:rFonts w:ascii="Times" w:hAnsi="Times" w:cs="Times"/>
          <w:sz w:val="24"/>
          <w:szCs w:val="24"/>
        </w:rPr>
        <w:t xml:space="preserve"> </w:t>
      </w:r>
      <w:r w:rsidRPr="00F50FE9">
        <w:rPr>
          <w:rFonts w:ascii="Times" w:hAnsi="Times" w:cs="Times"/>
          <w:i/>
          <w:iCs/>
          <w:sz w:val="24"/>
          <w:szCs w:val="24"/>
        </w:rPr>
        <w:t>Social Forces</w:t>
      </w:r>
      <w:r w:rsidRPr="00BF44BB">
        <w:rPr>
          <w:rFonts w:ascii="Times" w:hAnsi="Times" w:cs="Times"/>
          <w:sz w:val="24"/>
          <w:szCs w:val="24"/>
        </w:rPr>
        <w:t xml:space="preserve"> 88</w:t>
      </w:r>
      <w:r>
        <w:rPr>
          <w:rFonts w:ascii="Times" w:hAnsi="Times" w:cs="Times"/>
          <w:sz w:val="24"/>
          <w:szCs w:val="24"/>
        </w:rPr>
        <w:t>(</w:t>
      </w:r>
      <w:r w:rsidRPr="00BF44BB">
        <w:rPr>
          <w:rFonts w:ascii="Times" w:hAnsi="Times" w:cs="Times"/>
          <w:sz w:val="24"/>
          <w:szCs w:val="24"/>
        </w:rPr>
        <w:t>3</w:t>
      </w:r>
      <w:r>
        <w:rPr>
          <w:rFonts w:ascii="Times" w:hAnsi="Times" w:cs="Times"/>
          <w:sz w:val="24"/>
          <w:szCs w:val="24"/>
        </w:rPr>
        <w:t xml:space="preserve">), pp. </w:t>
      </w:r>
      <w:r w:rsidRPr="00BF44BB">
        <w:rPr>
          <w:rFonts w:ascii="Times" w:hAnsi="Times" w:cs="Times"/>
          <w:sz w:val="24"/>
          <w:szCs w:val="24"/>
        </w:rPr>
        <w:t>1103–1122.</w:t>
      </w:r>
      <w:r>
        <w:rPr>
          <w:rFonts w:ascii="Times" w:hAnsi="Times" w:cs="Times"/>
          <w:sz w:val="24"/>
          <w:szCs w:val="24"/>
        </w:rPr>
        <w:t xml:space="preserve"> </w:t>
      </w:r>
    </w:p>
    <w:p w14:paraId="47D3DD95" w14:textId="77777777" w:rsidR="00744E6E" w:rsidRPr="007A06DF" w:rsidRDefault="00744E6E" w:rsidP="001B3318">
      <w:pPr>
        <w:spacing w:line="480" w:lineRule="auto"/>
        <w:rPr>
          <w:rFonts w:ascii="Times" w:hAnsi="Times" w:cs="Times"/>
          <w:sz w:val="24"/>
          <w:szCs w:val="24"/>
        </w:rPr>
      </w:pPr>
      <w:r>
        <w:rPr>
          <w:rFonts w:ascii="Times" w:hAnsi="Times" w:cs="Times"/>
          <w:sz w:val="24"/>
          <w:szCs w:val="24"/>
        </w:rPr>
        <w:t xml:space="preserve">Visit Penistone. (2022). Huskar Pit Memorial. Available at: </w:t>
      </w:r>
      <w:hyperlink r:id="rId210" w:history="1">
        <w:r w:rsidRPr="001B7C6B">
          <w:rPr>
            <w:rFonts w:ascii="Times" w:hAnsi="Times" w:cs="Times"/>
            <w:sz w:val="24"/>
            <w:szCs w:val="24"/>
          </w:rPr>
          <w:t>https://visitpenistone.co.uk/see_do_historic_houses/huskar_pit_memorial.html</w:t>
        </w:r>
      </w:hyperlink>
      <w:r>
        <w:rPr>
          <w:rFonts w:ascii="Times" w:hAnsi="Times" w:cs="Times"/>
          <w:sz w:val="24"/>
          <w:szCs w:val="24"/>
        </w:rPr>
        <w:t>. (Accessed: 11/02/2025).</w:t>
      </w:r>
    </w:p>
    <w:p w14:paraId="25E869B5" w14:textId="77777777" w:rsidR="00744E6E" w:rsidRDefault="00744E6E" w:rsidP="001B3318">
      <w:pPr>
        <w:spacing w:line="480" w:lineRule="auto"/>
        <w:rPr>
          <w:rFonts w:ascii="Times" w:hAnsi="Times" w:cs="Times"/>
          <w:sz w:val="24"/>
          <w:szCs w:val="24"/>
        </w:rPr>
      </w:pPr>
      <w:r w:rsidRPr="00A36C3B">
        <w:rPr>
          <w:rFonts w:ascii="Times" w:hAnsi="Times" w:cs="Times"/>
          <w:sz w:val="24"/>
          <w:szCs w:val="24"/>
        </w:rPr>
        <w:lastRenderedPageBreak/>
        <w:t>Volkan, V.D.</w:t>
      </w:r>
      <w:r>
        <w:rPr>
          <w:rFonts w:ascii="Times" w:hAnsi="Times" w:cs="Times"/>
          <w:sz w:val="24"/>
          <w:szCs w:val="24"/>
        </w:rPr>
        <w:t xml:space="preserve"> (</w:t>
      </w:r>
      <w:r w:rsidRPr="00A36C3B">
        <w:rPr>
          <w:rFonts w:ascii="Times" w:hAnsi="Times" w:cs="Times"/>
          <w:sz w:val="24"/>
          <w:szCs w:val="24"/>
        </w:rPr>
        <w:t>1972</w:t>
      </w:r>
      <w:r>
        <w:rPr>
          <w:rFonts w:ascii="Times" w:hAnsi="Times" w:cs="Times"/>
          <w:sz w:val="24"/>
          <w:szCs w:val="24"/>
        </w:rPr>
        <w:t>)</w:t>
      </w:r>
      <w:r w:rsidRPr="00A36C3B">
        <w:rPr>
          <w:rFonts w:ascii="Times" w:hAnsi="Times" w:cs="Times"/>
          <w:sz w:val="24"/>
          <w:szCs w:val="24"/>
        </w:rPr>
        <w:t>. The linking objects of pathological mourners. </w:t>
      </w:r>
      <w:r w:rsidRPr="00A36C3B">
        <w:rPr>
          <w:rFonts w:ascii="Times" w:hAnsi="Times" w:cs="Times"/>
          <w:i/>
          <w:iCs/>
          <w:sz w:val="24"/>
          <w:szCs w:val="24"/>
        </w:rPr>
        <w:t>Archives of General Psychiatry</w:t>
      </w:r>
      <w:r w:rsidRPr="00A36C3B">
        <w:rPr>
          <w:rFonts w:ascii="Times" w:hAnsi="Times" w:cs="Times"/>
          <w:sz w:val="24"/>
          <w:szCs w:val="24"/>
        </w:rPr>
        <w:t>, 27(2), pp.</w:t>
      </w:r>
      <w:r>
        <w:rPr>
          <w:rFonts w:ascii="Times" w:hAnsi="Times" w:cs="Times"/>
          <w:sz w:val="24"/>
          <w:szCs w:val="24"/>
        </w:rPr>
        <w:t xml:space="preserve"> </w:t>
      </w:r>
      <w:r w:rsidRPr="00A36C3B">
        <w:rPr>
          <w:rFonts w:ascii="Times" w:hAnsi="Times" w:cs="Times"/>
          <w:sz w:val="24"/>
          <w:szCs w:val="24"/>
        </w:rPr>
        <w:t xml:space="preserve">215-221. </w:t>
      </w:r>
    </w:p>
    <w:p w14:paraId="602C10A8" w14:textId="77777777" w:rsidR="00744E6E" w:rsidRDefault="00744E6E" w:rsidP="001B3318">
      <w:pPr>
        <w:spacing w:line="480" w:lineRule="auto"/>
        <w:rPr>
          <w:rFonts w:ascii="Times" w:hAnsi="Times" w:cs="Times"/>
          <w:sz w:val="24"/>
          <w:szCs w:val="24"/>
        </w:rPr>
      </w:pPr>
      <w:r w:rsidRPr="00712B04">
        <w:rPr>
          <w:rFonts w:ascii="Times" w:hAnsi="Times" w:cs="Times"/>
          <w:sz w:val="24"/>
          <w:szCs w:val="24"/>
        </w:rPr>
        <w:t xml:space="preserve">Volkan, Vamik D. </w:t>
      </w:r>
      <w:r>
        <w:rPr>
          <w:rFonts w:ascii="Times" w:hAnsi="Times" w:cs="Times"/>
          <w:sz w:val="24"/>
          <w:szCs w:val="24"/>
        </w:rPr>
        <w:t>(</w:t>
      </w:r>
      <w:r w:rsidRPr="00712B04">
        <w:rPr>
          <w:rFonts w:ascii="Times" w:hAnsi="Times" w:cs="Times"/>
          <w:sz w:val="24"/>
          <w:szCs w:val="24"/>
        </w:rPr>
        <w:t>2004</w:t>
      </w:r>
      <w:r>
        <w:rPr>
          <w:rFonts w:ascii="Times" w:hAnsi="Times" w:cs="Times"/>
          <w:sz w:val="24"/>
          <w:szCs w:val="24"/>
        </w:rPr>
        <w:t>)</w:t>
      </w:r>
      <w:r w:rsidRPr="00712B04">
        <w:rPr>
          <w:rFonts w:ascii="Times" w:hAnsi="Times" w:cs="Times"/>
          <w:sz w:val="24"/>
          <w:szCs w:val="24"/>
        </w:rPr>
        <w:t>. Massive Trauma: The Political Ideology of Entitlement and Violence.</w:t>
      </w:r>
      <w:r>
        <w:rPr>
          <w:rFonts w:ascii="Times" w:hAnsi="Times" w:cs="Times"/>
          <w:sz w:val="24"/>
          <w:szCs w:val="24"/>
        </w:rPr>
        <w:t xml:space="preserve"> </w:t>
      </w:r>
      <w:r w:rsidRPr="00EB602A">
        <w:rPr>
          <w:rFonts w:ascii="Times" w:hAnsi="Times" w:cs="Times"/>
          <w:i/>
          <w:iCs/>
          <w:sz w:val="24"/>
          <w:szCs w:val="24"/>
        </w:rPr>
        <w:t>Revue française de psychanalyse</w:t>
      </w:r>
      <w:r>
        <w:rPr>
          <w:rFonts w:ascii="Times" w:hAnsi="Times" w:cs="Times"/>
          <w:sz w:val="24"/>
          <w:szCs w:val="24"/>
        </w:rPr>
        <w:t xml:space="preserve">, </w:t>
      </w:r>
      <w:r w:rsidRPr="00EB602A">
        <w:rPr>
          <w:rFonts w:ascii="Times" w:hAnsi="Times" w:cs="Times"/>
          <w:sz w:val="24"/>
          <w:szCs w:val="24"/>
        </w:rPr>
        <w:t>7</w:t>
      </w:r>
      <w:r>
        <w:rPr>
          <w:rFonts w:ascii="Times" w:hAnsi="Times" w:cs="Times"/>
          <w:sz w:val="24"/>
          <w:szCs w:val="24"/>
        </w:rPr>
        <w:t>1, pp. 1047-1059.</w:t>
      </w:r>
    </w:p>
    <w:p w14:paraId="1587D6F3" w14:textId="77777777" w:rsidR="00744E6E" w:rsidRPr="00DC72FF" w:rsidRDefault="00744E6E" w:rsidP="00DC72FF">
      <w:pPr>
        <w:spacing w:line="480" w:lineRule="auto"/>
        <w:rPr>
          <w:rFonts w:asciiTheme="majorBidi" w:hAnsiTheme="majorBidi"/>
          <w:sz w:val="24"/>
          <w:szCs w:val="24"/>
        </w:rPr>
      </w:pPr>
      <w:r w:rsidRPr="00E76950">
        <w:rPr>
          <w:rFonts w:asciiTheme="majorBidi" w:hAnsiTheme="majorBidi" w:cstheme="majorBidi"/>
          <w:sz w:val="24"/>
          <w:szCs w:val="24"/>
        </w:rPr>
        <w:t>Vos</w:t>
      </w:r>
      <w:r>
        <w:rPr>
          <w:rFonts w:asciiTheme="majorBidi" w:hAnsiTheme="majorBidi" w:cstheme="majorBidi"/>
          <w:sz w:val="24"/>
          <w:szCs w:val="24"/>
        </w:rPr>
        <w:t xml:space="preserve">loo, R. (2016). </w:t>
      </w:r>
      <w:r w:rsidRPr="00E76950">
        <w:rPr>
          <w:rFonts w:asciiTheme="majorBidi" w:hAnsiTheme="majorBidi"/>
          <w:sz w:val="24"/>
          <w:szCs w:val="24"/>
        </w:rPr>
        <w:t xml:space="preserve">COMMEMORATION, REMEMORATION AND REFORMATION: SOME HISTORICAL-HERMENEUTICAL REMARKS IN LIGHT OF THE 1917 REFORMATION CELEBRATIONS OF THE DUTCH </w:t>
      </w:r>
      <w:r w:rsidRPr="00DC72FF">
        <w:rPr>
          <w:rFonts w:asciiTheme="majorBidi" w:hAnsiTheme="majorBidi" w:cstheme="majorBidi"/>
          <w:sz w:val="24"/>
          <w:szCs w:val="24"/>
        </w:rPr>
        <w:t xml:space="preserve">REFORMED CHURCH. </w:t>
      </w:r>
      <w:hyperlink r:id="rId211" w:history="1">
        <w:r w:rsidRPr="00917F6C">
          <w:rPr>
            <w:rFonts w:asciiTheme="majorBidi" w:hAnsiTheme="majorBidi" w:cstheme="majorBidi"/>
            <w:i/>
            <w:iCs/>
            <w:sz w:val="24"/>
            <w:szCs w:val="24"/>
          </w:rPr>
          <w:t>Studia Historiae Ecclesiasticae</w:t>
        </w:r>
      </w:hyperlink>
      <w:r>
        <w:rPr>
          <w:rFonts w:asciiTheme="majorBidi" w:hAnsiTheme="majorBidi" w:cstheme="majorBidi"/>
          <w:sz w:val="24"/>
          <w:szCs w:val="24"/>
        </w:rPr>
        <w:t xml:space="preserve">, </w:t>
      </w:r>
      <w:r w:rsidRPr="00DC72FF">
        <w:rPr>
          <w:rFonts w:asciiTheme="majorBidi" w:hAnsiTheme="majorBidi"/>
          <w:sz w:val="24"/>
          <w:szCs w:val="24"/>
        </w:rPr>
        <w:t>41(3)</w:t>
      </w:r>
      <w:r>
        <w:rPr>
          <w:rFonts w:asciiTheme="majorBidi" w:hAnsiTheme="majorBidi"/>
          <w:sz w:val="24"/>
          <w:szCs w:val="24"/>
        </w:rPr>
        <w:t xml:space="preserve">, pp. </w:t>
      </w:r>
      <w:r w:rsidRPr="00DC72FF">
        <w:rPr>
          <w:rFonts w:asciiTheme="majorBidi" w:hAnsiTheme="majorBidi"/>
          <w:sz w:val="24"/>
          <w:szCs w:val="24"/>
        </w:rPr>
        <w:t>79-91</w:t>
      </w:r>
      <w:r>
        <w:rPr>
          <w:rFonts w:asciiTheme="majorBidi" w:hAnsiTheme="majorBidi"/>
          <w:sz w:val="24"/>
          <w:szCs w:val="24"/>
        </w:rPr>
        <w:t xml:space="preserve">. DOI: </w:t>
      </w:r>
      <w:hyperlink r:id="rId212" w:tgtFrame="_blank" w:history="1">
        <w:r w:rsidRPr="00917F6C">
          <w:rPr>
            <w:rFonts w:asciiTheme="majorBidi" w:hAnsiTheme="majorBidi" w:cstheme="majorBidi"/>
            <w:sz w:val="24"/>
            <w:szCs w:val="24"/>
          </w:rPr>
          <w:t>10.25159/2412-4265/764</w:t>
        </w:r>
      </w:hyperlink>
      <w:r>
        <w:rPr>
          <w:rFonts w:asciiTheme="majorBidi" w:hAnsiTheme="majorBidi"/>
          <w:sz w:val="24"/>
          <w:szCs w:val="24"/>
        </w:rPr>
        <w:t xml:space="preserve"> </w:t>
      </w:r>
    </w:p>
    <w:p w14:paraId="174DDA8F"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Waalkes, P.L., DeCino, D.A., Somerville, T., Phelps-Pineda, M.M., Flynn, S. and LeBlanc, J. (2024). A pragmatic guide to generic qualitative research in counsellor education. </w:t>
      </w:r>
      <w:r w:rsidRPr="00C26B43">
        <w:rPr>
          <w:rFonts w:ascii="Times" w:hAnsi="Times" w:cs="Times"/>
          <w:i/>
          <w:iCs/>
          <w:sz w:val="24"/>
          <w:szCs w:val="24"/>
        </w:rPr>
        <w:t>Counselor Education and Supervision</w:t>
      </w:r>
      <w:r w:rsidRPr="00C26B43">
        <w:rPr>
          <w:rFonts w:ascii="Times" w:hAnsi="Times" w:cs="Times"/>
          <w:sz w:val="24"/>
          <w:szCs w:val="24"/>
        </w:rPr>
        <w:t>, </w:t>
      </w:r>
      <w:r w:rsidRPr="00C26B43">
        <w:rPr>
          <w:rFonts w:ascii="Times" w:hAnsi="Times" w:cs="Times"/>
          <w:i/>
          <w:iCs/>
          <w:sz w:val="24"/>
          <w:szCs w:val="24"/>
        </w:rPr>
        <w:t>63</w:t>
      </w:r>
      <w:r w:rsidRPr="00C26B43">
        <w:rPr>
          <w:rFonts w:ascii="Times" w:hAnsi="Times" w:cs="Times"/>
          <w:sz w:val="24"/>
          <w:szCs w:val="24"/>
        </w:rPr>
        <w:t>(4), pp.</w:t>
      </w:r>
      <w:r>
        <w:rPr>
          <w:rFonts w:ascii="Times" w:hAnsi="Times" w:cs="Times"/>
          <w:sz w:val="24"/>
          <w:szCs w:val="24"/>
        </w:rPr>
        <w:t xml:space="preserve"> </w:t>
      </w:r>
      <w:r w:rsidRPr="00C26B43">
        <w:rPr>
          <w:rFonts w:ascii="Times" w:hAnsi="Times" w:cs="Times"/>
          <w:sz w:val="24"/>
          <w:szCs w:val="24"/>
        </w:rPr>
        <w:t>392-404.</w:t>
      </w:r>
      <w:r>
        <w:rPr>
          <w:rFonts w:ascii="Times" w:hAnsi="Times" w:cs="Times"/>
          <w:sz w:val="24"/>
          <w:szCs w:val="24"/>
        </w:rPr>
        <w:t xml:space="preserve"> </w:t>
      </w:r>
    </w:p>
    <w:p w14:paraId="20C64EDB" w14:textId="77777777" w:rsidR="00744E6E" w:rsidRDefault="00744E6E" w:rsidP="001B3318">
      <w:pPr>
        <w:spacing w:line="480" w:lineRule="auto"/>
        <w:rPr>
          <w:rFonts w:ascii="Times" w:hAnsi="Times" w:cs="Times"/>
          <w:sz w:val="24"/>
          <w:szCs w:val="24"/>
        </w:rPr>
      </w:pPr>
      <w:r w:rsidRPr="006D65AA">
        <w:rPr>
          <w:rFonts w:ascii="Times" w:hAnsi="Times" w:cs="Times"/>
          <w:sz w:val="24"/>
          <w:szCs w:val="24"/>
        </w:rPr>
        <w:t>Waddington D</w:t>
      </w:r>
      <w:r>
        <w:rPr>
          <w:rFonts w:ascii="Times" w:hAnsi="Times" w:cs="Times"/>
          <w:sz w:val="24"/>
          <w:szCs w:val="24"/>
        </w:rPr>
        <w:t xml:space="preserve">., and </w:t>
      </w:r>
      <w:r w:rsidRPr="006D65AA">
        <w:rPr>
          <w:rFonts w:ascii="Times" w:hAnsi="Times" w:cs="Times"/>
          <w:sz w:val="24"/>
          <w:szCs w:val="24"/>
        </w:rPr>
        <w:t>Parry</w:t>
      </w:r>
      <w:r>
        <w:rPr>
          <w:rFonts w:ascii="Times" w:hAnsi="Times" w:cs="Times"/>
          <w:sz w:val="24"/>
          <w:szCs w:val="24"/>
        </w:rPr>
        <w:t>,</w:t>
      </w:r>
      <w:r w:rsidRPr="006D65AA">
        <w:rPr>
          <w:rFonts w:ascii="Times" w:hAnsi="Times" w:cs="Times"/>
          <w:sz w:val="24"/>
          <w:szCs w:val="24"/>
        </w:rPr>
        <w:t xml:space="preserve"> D. </w:t>
      </w:r>
      <w:r>
        <w:rPr>
          <w:rFonts w:ascii="Times" w:hAnsi="Times" w:cs="Times"/>
          <w:sz w:val="24"/>
          <w:szCs w:val="24"/>
        </w:rPr>
        <w:t xml:space="preserve">(2003). </w:t>
      </w:r>
      <w:r w:rsidRPr="006D65AA">
        <w:rPr>
          <w:rFonts w:ascii="Times" w:hAnsi="Times" w:cs="Times"/>
          <w:sz w:val="24"/>
          <w:szCs w:val="24"/>
        </w:rPr>
        <w:t xml:space="preserve">Managing industrial decline: the lessons of a decade of research on industrial contraction and regeneration in Britain and other EU coal producing countries. </w:t>
      </w:r>
      <w:r w:rsidRPr="004443DC">
        <w:rPr>
          <w:rFonts w:ascii="Times" w:hAnsi="Times" w:cs="Times"/>
          <w:i/>
          <w:iCs/>
          <w:sz w:val="24"/>
          <w:szCs w:val="24"/>
        </w:rPr>
        <w:t>Mining Technology</w:t>
      </w:r>
      <w:r>
        <w:rPr>
          <w:rFonts w:ascii="Times" w:hAnsi="Times" w:cs="Times"/>
          <w:sz w:val="24"/>
          <w:szCs w:val="24"/>
        </w:rPr>
        <w:t xml:space="preserve">, </w:t>
      </w:r>
      <w:r w:rsidRPr="006D65AA">
        <w:rPr>
          <w:rFonts w:ascii="Times" w:hAnsi="Times" w:cs="Times"/>
          <w:sz w:val="24"/>
          <w:szCs w:val="24"/>
        </w:rPr>
        <w:t>112(1)</w:t>
      </w:r>
      <w:r>
        <w:rPr>
          <w:rFonts w:ascii="Times" w:hAnsi="Times" w:cs="Times"/>
          <w:sz w:val="24"/>
          <w:szCs w:val="24"/>
        </w:rPr>
        <w:t>, pp.</w:t>
      </w:r>
      <w:r w:rsidRPr="006D65AA">
        <w:rPr>
          <w:rFonts w:ascii="Times" w:hAnsi="Times" w:cs="Times"/>
          <w:sz w:val="24"/>
          <w:szCs w:val="24"/>
        </w:rPr>
        <w:t xml:space="preserve">47-56. </w:t>
      </w:r>
      <w:r>
        <w:rPr>
          <w:rFonts w:ascii="Times" w:hAnsi="Times" w:cs="Times"/>
          <w:sz w:val="24"/>
          <w:szCs w:val="24"/>
        </w:rPr>
        <w:t>D</w:t>
      </w:r>
      <w:r w:rsidRPr="006D65AA">
        <w:rPr>
          <w:rFonts w:ascii="Times" w:hAnsi="Times" w:cs="Times"/>
          <w:sz w:val="24"/>
          <w:szCs w:val="24"/>
        </w:rPr>
        <w:t>oi:10.1179/037178403225011042</w:t>
      </w:r>
      <w:r>
        <w:rPr>
          <w:rFonts w:ascii="Times" w:hAnsi="Times" w:cs="Times"/>
          <w:sz w:val="24"/>
          <w:szCs w:val="24"/>
        </w:rPr>
        <w:t xml:space="preserve"> </w:t>
      </w:r>
    </w:p>
    <w:p w14:paraId="72CBF628" w14:textId="77777777" w:rsidR="00744E6E" w:rsidRDefault="00744E6E" w:rsidP="001B3318">
      <w:pPr>
        <w:spacing w:line="480" w:lineRule="auto"/>
        <w:rPr>
          <w:rFonts w:ascii="Times" w:hAnsi="Times" w:cs="Times"/>
          <w:sz w:val="24"/>
          <w:szCs w:val="24"/>
        </w:rPr>
      </w:pPr>
      <w:r w:rsidRPr="008A7A22">
        <w:rPr>
          <w:rFonts w:ascii="Times" w:hAnsi="Times" w:cs="Times"/>
          <w:sz w:val="24"/>
          <w:szCs w:val="24"/>
        </w:rPr>
        <w:t xml:space="preserve">Wagner-Pacifici, R. and Schwartz, B. </w:t>
      </w:r>
      <w:r>
        <w:rPr>
          <w:rFonts w:ascii="Times" w:hAnsi="Times" w:cs="Times"/>
          <w:sz w:val="24"/>
          <w:szCs w:val="24"/>
        </w:rPr>
        <w:t>(</w:t>
      </w:r>
      <w:r w:rsidRPr="008A7A22">
        <w:rPr>
          <w:rFonts w:ascii="Times" w:hAnsi="Times" w:cs="Times"/>
          <w:sz w:val="24"/>
          <w:szCs w:val="24"/>
        </w:rPr>
        <w:t>1991</w:t>
      </w:r>
      <w:r>
        <w:rPr>
          <w:rFonts w:ascii="Times" w:hAnsi="Times" w:cs="Times"/>
          <w:sz w:val="24"/>
          <w:szCs w:val="24"/>
        </w:rPr>
        <w:t>)</w:t>
      </w:r>
      <w:r w:rsidRPr="008A7A22">
        <w:rPr>
          <w:rFonts w:ascii="Times" w:hAnsi="Times" w:cs="Times"/>
          <w:sz w:val="24"/>
          <w:szCs w:val="24"/>
        </w:rPr>
        <w:t>. The Vietnam Veterans Memorial: commemorating a difficult past. </w:t>
      </w:r>
      <w:r w:rsidRPr="008A7A22">
        <w:rPr>
          <w:rFonts w:ascii="Times" w:hAnsi="Times" w:cs="Times"/>
          <w:i/>
          <w:iCs/>
          <w:sz w:val="24"/>
          <w:szCs w:val="24"/>
        </w:rPr>
        <w:t>American journal of Sociology</w:t>
      </w:r>
      <w:r w:rsidRPr="008A7A22">
        <w:rPr>
          <w:rFonts w:ascii="Times" w:hAnsi="Times" w:cs="Times"/>
          <w:sz w:val="24"/>
          <w:szCs w:val="24"/>
        </w:rPr>
        <w:t>, 97(2), pp.</w:t>
      </w:r>
      <w:r>
        <w:rPr>
          <w:rFonts w:ascii="Times" w:hAnsi="Times" w:cs="Times"/>
          <w:sz w:val="24"/>
          <w:szCs w:val="24"/>
        </w:rPr>
        <w:t xml:space="preserve"> </w:t>
      </w:r>
      <w:r w:rsidRPr="008A7A22">
        <w:rPr>
          <w:rFonts w:ascii="Times" w:hAnsi="Times" w:cs="Times"/>
          <w:sz w:val="24"/>
          <w:szCs w:val="24"/>
        </w:rPr>
        <w:t>376-420.</w:t>
      </w:r>
      <w:r>
        <w:rPr>
          <w:rFonts w:ascii="Times" w:hAnsi="Times" w:cs="Times"/>
          <w:sz w:val="24"/>
          <w:szCs w:val="24"/>
        </w:rPr>
        <w:t xml:space="preserve"> </w:t>
      </w:r>
      <w:hyperlink r:id="rId213" w:history="1">
        <w:r w:rsidRPr="008A7A22">
          <w:rPr>
            <w:rFonts w:ascii="Times" w:hAnsi="Times" w:cs="Times"/>
            <w:sz w:val="24"/>
            <w:szCs w:val="24"/>
          </w:rPr>
          <w:t>https://www.jstor.org/stable/2781381</w:t>
        </w:r>
      </w:hyperlink>
      <w:r>
        <w:rPr>
          <w:rFonts w:ascii="Times" w:hAnsi="Times" w:cs="Times"/>
          <w:sz w:val="24"/>
          <w:szCs w:val="24"/>
        </w:rPr>
        <w:t xml:space="preserve"> </w:t>
      </w:r>
    </w:p>
    <w:p w14:paraId="15AF4B21" w14:textId="77777777" w:rsidR="00744E6E" w:rsidRDefault="00744E6E" w:rsidP="001B3318">
      <w:pPr>
        <w:spacing w:line="480" w:lineRule="auto"/>
        <w:rPr>
          <w:rFonts w:ascii="Times" w:hAnsi="Times" w:cs="Times"/>
          <w:sz w:val="24"/>
          <w:szCs w:val="24"/>
        </w:rPr>
      </w:pPr>
      <w:r w:rsidRPr="00C35C8C">
        <w:rPr>
          <w:rFonts w:ascii="Times" w:hAnsi="Times" w:cs="Times"/>
          <w:sz w:val="24"/>
          <w:szCs w:val="24"/>
        </w:rPr>
        <w:t xml:space="preserve">Wagner-Pacifici, Robin. </w:t>
      </w:r>
      <w:r>
        <w:rPr>
          <w:rFonts w:ascii="Times" w:hAnsi="Times" w:cs="Times"/>
          <w:sz w:val="24"/>
          <w:szCs w:val="24"/>
        </w:rPr>
        <w:t>(</w:t>
      </w:r>
      <w:r w:rsidRPr="00C35C8C">
        <w:rPr>
          <w:rFonts w:ascii="Times" w:hAnsi="Times" w:cs="Times"/>
          <w:sz w:val="24"/>
          <w:szCs w:val="24"/>
        </w:rPr>
        <w:t>1996</w:t>
      </w:r>
      <w:r>
        <w:rPr>
          <w:rFonts w:ascii="Times" w:hAnsi="Times" w:cs="Times"/>
          <w:sz w:val="24"/>
          <w:szCs w:val="24"/>
        </w:rPr>
        <w:t>)</w:t>
      </w:r>
      <w:r w:rsidRPr="00C35C8C">
        <w:rPr>
          <w:rFonts w:ascii="Times" w:hAnsi="Times" w:cs="Times"/>
          <w:sz w:val="24"/>
          <w:szCs w:val="24"/>
        </w:rPr>
        <w:t xml:space="preserve">. Memories in the Making: The Shapes of Things That Went. </w:t>
      </w:r>
      <w:r w:rsidRPr="00C35C8C">
        <w:rPr>
          <w:rFonts w:ascii="Times" w:hAnsi="Times" w:cs="Times"/>
          <w:i/>
          <w:iCs/>
          <w:sz w:val="24"/>
          <w:szCs w:val="24"/>
        </w:rPr>
        <w:t>Qualitative Sociology</w:t>
      </w:r>
      <w:r>
        <w:rPr>
          <w:rFonts w:ascii="Times" w:hAnsi="Times" w:cs="Times"/>
          <w:sz w:val="24"/>
          <w:szCs w:val="24"/>
        </w:rPr>
        <w:t xml:space="preserve">, </w:t>
      </w:r>
      <w:r w:rsidRPr="00C35C8C">
        <w:rPr>
          <w:rFonts w:ascii="Times" w:hAnsi="Times" w:cs="Times"/>
          <w:sz w:val="24"/>
          <w:szCs w:val="24"/>
        </w:rPr>
        <w:t>19</w:t>
      </w:r>
      <w:r>
        <w:rPr>
          <w:rFonts w:ascii="Times" w:hAnsi="Times" w:cs="Times"/>
          <w:sz w:val="24"/>
          <w:szCs w:val="24"/>
        </w:rPr>
        <w:t>(</w:t>
      </w:r>
      <w:r w:rsidRPr="00C35C8C">
        <w:rPr>
          <w:rFonts w:ascii="Times" w:hAnsi="Times" w:cs="Times"/>
          <w:sz w:val="24"/>
          <w:szCs w:val="24"/>
        </w:rPr>
        <w:t>3</w:t>
      </w:r>
      <w:r>
        <w:rPr>
          <w:rFonts w:ascii="Times" w:hAnsi="Times" w:cs="Times"/>
          <w:sz w:val="24"/>
          <w:szCs w:val="24"/>
        </w:rPr>
        <w:t xml:space="preserve">), pp. </w:t>
      </w:r>
      <w:r w:rsidRPr="00C35C8C">
        <w:rPr>
          <w:rFonts w:ascii="Times" w:hAnsi="Times" w:cs="Times"/>
          <w:sz w:val="24"/>
          <w:szCs w:val="24"/>
        </w:rPr>
        <w:t>301–321.</w:t>
      </w:r>
      <w:r>
        <w:rPr>
          <w:rFonts w:ascii="Times" w:hAnsi="Times" w:cs="Times"/>
          <w:sz w:val="24"/>
          <w:szCs w:val="24"/>
        </w:rPr>
        <w:t xml:space="preserve"> </w:t>
      </w:r>
    </w:p>
    <w:p w14:paraId="00E1E85D" w14:textId="77777777" w:rsidR="00744E6E" w:rsidRDefault="00744E6E" w:rsidP="001B3318">
      <w:pPr>
        <w:spacing w:line="480" w:lineRule="auto"/>
        <w:rPr>
          <w:rFonts w:ascii="Times" w:hAnsi="Times" w:cs="Times"/>
          <w:sz w:val="24"/>
          <w:szCs w:val="24"/>
        </w:rPr>
      </w:pPr>
      <w:r w:rsidRPr="00753A29">
        <w:rPr>
          <w:rFonts w:ascii="Times" w:hAnsi="Times" w:cs="Times"/>
          <w:sz w:val="24"/>
          <w:szCs w:val="24"/>
        </w:rPr>
        <w:t>Wagoner, B.</w:t>
      </w:r>
      <w:r>
        <w:rPr>
          <w:rFonts w:ascii="Times" w:hAnsi="Times" w:cs="Times"/>
          <w:sz w:val="24"/>
          <w:szCs w:val="24"/>
        </w:rPr>
        <w:t xml:space="preserve"> (</w:t>
      </w:r>
      <w:r w:rsidRPr="00753A29">
        <w:rPr>
          <w:rFonts w:ascii="Times" w:hAnsi="Times" w:cs="Times"/>
          <w:sz w:val="24"/>
          <w:szCs w:val="24"/>
        </w:rPr>
        <w:t>2013</w:t>
      </w:r>
      <w:r>
        <w:rPr>
          <w:rFonts w:ascii="Times" w:hAnsi="Times" w:cs="Times"/>
          <w:sz w:val="24"/>
          <w:szCs w:val="24"/>
        </w:rPr>
        <w:t>)</w:t>
      </w:r>
      <w:r w:rsidRPr="00753A29">
        <w:rPr>
          <w:rFonts w:ascii="Times" w:hAnsi="Times" w:cs="Times"/>
          <w:sz w:val="24"/>
          <w:szCs w:val="24"/>
        </w:rPr>
        <w:t>. Bartlett’s concept of schema in reconstruction. </w:t>
      </w:r>
      <w:r w:rsidRPr="00753A29">
        <w:rPr>
          <w:rFonts w:ascii="Times" w:hAnsi="Times" w:cs="Times"/>
          <w:i/>
          <w:iCs/>
          <w:sz w:val="24"/>
          <w:szCs w:val="24"/>
        </w:rPr>
        <w:t>Theory &amp; Psychology</w:t>
      </w:r>
      <w:r w:rsidRPr="00753A29">
        <w:rPr>
          <w:rFonts w:ascii="Times" w:hAnsi="Times" w:cs="Times"/>
          <w:sz w:val="24"/>
          <w:szCs w:val="24"/>
        </w:rPr>
        <w:t>, 23(5), pp.</w:t>
      </w:r>
      <w:r>
        <w:rPr>
          <w:rFonts w:ascii="Times" w:hAnsi="Times" w:cs="Times"/>
          <w:sz w:val="24"/>
          <w:szCs w:val="24"/>
        </w:rPr>
        <w:t xml:space="preserve"> </w:t>
      </w:r>
      <w:r w:rsidRPr="00753A29">
        <w:rPr>
          <w:rFonts w:ascii="Times" w:hAnsi="Times" w:cs="Times"/>
          <w:sz w:val="24"/>
          <w:szCs w:val="24"/>
        </w:rPr>
        <w:t>553-575.</w:t>
      </w:r>
      <w:r>
        <w:rPr>
          <w:rFonts w:ascii="Times" w:hAnsi="Times" w:cs="Times"/>
          <w:sz w:val="24"/>
          <w:szCs w:val="24"/>
        </w:rPr>
        <w:t xml:space="preserve"> DOI: </w:t>
      </w:r>
      <w:r w:rsidRPr="00984436">
        <w:rPr>
          <w:rFonts w:ascii="Times" w:hAnsi="Times" w:cs="Times"/>
          <w:sz w:val="24"/>
          <w:szCs w:val="24"/>
        </w:rPr>
        <w:t>DOI: 10.1177/0959354313500166</w:t>
      </w:r>
      <w:r>
        <w:rPr>
          <w:rFonts w:ascii="Times" w:hAnsi="Times" w:cs="Times"/>
          <w:sz w:val="24"/>
          <w:szCs w:val="24"/>
        </w:rPr>
        <w:t xml:space="preserve"> </w:t>
      </w:r>
    </w:p>
    <w:p w14:paraId="759BF42D" w14:textId="77777777" w:rsidR="00744E6E" w:rsidRDefault="00744E6E" w:rsidP="001B3318">
      <w:pPr>
        <w:spacing w:line="480" w:lineRule="auto"/>
        <w:rPr>
          <w:rFonts w:ascii="Times" w:hAnsi="Times" w:cs="Times"/>
          <w:sz w:val="24"/>
          <w:szCs w:val="24"/>
        </w:rPr>
      </w:pPr>
      <w:r w:rsidRPr="00937DC9">
        <w:rPr>
          <w:rFonts w:ascii="Times" w:hAnsi="Times" w:cs="Times"/>
          <w:sz w:val="24"/>
          <w:szCs w:val="24"/>
        </w:rPr>
        <w:t>Walkerdine, V.</w:t>
      </w:r>
      <w:r>
        <w:rPr>
          <w:rFonts w:ascii="Times" w:hAnsi="Times" w:cs="Times"/>
          <w:sz w:val="24"/>
          <w:szCs w:val="24"/>
        </w:rPr>
        <w:t xml:space="preserve"> (</w:t>
      </w:r>
      <w:r w:rsidRPr="00937DC9">
        <w:rPr>
          <w:rFonts w:ascii="Times" w:hAnsi="Times" w:cs="Times"/>
          <w:sz w:val="24"/>
          <w:szCs w:val="24"/>
        </w:rPr>
        <w:t>2010</w:t>
      </w:r>
      <w:r>
        <w:rPr>
          <w:rFonts w:ascii="Times" w:hAnsi="Times" w:cs="Times"/>
          <w:sz w:val="24"/>
          <w:szCs w:val="24"/>
        </w:rPr>
        <w:t>)</w:t>
      </w:r>
      <w:r w:rsidRPr="00937DC9">
        <w:rPr>
          <w:rFonts w:ascii="Times" w:hAnsi="Times" w:cs="Times"/>
          <w:sz w:val="24"/>
          <w:szCs w:val="24"/>
        </w:rPr>
        <w:t>. Communal beingness and affect: An exploration of trauma in an ex-industrial community. </w:t>
      </w:r>
      <w:r w:rsidRPr="00937DC9">
        <w:rPr>
          <w:rFonts w:ascii="Times" w:hAnsi="Times" w:cs="Times"/>
          <w:i/>
          <w:iCs/>
          <w:sz w:val="24"/>
          <w:szCs w:val="24"/>
        </w:rPr>
        <w:t>Body &amp; society</w:t>
      </w:r>
      <w:r w:rsidRPr="00937DC9">
        <w:rPr>
          <w:rFonts w:ascii="Times" w:hAnsi="Times" w:cs="Times"/>
          <w:sz w:val="24"/>
          <w:szCs w:val="24"/>
        </w:rPr>
        <w:t xml:space="preserve">, 16(1), pp.91-116. </w:t>
      </w:r>
      <w:r>
        <w:rPr>
          <w:rFonts w:ascii="Times" w:hAnsi="Times" w:cs="Times"/>
          <w:sz w:val="24"/>
          <w:szCs w:val="24"/>
        </w:rPr>
        <w:t xml:space="preserve">Doi: </w:t>
      </w:r>
      <w:r w:rsidRPr="00430711">
        <w:rPr>
          <w:rFonts w:ascii="Times" w:hAnsi="Times" w:cs="Times"/>
          <w:sz w:val="24"/>
          <w:szCs w:val="24"/>
        </w:rPr>
        <w:t>10.1177/1357034X09354127</w:t>
      </w:r>
      <w:r>
        <w:rPr>
          <w:rFonts w:ascii="Times" w:hAnsi="Times" w:cs="Times"/>
          <w:sz w:val="24"/>
          <w:szCs w:val="24"/>
        </w:rPr>
        <w:t xml:space="preserve"> </w:t>
      </w:r>
    </w:p>
    <w:p w14:paraId="7AF34B9F" w14:textId="77777777" w:rsidR="00744E6E" w:rsidRDefault="00744E6E" w:rsidP="001B3318">
      <w:pPr>
        <w:spacing w:line="480" w:lineRule="auto"/>
        <w:rPr>
          <w:rFonts w:ascii="Times" w:hAnsi="Times" w:cs="Times"/>
          <w:sz w:val="24"/>
          <w:szCs w:val="24"/>
        </w:rPr>
      </w:pPr>
      <w:r w:rsidRPr="002B7345">
        <w:rPr>
          <w:rFonts w:ascii="Times" w:hAnsi="Times" w:cs="Times"/>
          <w:sz w:val="24"/>
          <w:szCs w:val="24"/>
        </w:rPr>
        <w:lastRenderedPageBreak/>
        <w:t>Wallen, J.</w:t>
      </w:r>
      <w:r>
        <w:rPr>
          <w:rFonts w:ascii="Times" w:hAnsi="Times" w:cs="Times"/>
          <w:sz w:val="24"/>
          <w:szCs w:val="24"/>
        </w:rPr>
        <w:t xml:space="preserve"> (</w:t>
      </w:r>
      <w:r w:rsidRPr="002B7345">
        <w:rPr>
          <w:rFonts w:ascii="Times" w:hAnsi="Times" w:cs="Times"/>
          <w:sz w:val="24"/>
          <w:szCs w:val="24"/>
        </w:rPr>
        <w:t>2009</w:t>
      </w:r>
      <w:r>
        <w:rPr>
          <w:rFonts w:ascii="Times" w:hAnsi="Times" w:cs="Times"/>
          <w:sz w:val="24"/>
          <w:szCs w:val="24"/>
        </w:rPr>
        <w:t>)</w:t>
      </w:r>
      <w:r w:rsidRPr="002B7345">
        <w:rPr>
          <w:rFonts w:ascii="Times" w:hAnsi="Times" w:cs="Times"/>
          <w:sz w:val="24"/>
          <w:szCs w:val="24"/>
        </w:rPr>
        <w:t>. Narrative tensions: The archive and the eyewitness. </w:t>
      </w:r>
      <w:r w:rsidRPr="002B7345">
        <w:rPr>
          <w:rFonts w:ascii="Times" w:hAnsi="Times" w:cs="Times"/>
          <w:i/>
          <w:iCs/>
          <w:sz w:val="24"/>
          <w:szCs w:val="24"/>
        </w:rPr>
        <w:t>Partial Answers: Journal of Literature and the History of Ideas</w:t>
      </w:r>
      <w:r w:rsidRPr="002B7345">
        <w:rPr>
          <w:rFonts w:ascii="Times" w:hAnsi="Times" w:cs="Times"/>
          <w:sz w:val="24"/>
          <w:szCs w:val="24"/>
        </w:rPr>
        <w:t>, 7(2), pp.</w:t>
      </w:r>
      <w:r>
        <w:rPr>
          <w:rFonts w:ascii="Times" w:hAnsi="Times" w:cs="Times"/>
          <w:sz w:val="24"/>
          <w:szCs w:val="24"/>
        </w:rPr>
        <w:t xml:space="preserve"> </w:t>
      </w:r>
      <w:r w:rsidRPr="002B7345">
        <w:rPr>
          <w:rFonts w:ascii="Times" w:hAnsi="Times" w:cs="Times"/>
          <w:sz w:val="24"/>
          <w:szCs w:val="24"/>
        </w:rPr>
        <w:t>261-278.</w:t>
      </w:r>
      <w:r>
        <w:rPr>
          <w:rFonts w:ascii="Times" w:hAnsi="Times" w:cs="Times"/>
          <w:sz w:val="24"/>
          <w:szCs w:val="24"/>
        </w:rPr>
        <w:t xml:space="preserve"> </w:t>
      </w:r>
    </w:p>
    <w:p w14:paraId="62A90015" w14:textId="77777777" w:rsidR="00744E6E" w:rsidRDefault="00744E6E" w:rsidP="001B3318">
      <w:pPr>
        <w:spacing w:line="480" w:lineRule="auto"/>
        <w:rPr>
          <w:rFonts w:ascii="Times" w:hAnsi="Times" w:cs="Times"/>
          <w:sz w:val="24"/>
          <w:szCs w:val="24"/>
        </w:rPr>
      </w:pPr>
      <w:r w:rsidRPr="00E42FC6">
        <w:rPr>
          <w:rFonts w:ascii="Times" w:hAnsi="Times" w:cs="Times"/>
          <w:sz w:val="24"/>
          <w:szCs w:val="24"/>
        </w:rPr>
        <w:t>Walsh, F.</w:t>
      </w:r>
      <w:r>
        <w:rPr>
          <w:rFonts w:ascii="Times" w:hAnsi="Times" w:cs="Times"/>
          <w:sz w:val="24"/>
          <w:szCs w:val="24"/>
        </w:rPr>
        <w:t xml:space="preserve"> (</w:t>
      </w:r>
      <w:r w:rsidRPr="00E42FC6">
        <w:rPr>
          <w:rFonts w:ascii="Times" w:hAnsi="Times" w:cs="Times"/>
          <w:sz w:val="24"/>
          <w:szCs w:val="24"/>
        </w:rPr>
        <w:t>2007</w:t>
      </w:r>
      <w:r>
        <w:rPr>
          <w:rFonts w:ascii="Times" w:hAnsi="Times" w:cs="Times"/>
          <w:sz w:val="24"/>
          <w:szCs w:val="24"/>
        </w:rPr>
        <w:t>)</w:t>
      </w:r>
      <w:r w:rsidRPr="00E42FC6">
        <w:rPr>
          <w:rFonts w:ascii="Times" w:hAnsi="Times" w:cs="Times"/>
          <w:sz w:val="24"/>
          <w:szCs w:val="24"/>
        </w:rPr>
        <w:t>. Traumatic loss and major disasters: Strengthening family and community resilience. </w:t>
      </w:r>
      <w:r w:rsidRPr="00E42FC6">
        <w:rPr>
          <w:rFonts w:ascii="Times" w:hAnsi="Times" w:cs="Times"/>
          <w:i/>
          <w:iCs/>
          <w:sz w:val="24"/>
          <w:szCs w:val="24"/>
        </w:rPr>
        <w:t>Family process</w:t>
      </w:r>
      <w:r w:rsidRPr="00E42FC6">
        <w:rPr>
          <w:rFonts w:ascii="Times" w:hAnsi="Times" w:cs="Times"/>
          <w:sz w:val="24"/>
          <w:szCs w:val="24"/>
        </w:rPr>
        <w:t>, </w:t>
      </w:r>
      <w:r w:rsidRPr="00E42FC6">
        <w:rPr>
          <w:rFonts w:ascii="Times" w:hAnsi="Times" w:cs="Times"/>
          <w:i/>
          <w:iCs/>
          <w:sz w:val="24"/>
          <w:szCs w:val="24"/>
        </w:rPr>
        <w:t>46</w:t>
      </w:r>
      <w:r w:rsidRPr="00E42FC6">
        <w:rPr>
          <w:rFonts w:ascii="Times" w:hAnsi="Times" w:cs="Times"/>
          <w:sz w:val="24"/>
          <w:szCs w:val="24"/>
        </w:rPr>
        <w:t>(2), pp.</w:t>
      </w:r>
      <w:r>
        <w:rPr>
          <w:rFonts w:ascii="Times" w:hAnsi="Times" w:cs="Times"/>
          <w:sz w:val="24"/>
          <w:szCs w:val="24"/>
        </w:rPr>
        <w:t xml:space="preserve"> </w:t>
      </w:r>
      <w:r w:rsidRPr="00E42FC6">
        <w:rPr>
          <w:rFonts w:ascii="Times" w:hAnsi="Times" w:cs="Times"/>
          <w:sz w:val="24"/>
          <w:szCs w:val="24"/>
        </w:rPr>
        <w:t>207-227.</w:t>
      </w:r>
      <w:r>
        <w:rPr>
          <w:rFonts w:ascii="Times" w:hAnsi="Times" w:cs="Times"/>
          <w:sz w:val="24"/>
          <w:szCs w:val="24"/>
        </w:rPr>
        <w:t xml:space="preserve"> </w:t>
      </w:r>
    </w:p>
    <w:p w14:paraId="08750012" w14:textId="77777777" w:rsidR="00744E6E" w:rsidRDefault="00744E6E" w:rsidP="001B3318">
      <w:pPr>
        <w:spacing w:line="480" w:lineRule="auto"/>
        <w:rPr>
          <w:rFonts w:ascii="Times" w:hAnsi="Times" w:cs="Times"/>
          <w:sz w:val="24"/>
          <w:szCs w:val="24"/>
        </w:rPr>
      </w:pPr>
      <w:r w:rsidRPr="001427DC">
        <w:rPr>
          <w:rFonts w:ascii="Times" w:hAnsi="Times" w:cs="Times"/>
          <w:sz w:val="24"/>
          <w:szCs w:val="24"/>
        </w:rPr>
        <w:t xml:space="preserve">Walter, T. </w:t>
      </w:r>
      <w:r>
        <w:rPr>
          <w:rFonts w:ascii="Times" w:hAnsi="Times" w:cs="Times"/>
          <w:sz w:val="24"/>
          <w:szCs w:val="24"/>
        </w:rPr>
        <w:t>(</w:t>
      </w:r>
      <w:r w:rsidRPr="001427DC">
        <w:rPr>
          <w:rFonts w:ascii="Times" w:hAnsi="Times" w:cs="Times"/>
          <w:sz w:val="24"/>
          <w:szCs w:val="24"/>
        </w:rPr>
        <w:t>2001</w:t>
      </w:r>
      <w:r>
        <w:rPr>
          <w:rFonts w:ascii="Times" w:hAnsi="Times" w:cs="Times"/>
          <w:sz w:val="24"/>
          <w:szCs w:val="24"/>
        </w:rPr>
        <w:t>)</w:t>
      </w:r>
      <w:r w:rsidRPr="001427DC">
        <w:rPr>
          <w:rFonts w:ascii="Times" w:hAnsi="Times" w:cs="Times"/>
          <w:sz w:val="24"/>
          <w:szCs w:val="24"/>
        </w:rPr>
        <w:t xml:space="preserve">. From Cathedral to Supermarket: Mourning, Silence and Solidarity. </w:t>
      </w:r>
      <w:r w:rsidRPr="001427DC">
        <w:rPr>
          <w:rFonts w:ascii="Times" w:hAnsi="Times" w:cs="Times"/>
          <w:i/>
          <w:iCs/>
          <w:sz w:val="24"/>
          <w:szCs w:val="24"/>
        </w:rPr>
        <w:t xml:space="preserve">The </w:t>
      </w:r>
      <w:r w:rsidRPr="0084128E">
        <w:rPr>
          <w:rFonts w:ascii="Times" w:hAnsi="Times" w:cs="Times"/>
          <w:sz w:val="24"/>
          <w:szCs w:val="24"/>
        </w:rPr>
        <w:t>Sociological Review</w:t>
      </w:r>
      <w:r>
        <w:rPr>
          <w:rFonts w:ascii="Times" w:hAnsi="Times" w:cs="Times"/>
          <w:sz w:val="24"/>
          <w:szCs w:val="24"/>
        </w:rPr>
        <w:t xml:space="preserve">, </w:t>
      </w:r>
      <w:r w:rsidRPr="001427DC">
        <w:rPr>
          <w:rFonts w:ascii="Times" w:hAnsi="Times" w:cs="Times"/>
          <w:sz w:val="24"/>
          <w:szCs w:val="24"/>
        </w:rPr>
        <w:t>49(4)</w:t>
      </w:r>
      <w:r>
        <w:rPr>
          <w:rFonts w:ascii="Times" w:hAnsi="Times" w:cs="Times"/>
          <w:sz w:val="24"/>
          <w:szCs w:val="24"/>
        </w:rPr>
        <w:t xml:space="preserve">, pp. </w:t>
      </w:r>
      <w:r w:rsidRPr="001427DC">
        <w:rPr>
          <w:rFonts w:ascii="Times" w:hAnsi="Times" w:cs="Times"/>
          <w:sz w:val="24"/>
          <w:szCs w:val="24"/>
        </w:rPr>
        <w:t xml:space="preserve">494–511. </w:t>
      </w:r>
      <w:r>
        <w:rPr>
          <w:rFonts w:ascii="Times" w:hAnsi="Times" w:cs="Times"/>
          <w:sz w:val="24"/>
          <w:szCs w:val="24"/>
        </w:rPr>
        <w:t>DOI</w:t>
      </w:r>
      <w:r w:rsidRPr="001427DC">
        <w:rPr>
          <w:rFonts w:ascii="Times" w:hAnsi="Times" w:cs="Times"/>
          <w:sz w:val="24"/>
          <w:szCs w:val="24"/>
        </w:rPr>
        <w:t>:</w:t>
      </w:r>
      <w:r>
        <w:rPr>
          <w:rFonts w:ascii="Times" w:hAnsi="Times" w:cs="Times"/>
          <w:sz w:val="24"/>
          <w:szCs w:val="24"/>
        </w:rPr>
        <w:t xml:space="preserve"> </w:t>
      </w:r>
      <w:r w:rsidRPr="001427DC">
        <w:rPr>
          <w:rFonts w:ascii="Times" w:hAnsi="Times" w:cs="Times"/>
          <w:sz w:val="24"/>
          <w:szCs w:val="24"/>
        </w:rPr>
        <w:t xml:space="preserve">10.1111/1467-954X.00344. </w:t>
      </w:r>
    </w:p>
    <w:p w14:paraId="0B906F3C" w14:textId="77777777" w:rsidR="00744E6E" w:rsidRPr="00FA0773"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War Memorials Online. (2014). </w:t>
      </w:r>
      <w:r w:rsidRPr="00896D3B">
        <w:rPr>
          <w:rFonts w:asciiTheme="majorBidi" w:hAnsiTheme="majorBidi" w:cstheme="majorBidi"/>
          <w:sz w:val="24"/>
          <w:szCs w:val="24"/>
        </w:rPr>
        <w:t>Elsecar Church Memorial Windows</w:t>
      </w:r>
      <w:r>
        <w:rPr>
          <w:rFonts w:asciiTheme="majorBidi" w:hAnsiTheme="majorBidi" w:cstheme="majorBidi"/>
          <w:sz w:val="24"/>
          <w:szCs w:val="24"/>
        </w:rPr>
        <w:t xml:space="preserve">. Available at: </w:t>
      </w:r>
      <w:hyperlink r:id="rId214" w:history="1">
        <w:r w:rsidRPr="00077207">
          <w:rPr>
            <w:rFonts w:asciiTheme="majorBidi" w:hAnsiTheme="majorBidi" w:cstheme="majorBidi"/>
            <w:sz w:val="24"/>
            <w:szCs w:val="24"/>
          </w:rPr>
          <w:t>https://www.warmemorialsonline.org.uk/memorial/161041</w:t>
        </w:r>
      </w:hyperlink>
      <w:r>
        <w:rPr>
          <w:rFonts w:asciiTheme="majorBidi" w:hAnsiTheme="majorBidi" w:cstheme="majorBidi"/>
          <w:sz w:val="24"/>
          <w:szCs w:val="24"/>
        </w:rPr>
        <w:t>. (Accessed: 11/02/2025).</w:t>
      </w:r>
    </w:p>
    <w:p w14:paraId="3F080938" w14:textId="77777777" w:rsidR="00744E6E" w:rsidRPr="004C4E3D" w:rsidRDefault="00744E6E" w:rsidP="001B3318">
      <w:pPr>
        <w:spacing w:line="480" w:lineRule="auto"/>
        <w:rPr>
          <w:rFonts w:asciiTheme="majorBidi" w:hAnsiTheme="majorBidi" w:cstheme="majorBidi"/>
          <w:sz w:val="24"/>
          <w:szCs w:val="24"/>
        </w:rPr>
      </w:pPr>
      <w:r>
        <w:rPr>
          <w:rFonts w:asciiTheme="majorBidi" w:hAnsiTheme="majorBidi" w:cstheme="majorBidi"/>
          <w:sz w:val="24"/>
          <w:szCs w:val="24"/>
        </w:rPr>
        <w:t xml:space="preserve">War Memorials Online. (2020). </w:t>
      </w:r>
      <w:r w:rsidRPr="00C52594">
        <w:rPr>
          <w:rFonts w:asciiTheme="majorBidi" w:hAnsiTheme="majorBidi" w:cstheme="majorBidi"/>
          <w:sz w:val="24"/>
          <w:szCs w:val="24"/>
        </w:rPr>
        <w:t>Barnsley St Mary's Combined Memorial</w:t>
      </w:r>
      <w:r>
        <w:rPr>
          <w:rFonts w:asciiTheme="majorBidi" w:hAnsiTheme="majorBidi" w:cstheme="majorBidi"/>
          <w:sz w:val="24"/>
          <w:szCs w:val="24"/>
        </w:rPr>
        <w:t xml:space="preserve">. Available at: </w:t>
      </w:r>
      <w:hyperlink r:id="rId215" w:history="1">
        <w:r w:rsidRPr="00FA0773">
          <w:rPr>
            <w:rFonts w:asciiTheme="majorBidi" w:hAnsiTheme="majorBidi" w:cstheme="majorBidi"/>
            <w:sz w:val="24"/>
            <w:szCs w:val="24"/>
          </w:rPr>
          <w:t>https://www.warmemorialsonline.org.uk/memorial/172813</w:t>
        </w:r>
      </w:hyperlink>
      <w:r>
        <w:rPr>
          <w:rFonts w:asciiTheme="majorBidi" w:hAnsiTheme="majorBidi" w:cstheme="majorBidi"/>
          <w:sz w:val="24"/>
          <w:szCs w:val="24"/>
        </w:rPr>
        <w:t xml:space="preserve">. (Accessed: 11/05/2025). </w:t>
      </w:r>
    </w:p>
    <w:p w14:paraId="32567A91"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Ward, R. (2015) </w:t>
      </w:r>
      <w:r w:rsidRPr="00200DB9">
        <w:rPr>
          <w:rFonts w:ascii="Times" w:hAnsi="Times" w:cs="Times"/>
          <w:i/>
          <w:iCs/>
          <w:sz w:val="24"/>
          <w:szCs w:val="24"/>
        </w:rPr>
        <w:t>A Global History of Execution and the Criminal Corpse</w:t>
      </w:r>
      <w:r>
        <w:rPr>
          <w:rFonts w:ascii="Times" w:hAnsi="Times" w:cs="Times"/>
          <w:sz w:val="24"/>
          <w:szCs w:val="24"/>
        </w:rPr>
        <w:t xml:space="preserve">. London: Palgrave Macmillan. </w:t>
      </w:r>
    </w:p>
    <w:p w14:paraId="3AA8E29F" w14:textId="77777777" w:rsidR="00744E6E" w:rsidRDefault="00744E6E" w:rsidP="001B3318">
      <w:pPr>
        <w:spacing w:line="480" w:lineRule="auto"/>
        <w:rPr>
          <w:rFonts w:ascii="Times" w:hAnsi="Times" w:cs="Times"/>
          <w:sz w:val="24"/>
          <w:szCs w:val="24"/>
        </w:rPr>
      </w:pPr>
      <w:r w:rsidRPr="00F47A17">
        <w:rPr>
          <w:rFonts w:ascii="Times" w:hAnsi="Times" w:cs="Times"/>
          <w:sz w:val="24"/>
          <w:szCs w:val="24"/>
        </w:rPr>
        <w:t>Wasilewski, K.</w:t>
      </w:r>
      <w:r>
        <w:rPr>
          <w:rFonts w:ascii="Times" w:hAnsi="Times" w:cs="Times"/>
          <w:sz w:val="24"/>
          <w:szCs w:val="24"/>
        </w:rPr>
        <w:t xml:space="preserve"> (</w:t>
      </w:r>
      <w:r w:rsidRPr="00F47A17">
        <w:rPr>
          <w:rFonts w:ascii="Times" w:hAnsi="Times" w:cs="Times"/>
          <w:sz w:val="24"/>
          <w:szCs w:val="24"/>
        </w:rPr>
        <w:t>2019</w:t>
      </w:r>
      <w:r>
        <w:rPr>
          <w:rFonts w:ascii="Times" w:hAnsi="Times" w:cs="Times"/>
          <w:sz w:val="24"/>
          <w:szCs w:val="24"/>
        </w:rPr>
        <w:t>)</w:t>
      </w:r>
      <w:r w:rsidRPr="00F47A17">
        <w:rPr>
          <w:rFonts w:ascii="Times" w:hAnsi="Times" w:cs="Times"/>
          <w:sz w:val="24"/>
          <w:szCs w:val="24"/>
        </w:rPr>
        <w:t>. US alt-right media and the creation of the counter-collective memory. </w:t>
      </w:r>
      <w:r w:rsidRPr="00F47A17">
        <w:rPr>
          <w:rFonts w:ascii="Times" w:hAnsi="Times" w:cs="Times"/>
          <w:i/>
          <w:iCs/>
          <w:sz w:val="24"/>
          <w:szCs w:val="24"/>
        </w:rPr>
        <w:t>Journal of Alternative &amp; Community Media</w:t>
      </w:r>
      <w:r w:rsidRPr="00F47A17">
        <w:rPr>
          <w:rFonts w:ascii="Times" w:hAnsi="Times" w:cs="Times"/>
          <w:sz w:val="24"/>
          <w:szCs w:val="24"/>
        </w:rPr>
        <w:t>, 4(1), pp.</w:t>
      </w:r>
      <w:r>
        <w:rPr>
          <w:rFonts w:ascii="Times" w:hAnsi="Times" w:cs="Times"/>
          <w:sz w:val="24"/>
          <w:szCs w:val="24"/>
        </w:rPr>
        <w:t xml:space="preserve"> </w:t>
      </w:r>
      <w:r w:rsidRPr="00F47A17">
        <w:rPr>
          <w:rFonts w:ascii="Times" w:hAnsi="Times" w:cs="Times"/>
          <w:sz w:val="24"/>
          <w:szCs w:val="24"/>
        </w:rPr>
        <w:t>77-91.</w:t>
      </w:r>
      <w:r>
        <w:rPr>
          <w:rFonts w:ascii="Times" w:hAnsi="Times" w:cs="Times"/>
          <w:sz w:val="24"/>
          <w:szCs w:val="24"/>
        </w:rPr>
        <w:t xml:space="preserve"> </w:t>
      </w:r>
    </w:p>
    <w:p w14:paraId="7C0AAE59" w14:textId="77777777" w:rsidR="00744E6E" w:rsidRDefault="00744E6E" w:rsidP="001B3318">
      <w:pPr>
        <w:spacing w:line="480" w:lineRule="auto"/>
        <w:rPr>
          <w:rFonts w:ascii="Times" w:hAnsi="Times" w:cs="Times"/>
          <w:sz w:val="24"/>
          <w:szCs w:val="24"/>
        </w:rPr>
      </w:pPr>
      <w:r w:rsidRPr="00E7587E">
        <w:rPr>
          <w:rFonts w:ascii="Times" w:hAnsi="Times" w:cs="Times"/>
          <w:sz w:val="24"/>
          <w:szCs w:val="24"/>
        </w:rPr>
        <w:t>Wasserman</w:t>
      </w:r>
      <w:r>
        <w:rPr>
          <w:rFonts w:ascii="Times" w:hAnsi="Times" w:cs="Times"/>
          <w:sz w:val="24"/>
          <w:szCs w:val="24"/>
        </w:rPr>
        <w:t xml:space="preserve">, </w:t>
      </w:r>
      <w:r w:rsidRPr="00E7587E">
        <w:rPr>
          <w:rFonts w:ascii="Times" w:hAnsi="Times" w:cs="Times"/>
          <w:sz w:val="24"/>
          <w:szCs w:val="24"/>
        </w:rPr>
        <w:t>J</w:t>
      </w:r>
      <w:r>
        <w:rPr>
          <w:rFonts w:ascii="Times" w:hAnsi="Times" w:cs="Times"/>
          <w:sz w:val="24"/>
          <w:szCs w:val="24"/>
        </w:rPr>
        <w:t>.</w:t>
      </w:r>
      <w:r w:rsidRPr="00E7587E">
        <w:rPr>
          <w:rFonts w:ascii="Times" w:hAnsi="Times" w:cs="Times"/>
          <w:sz w:val="24"/>
          <w:szCs w:val="24"/>
        </w:rPr>
        <w:t xml:space="preserve"> </w:t>
      </w:r>
      <w:r>
        <w:rPr>
          <w:rFonts w:ascii="Times" w:hAnsi="Times" w:cs="Times"/>
          <w:sz w:val="24"/>
          <w:szCs w:val="24"/>
        </w:rPr>
        <w:t>(</w:t>
      </w:r>
      <w:r w:rsidRPr="00E7587E">
        <w:rPr>
          <w:rFonts w:ascii="Times" w:hAnsi="Times" w:cs="Times"/>
          <w:sz w:val="24"/>
          <w:szCs w:val="24"/>
        </w:rPr>
        <w:t>1998</w:t>
      </w:r>
      <w:r>
        <w:rPr>
          <w:rFonts w:ascii="Times" w:hAnsi="Times" w:cs="Times"/>
          <w:sz w:val="24"/>
          <w:szCs w:val="24"/>
        </w:rPr>
        <w:t>).</w:t>
      </w:r>
      <w:r w:rsidRPr="00E7587E">
        <w:rPr>
          <w:rFonts w:ascii="Times" w:hAnsi="Times" w:cs="Times"/>
          <w:sz w:val="24"/>
          <w:szCs w:val="24"/>
        </w:rPr>
        <w:t xml:space="preserve"> To trace the shifting sands: community, ritual, and the memorial landscape</w:t>
      </w:r>
      <w:r>
        <w:rPr>
          <w:rFonts w:ascii="Times" w:hAnsi="Times" w:cs="Times"/>
          <w:sz w:val="24"/>
          <w:szCs w:val="24"/>
        </w:rPr>
        <w:t xml:space="preserve">. </w:t>
      </w:r>
      <w:r w:rsidRPr="00E7587E">
        <w:rPr>
          <w:rFonts w:ascii="Times" w:hAnsi="Times" w:cs="Times"/>
          <w:i/>
          <w:iCs/>
          <w:sz w:val="24"/>
          <w:szCs w:val="24"/>
        </w:rPr>
        <w:t>Landscape Journal</w:t>
      </w:r>
      <w:r>
        <w:rPr>
          <w:rFonts w:ascii="Times" w:hAnsi="Times" w:cs="Times"/>
          <w:sz w:val="24"/>
          <w:szCs w:val="24"/>
        </w:rPr>
        <w:t xml:space="preserve">, </w:t>
      </w:r>
      <w:r w:rsidRPr="00E7587E">
        <w:rPr>
          <w:rFonts w:ascii="Times" w:hAnsi="Times" w:cs="Times"/>
          <w:sz w:val="24"/>
          <w:szCs w:val="24"/>
        </w:rPr>
        <w:t>17</w:t>
      </w:r>
      <w:r>
        <w:rPr>
          <w:rFonts w:ascii="Times" w:hAnsi="Times" w:cs="Times"/>
          <w:sz w:val="24"/>
          <w:szCs w:val="24"/>
        </w:rPr>
        <w:t xml:space="preserve">, pp. </w:t>
      </w:r>
      <w:r w:rsidRPr="00E7587E">
        <w:rPr>
          <w:rFonts w:ascii="Times" w:hAnsi="Times" w:cs="Times"/>
          <w:sz w:val="24"/>
          <w:szCs w:val="24"/>
        </w:rPr>
        <w:t>42–61</w:t>
      </w:r>
      <w:r>
        <w:rPr>
          <w:rFonts w:ascii="Times" w:hAnsi="Times" w:cs="Times"/>
          <w:sz w:val="24"/>
          <w:szCs w:val="24"/>
        </w:rPr>
        <w:t>.</w:t>
      </w:r>
      <w:r w:rsidRPr="00E7587E">
        <w:rPr>
          <w:rFonts w:ascii="Times" w:hAnsi="Times" w:cs="Times"/>
          <w:sz w:val="24"/>
          <w:szCs w:val="24"/>
        </w:rPr>
        <w:t xml:space="preserve"> </w:t>
      </w:r>
    </w:p>
    <w:p w14:paraId="40CF7C33" w14:textId="77777777" w:rsidR="00744E6E" w:rsidRDefault="00744E6E" w:rsidP="001B3318">
      <w:pPr>
        <w:spacing w:line="480" w:lineRule="auto"/>
        <w:rPr>
          <w:rFonts w:ascii="Times" w:hAnsi="Times" w:cs="Times"/>
          <w:sz w:val="24"/>
          <w:szCs w:val="24"/>
        </w:rPr>
      </w:pPr>
      <w:r w:rsidRPr="00C53B6D">
        <w:rPr>
          <w:rFonts w:ascii="Times" w:hAnsi="Times" w:cs="Times"/>
          <w:sz w:val="24"/>
          <w:szCs w:val="24"/>
        </w:rPr>
        <w:t>Watson-Jones, R.E. and Legare, C.H.</w:t>
      </w:r>
      <w:r>
        <w:rPr>
          <w:rFonts w:ascii="Times" w:hAnsi="Times" w:cs="Times"/>
          <w:sz w:val="24"/>
          <w:szCs w:val="24"/>
        </w:rPr>
        <w:t xml:space="preserve"> (</w:t>
      </w:r>
      <w:r w:rsidRPr="00C53B6D">
        <w:rPr>
          <w:rFonts w:ascii="Times" w:hAnsi="Times" w:cs="Times"/>
          <w:sz w:val="24"/>
          <w:szCs w:val="24"/>
        </w:rPr>
        <w:t>2016</w:t>
      </w:r>
      <w:r>
        <w:rPr>
          <w:rFonts w:ascii="Times" w:hAnsi="Times" w:cs="Times"/>
          <w:sz w:val="24"/>
          <w:szCs w:val="24"/>
        </w:rPr>
        <w:t>)</w:t>
      </w:r>
      <w:r w:rsidRPr="00C53B6D">
        <w:rPr>
          <w:rFonts w:ascii="Times" w:hAnsi="Times" w:cs="Times"/>
          <w:sz w:val="24"/>
          <w:szCs w:val="24"/>
        </w:rPr>
        <w:t>. The social functions of group rituals. </w:t>
      </w:r>
      <w:r w:rsidRPr="00C53B6D">
        <w:rPr>
          <w:rFonts w:ascii="Times" w:hAnsi="Times" w:cs="Times"/>
          <w:i/>
          <w:iCs/>
          <w:sz w:val="24"/>
          <w:szCs w:val="24"/>
        </w:rPr>
        <w:t>Current Directions in Psychological Science</w:t>
      </w:r>
      <w:r w:rsidRPr="00C53B6D">
        <w:rPr>
          <w:rFonts w:ascii="Times" w:hAnsi="Times" w:cs="Times"/>
          <w:sz w:val="24"/>
          <w:szCs w:val="24"/>
        </w:rPr>
        <w:t>, 25(1), pp.</w:t>
      </w:r>
      <w:r>
        <w:rPr>
          <w:rFonts w:ascii="Times" w:hAnsi="Times" w:cs="Times"/>
          <w:sz w:val="24"/>
          <w:szCs w:val="24"/>
        </w:rPr>
        <w:t xml:space="preserve"> </w:t>
      </w:r>
      <w:r w:rsidRPr="00C53B6D">
        <w:rPr>
          <w:rFonts w:ascii="Times" w:hAnsi="Times" w:cs="Times"/>
          <w:sz w:val="24"/>
          <w:szCs w:val="24"/>
        </w:rPr>
        <w:t xml:space="preserve">42-46. </w:t>
      </w:r>
    </w:p>
    <w:p w14:paraId="72DC91B5" w14:textId="77777777" w:rsidR="00744E6E" w:rsidRDefault="00744E6E" w:rsidP="001B3318">
      <w:pPr>
        <w:spacing w:line="480" w:lineRule="auto"/>
        <w:rPr>
          <w:rFonts w:ascii="Times" w:hAnsi="Times" w:cs="Times"/>
          <w:sz w:val="24"/>
          <w:szCs w:val="24"/>
        </w:rPr>
      </w:pPr>
      <w:r w:rsidRPr="001502A3">
        <w:rPr>
          <w:rFonts w:ascii="Times" w:hAnsi="Times" w:cs="Times"/>
          <w:sz w:val="24"/>
          <w:szCs w:val="24"/>
        </w:rPr>
        <w:t xml:space="preserve">Weigert, A. (1999). </w:t>
      </w:r>
      <w:r w:rsidRPr="001502A3">
        <w:rPr>
          <w:rFonts w:ascii="Times" w:hAnsi="Times" w:cs="Times"/>
          <w:i/>
          <w:iCs/>
          <w:sz w:val="24"/>
          <w:szCs w:val="24"/>
        </w:rPr>
        <w:t>Self, interaction, and natural environment</w:t>
      </w:r>
      <w:r w:rsidRPr="001502A3">
        <w:rPr>
          <w:rFonts w:ascii="Times" w:hAnsi="Times" w:cs="Times"/>
          <w:sz w:val="24"/>
          <w:szCs w:val="24"/>
        </w:rPr>
        <w:t>. Albany, NY: State University of New York Press.</w:t>
      </w:r>
      <w:r>
        <w:rPr>
          <w:rFonts w:ascii="Times" w:hAnsi="Times" w:cs="Times"/>
          <w:sz w:val="24"/>
          <w:szCs w:val="24"/>
        </w:rPr>
        <w:t xml:space="preserve"> </w:t>
      </w:r>
    </w:p>
    <w:p w14:paraId="12CEBD26" w14:textId="77777777" w:rsidR="00744E6E" w:rsidRDefault="00744E6E" w:rsidP="001B3318">
      <w:pPr>
        <w:spacing w:line="480" w:lineRule="auto"/>
        <w:rPr>
          <w:rFonts w:ascii="Times" w:hAnsi="Times" w:cs="Times"/>
          <w:sz w:val="24"/>
          <w:szCs w:val="24"/>
        </w:rPr>
      </w:pPr>
      <w:r w:rsidRPr="0039318E">
        <w:rPr>
          <w:rFonts w:ascii="Times" w:hAnsi="Times" w:cs="Times"/>
          <w:sz w:val="24"/>
          <w:szCs w:val="24"/>
        </w:rPr>
        <w:t>Wertsch, J.V. and Roediger III, H.L.</w:t>
      </w:r>
      <w:r>
        <w:rPr>
          <w:rFonts w:ascii="Times" w:hAnsi="Times" w:cs="Times"/>
          <w:sz w:val="24"/>
          <w:szCs w:val="24"/>
        </w:rPr>
        <w:t xml:space="preserve"> (</w:t>
      </w:r>
      <w:r w:rsidRPr="0039318E">
        <w:rPr>
          <w:rFonts w:ascii="Times" w:hAnsi="Times" w:cs="Times"/>
          <w:sz w:val="24"/>
          <w:szCs w:val="24"/>
        </w:rPr>
        <w:t>2008</w:t>
      </w:r>
      <w:r>
        <w:rPr>
          <w:rFonts w:ascii="Times" w:hAnsi="Times" w:cs="Times"/>
          <w:sz w:val="24"/>
          <w:szCs w:val="24"/>
        </w:rPr>
        <w:t>)</w:t>
      </w:r>
      <w:r w:rsidRPr="0039318E">
        <w:rPr>
          <w:rFonts w:ascii="Times" w:hAnsi="Times" w:cs="Times"/>
          <w:sz w:val="24"/>
          <w:szCs w:val="24"/>
        </w:rPr>
        <w:t>. Collective memory: Conceptual foundations and theoretical approaches. </w:t>
      </w:r>
      <w:r w:rsidRPr="0039318E">
        <w:rPr>
          <w:rFonts w:ascii="Times" w:hAnsi="Times" w:cs="Times"/>
          <w:i/>
          <w:iCs/>
          <w:sz w:val="24"/>
          <w:szCs w:val="24"/>
        </w:rPr>
        <w:t>Memory</w:t>
      </w:r>
      <w:r w:rsidRPr="0039318E">
        <w:rPr>
          <w:rFonts w:ascii="Times" w:hAnsi="Times" w:cs="Times"/>
          <w:sz w:val="24"/>
          <w:szCs w:val="24"/>
        </w:rPr>
        <w:t>, 16(3), pp.</w:t>
      </w:r>
      <w:r>
        <w:rPr>
          <w:rFonts w:ascii="Times" w:hAnsi="Times" w:cs="Times"/>
          <w:sz w:val="24"/>
          <w:szCs w:val="24"/>
        </w:rPr>
        <w:t xml:space="preserve"> </w:t>
      </w:r>
      <w:r w:rsidRPr="0039318E">
        <w:rPr>
          <w:rFonts w:ascii="Times" w:hAnsi="Times" w:cs="Times"/>
          <w:sz w:val="24"/>
          <w:szCs w:val="24"/>
        </w:rPr>
        <w:t xml:space="preserve">318-326. </w:t>
      </w:r>
    </w:p>
    <w:p w14:paraId="203B1FF7" w14:textId="77777777" w:rsidR="00744E6E" w:rsidRDefault="00744E6E" w:rsidP="001B3318">
      <w:pPr>
        <w:spacing w:line="480" w:lineRule="auto"/>
        <w:rPr>
          <w:rFonts w:ascii="Times" w:hAnsi="Times" w:cs="Times"/>
          <w:sz w:val="24"/>
          <w:szCs w:val="24"/>
        </w:rPr>
      </w:pPr>
      <w:r w:rsidRPr="00C53C2B">
        <w:rPr>
          <w:rFonts w:ascii="Times" w:hAnsi="Times" w:cs="Times"/>
          <w:sz w:val="24"/>
          <w:szCs w:val="24"/>
        </w:rPr>
        <w:lastRenderedPageBreak/>
        <w:t>Whelan, Y.</w:t>
      </w:r>
      <w:r>
        <w:rPr>
          <w:rFonts w:ascii="Times" w:hAnsi="Times" w:cs="Times"/>
          <w:sz w:val="24"/>
          <w:szCs w:val="24"/>
        </w:rPr>
        <w:t xml:space="preserve"> (</w:t>
      </w:r>
      <w:r w:rsidRPr="00C53C2B">
        <w:rPr>
          <w:rFonts w:ascii="Times" w:hAnsi="Times" w:cs="Times"/>
          <w:sz w:val="24"/>
          <w:szCs w:val="24"/>
        </w:rPr>
        <w:t>2001</w:t>
      </w:r>
      <w:r>
        <w:rPr>
          <w:rFonts w:ascii="Times" w:hAnsi="Times" w:cs="Times"/>
          <w:sz w:val="24"/>
          <w:szCs w:val="24"/>
        </w:rPr>
        <w:t>)</w:t>
      </w:r>
      <w:r w:rsidRPr="00C53C2B">
        <w:rPr>
          <w:rFonts w:ascii="Times" w:hAnsi="Times" w:cs="Times"/>
          <w:sz w:val="24"/>
          <w:szCs w:val="24"/>
        </w:rPr>
        <w:t>. Monuments, power and contested space—the iconography of Sackville Street (O'Connell Street) before independence (1922). </w:t>
      </w:r>
      <w:r w:rsidRPr="00C53C2B">
        <w:rPr>
          <w:rFonts w:ascii="Times" w:hAnsi="Times" w:cs="Times"/>
          <w:i/>
          <w:iCs/>
          <w:sz w:val="24"/>
          <w:szCs w:val="24"/>
        </w:rPr>
        <w:t>Irish geography</w:t>
      </w:r>
      <w:r w:rsidRPr="00C53C2B">
        <w:rPr>
          <w:rFonts w:ascii="Times" w:hAnsi="Times" w:cs="Times"/>
          <w:sz w:val="24"/>
          <w:szCs w:val="24"/>
        </w:rPr>
        <w:t>, 34(1), pp.</w:t>
      </w:r>
      <w:r>
        <w:rPr>
          <w:rFonts w:ascii="Times" w:hAnsi="Times" w:cs="Times"/>
          <w:sz w:val="24"/>
          <w:szCs w:val="24"/>
        </w:rPr>
        <w:t xml:space="preserve"> </w:t>
      </w:r>
      <w:r w:rsidRPr="00C53C2B">
        <w:rPr>
          <w:rFonts w:ascii="Times" w:hAnsi="Times" w:cs="Times"/>
          <w:sz w:val="24"/>
          <w:szCs w:val="24"/>
        </w:rPr>
        <w:t>11-33.</w:t>
      </w:r>
      <w:r>
        <w:rPr>
          <w:rFonts w:ascii="Times" w:hAnsi="Times" w:cs="Times"/>
          <w:sz w:val="24"/>
          <w:szCs w:val="24"/>
        </w:rPr>
        <w:t xml:space="preserve"> </w:t>
      </w:r>
    </w:p>
    <w:p w14:paraId="1746134F" w14:textId="77777777" w:rsidR="00744E6E" w:rsidRDefault="00744E6E" w:rsidP="001B3318">
      <w:pPr>
        <w:spacing w:line="480" w:lineRule="auto"/>
        <w:rPr>
          <w:rFonts w:ascii="Times" w:hAnsi="Times" w:cs="Times"/>
          <w:sz w:val="24"/>
          <w:szCs w:val="24"/>
        </w:rPr>
      </w:pPr>
      <w:r w:rsidRPr="00875531">
        <w:rPr>
          <w:rFonts w:ascii="Times" w:hAnsi="Times" w:cs="Times"/>
          <w:sz w:val="24"/>
          <w:szCs w:val="24"/>
        </w:rPr>
        <w:t>Whelan, Y.</w:t>
      </w:r>
      <w:r>
        <w:rPr>
          <w:rFonts w:ascii="Times" w:hAnsi="Times" w:cs="Times"/>
          <w:sz w:val="24"/>
          <w:szCs w:val="24"/>
        </w:rPr>
        <w:t xml:space="preserve"> (</w:t>
      </w:r>
      <w:r w:rsidRPr="00875531">
        <w:rPr>
          <w:rFonts w:ascii="Times" w:hAnsi="Times" w:cs="Times"/>
          <w:sz w:val="24"/>
          <w:szCs w:val="24"/>
        </w:rPr>
        <w:t>2002</w:t>
      </w:r>
      <w:r>
        <w:rPr>
          <w:rFonts w:ascii="Times" w:hAnsi="Times" w:cs="Times"/>
          <w:sz w:val="24"/>
          <w:szCs w:val="24"/>
        </w:rPr>
        <w:t>)</w:t>
      </w:r>
      <w:r w:rsidRPr="00875531">
        <w:rPr>
          <w:rFonts w:ascii="Times" w:hAnsi="Times" w:cs="Times"/>
          <w:sz w:val="24"/>
          <w:szCs w:val="24"/>
        </w:rPr>
        <w:t>. The construction and destruction of a colonial landscape: monuments to British monarchs in Dublin before and after independence. </w:t>
      </w:r>
      <w:r w:rsidRPr="00875531">
        <w:rPr>
          <w:rFonts w:ascii="Times" w:hAnsi="Times" w:cs="Times"/>
          <w:i/>
          <w:iCs/>
          <w:sz w:val="24"/>
          <w:szCs w:val="24"/>
        </w:rPr>
        <w:t>Journal of Historical Geography</w:t>
      </w:r>
      <w:r w:rsidRPr="00875531">
        <w:rPr>
          <w:rFonts w:ascii="Times" w:hAnsi="Times" w:cs="Times"/>
          <w:sz w:val="24"/>
          <w:szCs w:val="24"/>
        </w:rPr>
        <w:t>, 28(4), pp.</w:t>
      </w:r>
      <w:r>
        <w:rPr>
          <w:rFonts w:ascii="Times" w:hAnsi="Times" w:cs="Times"/>
          <w:sz w:val="24"/>
          <w:szCs w:val="24"/>
        </w:rPr>
        <w:t xml:space="preserve"> </w:t>
      </w:r>
      <w:r w:rsidRPr="00875531">
        <w:rPr>
          <w:rFonts w:ascii="Times" w:hAnsi="Times" w:cs="Times"/>
          <w:sz w:val="24"/>
          <w:szCs w:val="24"/>
        </w:rPr>
        <w:t>508-533.</w:t>
      </w:r>
      <w:r>
        <w:rPr>
          <w:rFonts w:ascii="Times" w:hAnsi="Times" w:cs="Times"/>
          <w:sz w:val="24"/>
          <w:szCs w:val="24"/>
        </w:rPr>
        <w:t xml:space="preserve"> </w:t>
      </w:r>
    </w:p>
    <w:p w14:paraId="765F8999" w14:textId="77777777" w:rsidR="00744E6E" w:rsidRDefault="00744E6E" w:rsidP="001B3318">
      <w:pPr>
        <w:spacing w:line="480" w:lineRule="auto"/>
        <w:rPr>
          <w:rFonts w:ascii="Times" w:hAnsi="Times" w:cs="Times"/>
          <w:sz w:val="24"/>
          <w:szCs w:val="24"/>
        </w:rPr>
      </w:pPr>
      <w:r w:rsidRPr="00D85E3E">
        <w:rPr>
          <w:rFonts w:ascii="Times" w:hAnsi="Times" w:cs="Times"/>
          <w:sz w:val="24"/>
          <w:szCs w:val="24"/>
        </w:rPr>
        <w:t>Whelan, Y. (2005), ‘Mapping Meaning in the Cultural Landscape’, in</w:t>
      </w:r>
      <w:r>
        <w:rPr>
          <w:rFonts w:ascii="Times" w:hAnsi="Times" w:cs="Times"/>
          <w:sz w:val="24"/>
          <w:szCs w:val="24"/>
        </w:rPr>
        <w:t xml:space="preserve"> </w:t>
      </w:r>
      <w:r w:rsidRPr="00D85E3E">
        <w:rPr>
          <w:rFonts w:ascii="Times" w:hAnsi="Times" w:cs="Times"/>
          <w:sz w:val="24"/>
          <w:szCs w:val="24"/>
        </w:rPr>
        <w:t>Ashworth</w:t>
      </w:r>
      <w:r>
        <w:rPr>
          <w:rFonts w:ascii="Times" w:hAnsi="Times" w:cs="Times"/>
          <w:sz w:val="24"/>
          <w:szCs w:val="24"/>
        </w:rPr>
        <w:t>, G.J.</w:t>
      </w:r>
      <w:r w:rsidRPr="00D85E3E">
        <w:rPr>
          <w:rFonts w:ascii="Times" w:hAnsi="Times" w:cs="Times"/>
          <w:sz w:val="24"/>
          <w:szCs w:val="24"/>
        </w:rPr>
        <w:t xml:space="preserve"> and Graham</w:t>
      </w:r>
      <w:r>
        <w:rPr>
          <w:rFonts w:ascii="Times" w:hAnsi="Times" w:cs="Times"/>
          <w:sz w:val="24"/>
          <w:szCs w:val="24"/>
        </w:rPr>
        <w:t>, B.</w:t>
      </w:r>
      <w:r w:rsidRPr="00D85E3E">
        <w:rPr>
          <w:rFonts w:ascii="Times" w:hAnsi="Times" w:cs="Times"/>
          <w:sz w:val="24"/>
          <w:szCs w:val="24"/>
        </w:rPr>
        <w:t xml:space="preserve"> (eds)</w:t>
      </w:r>
      <w:r>
        <w:rPr>
          <w:rFonts w:ascii="Times" w:hAnsi="Times" w:cs="Times"/>
          <w:sz w:val="24"/>
          <w:szCs w:val="24"/>
        </w:rPr>
        <w:t xml:space="preserve">. </w:t>
      </w:r>
      <w:r w:rsidRPr="00D85E3E">
        <w:rPr>
          <w:rFonts w:ascii="Times" w:hAnsi="Times" w:cs="Times"/>
          <w:i/>
          <w:iCs/>
          <w:sz w:val="24"/>
          <w:szCs w:val="24"/>
        </w:rPr>
        <w:t xml:space="preserve">Senses of Place: Senses of Time. </w:t>
      </w:r>
      <w:r w:rsidRPr="00D85E3E">
        <w:rPr>
          <w:rFonts w:ascii="Times" w:hAnsi="Times" w:cs="Times"/>
          <w:sz w:val="24"/>
          <w:szCs w:val="24"/>
        </w:rPr>
        <w:t>Aldershot: Ashgate</w:t>
      </w:r>
      <w:r>
        <w:rPr>
          <w:rFonts w:ascii="Times" w:hAnsi="Times" w:cs="Times"/>
          <w:sz w:val="24"/>
          <w:szCs w:val="24"/>
        </w:rPr>
        <w:t xml:space="preserve">. pp. </w:t>
      </w:r>
      <w:r w:rsidRPr="00D85E3E">
        <w:rPr>
          <w:rFonts w:ascii="Times" w:hAnsi="Times" w:cs="Times"/>
          <w:sz w:val="24"/>
          <w:szCs w:val="24"/>
        </w:rPr>
        <w:t xml:space="preserve">61–72. </w:t>
      </w:r>
    </w:p>
    <w:p w14:paraId="4A2EB2DC"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White, C. (2024) </w:t>
      </w:r>
      <w:r w:rsidRPr="006159DF">
        <w:rPr>
          <w:rFonts w:ascii="Times" w:hAnsi="Times" w:cs="Times"/>
          <w:i/>
          <w:iCs/>
          <w:sz w:val="24"/>
          <w:szCs w:val="24"/>
        </w:rPr>
        <w:t>Memory Wars: The Curation of the History of World War I in the Public Space of Dublin, 1922−1939</w:t>
      </w:r>
      <w:r>
        <w:rPr>
          <w:rFonts w:ascii="Times" w:hAnsi="Times" w:cs="Times"/>
          <w:sz w:val="24"/>
          <w:szCs w:val="24"/>
        </w:rPr>
        <w:t xml:space="preserve">. London: Routledge. </w:t>
      </w:r>
    </w:p>
    <w:p w14:paraId="7C907A8F" w14:textId="77777777" w:rsidR="00744E6E" w:rsidRDefault="00744E6E" w:rsidP="001B3318">
      <w:pPr>
        <w:spacing w:line="480" w:lineRule="auto"/>
        <w:rPr>
          <w:rFonts w:ascii="Times" w:hAnsi="Times" w:cs="Times"/>
          <w:sz w:val="24"/>
          <w:szCs w:val="24"/>
        </w:rPr>
      </w:pPr>
      <w:r w:rsidRPr="0051172C">
        <w:rPr>
          <w:rFonts w:ascii="Times" w:hAnsi="Times" w:cs="Times"/>
          <w:sz w:val="24"/>
          <w:szCs w:val="24"/>
        </w:rPr>
        <w:t xml:space="preserve">White, R. (2001). </w:t>
      </w:r>
      <w:r>
        <w:rPr>
          <w:rFonts w:ascii="Times" w:hAnsi="Times" w:cs="Times"/>
          <w:sz w:val="24"/>
          <w:szCs w:val="24"/>
        </w:rPr>
        <w:t>‘</w:t>
      </w:r>
      <w:r w:rsidRPr="0051172C">
        <w:rPr>
          <w:rFonts w:ascii="Times" w:hAnsi="Times" w:cs="Times"/>
          <w:sz w:val="24"/>
          <w:szCs w:val="24"/>
        </w:rPr>
        <w:t>Social and role identities and political violence: Identity as a window on violence in Northern Ireland</w:t>
      </w:r>
      <w:r>
        <w:rPr>
          <w:rFonts w:ascii="Times" w:hAnsi="Times" w:cs="Times"/>
          <w:sz w:val="24"/>
          <w:szCs w:val="24"/>
        </w:rPr>
        <w:t>’, i</w:t>
      </w:r>
      <w:r w:rsidRPr="0051172C">
        <w:rPr>
          <w:rFonts w:ascii="Times" w:hAnsi="Times" w:cs="Times"/>
          <w:sz w:val="24"/>
          <w:szCs w:val="24"/>
        </w:rPr>
        <w:t xml:space="preserve">n Ashmore, </w:t>
      </w:r>
      <w:r>
        <w:rPr>
          <w:rFonts w:ascii="Times" w:hAnsi="Times" w:cs="Times"/>
          <w:sz w:val="24"/>
          <w:szCs w:val="24"/>
        </w:rPr>
        <w:t xml:space="preserve">R.D., </w:t>
      </w:r>
      <w:r w:rsidRPr="0051172C">
        <w:rPr>
          <w:rFonts w:ascii="Times" w:hAnsi="Times" w:cs="Times"/>
          <w:sz w:val="24"/>
          <w:szCs w:val="24"/>
        </w:rPr>
        <w:t>Jussim,</w:t>
      </w:r>
      <w:r>
        <w:rPr>
          <w:rFonts w:ascii="Times" w:hAnsi="Times" w:cs="Times"/>
          <w:sz w:val="24"/>
          <w:szCs w:val="24"/>
        </w:rPr>
        <w:t xml:space="preserve"> L.</w:t>
      </w:r>
      <w:r w:rsidRPr="0051172C">
        <w:rPr>
          <w:rFonts w:ascii="Times" w:hAnsi="Times" w:cs="Times"/>
          <w:sz w:val="24"/>
          <w:szCs w:val="24"/>
        </w:rPr>
        <w:t xml:space="preserve"> </w:t>
      </w:r>
      <w:r>
        <w:rPr>
          <w:rFonts w:ascii="Times" w:hAnsi="Times" w:cs="Times"/>
          <w:sz w:val="24"/>
          <w:szCs w:val="24"/>
        </w:rPr>
        <w:t>and</w:t>
      </w:r>
      <w:r w:rsidRPr="0051172C">
        <w:rPr>
          <w:rFonts w:ascii="Times" w:hAnsi="Times" w:cs="Times"/>
          <w:sz w:val="24"/>
          <w:szCs w:val="24"/>
        </w:rPr>
        <w:t xml:space="preserve"> Wilder</w:t>
      </w:r>
      <w:r>
        <w:rPr>
          <w:rFonts w:ascii="Times" w:hAnsi="Times" w:cs="Times"/>
          <w:sz w:val="24"/>
          <w:szCs w:val="24"/>
        </w:rPr>
        <w:t>, D.</w:t>
      </w:r>
      <w:r w:rsidRPr="0051172C">
        <w:rPr>
          <w:rFonts w:ascii="Times" w:hAnsi="Times" w:cs="Times"/>
          <w:sz w:val="24"/>
          <w:szCs w:val="24"/>
        </w:rPr>
        <w:t xml:space="preserve"> (Eds.)</w:t>
      </w:r>
      <w:r>
        <w:rPr>
          <w:rFonts w:ascii="Times" w:hAnsi="Times" w:cs="Times"/>
          <w:sz w:val="24"/>
          <w:szCs w:val="24"/>
        </w:rPr>
        <w:t>.</w:t>
      </w:r>
      <w:r w:rsidRPr="0051172C">
        <w:rPr>
          <w:rFonts w:ascii="Times" w:hAnsi="Times" w:cs="Times"/>
          <w:sz w:val="24"/>
          <w:szCs w:val="24"/>
        </w:rPr>
        <w:t xml:space="preserve"> </w:t>
      </w:r>
      <w:r w:rsidRPr="004A6F2A">
        <w:rPr>
          <w:rFonts w:ascii="Times" w:hAnsi="Times" w:cs="Times"/>
          <w:i/>
          <w:iCs/>
          <w:sz w:val="24"/>
          <w:szCs w:val="24"/>
        </w:rPr>
        <w:t>Social identity, intergroup conflict, and conflict resolution</w:t>
      </w:r>
      <w:r>
        <w:rPr>
          <w:rFonts w:ascii="Times" w:hAnsi="Times" w:cs="Times"/>
          <w:sz w:val="24"/>
          <w:szCs w:val="24"/>
        </w:rPr>
        <w:t xml:space="preserve">. </w:t>
      </w:r>
      <w:r w:rsidRPr="0051172C">
        <w:rPr>
          <w:rFonts w:ascii="Times" w:hAnsi="Times" w:cs="Times"/>
          <w:sz w:val="24"/>
          <w:szCs w:val="24"/>
        </w:rPr>
        <w:t>New York: Oxford University Press</w:t>
      </w:r>
      <w:r>
        <w:rPr>
          <w:rFonts w:ascii="Times" w:hAnsi="Times" w:cs="Times"/>
          <w:sz w:val="24"/>
          <w:szCs w:val="24"/>
        </w:rPr>
        <w:t xml:space="preserve">. </w:t>
      </w:r>
      <w:r w:rsidRPr="0051172C">
        <w:rPr>
          <w:rFonts w:ascii="Times" w:hAnsi="Times" w:cs="Times"/>
          <w:sz w:val="24"/>
          <w:szCs w:val="24"/>
        </w:rPr>
        <w:t>pp. 159–183</w:t>
      </w:r>
      <w:r>
        <w:rPr>
          <w:rFonts w:ascii="Times" w:hAnsi="Times" w:cs="Times"/>
          <w:sz w:val="24"/>
          <w:szCs w:val="24"/>
        </w:rPr>
        <w:t>.</w:t>
      </w:r>
    </w:p>
    <w:p w14:paraId="4DBABB95" w14:textId="77777777" w:rsidR="00744E6E" w:rsidRDefault="00744E6E" w:rsidP="001B3318">
      <w:pPr>
        <w:spacing w:line="480" w:lineRule="auto"/>
        <w:rPr>
          <w:rFonts w:ascii="Times" w:hAnsi="Times" w:cs="Times"/>
          <w:sz w:val="24"/>
          <w:szCs w:val="24"/>
        </w:rPr>
      </w:pPr>
      <w:r w:rsidRPr="00D036EC">
        <w:rPr>
          <w:rFonts w:ascii="Times" w:hAnsi="Times" w:cs="Times"/>
          <w:sz w:val="24"/>
          <w:szCs w:val="24"/>
        </w:rPr>
        <w:t xml:space="preserve">Whitehouse, H. (2018). Dying for the group: Towards a general theory of extreme self-sacrifice. Behavioral and Brain Sciences, 41. </w:t>
      </w:r>
      <w:r>
        <w:rPr>
          <w:rFonts w:ascii="Times" w:hAnsi="Times" w:cs="Times"/>
          <w:sz w:val="24"/>
          <w:szCs w:val="24"/>
        </w:rPr>
        <w:t>DOI</w:t>
      </w:r>
      <w:r w:rsidRPr="00D036EC">
        <w:rPr>
          <w:rFonts w:ascii="Times" w:hAnsi="Times" w:cs="Times"/>
          <w:sz w:val="24"/>
          <w:szCs w:val="24"/>
        </w:rPr>
        <w:t>:</w:t>
      </w:r>
      <w:r>
        <w:rPr>
          <w:rFonts w:ascii="Times" w:hAnsi="Times" w:cs="Times"/>
          <w:sz w:val="24"/>
          <w:szCs w:val="24"/>
        </w:rPr>
        <w:t xml:space="preserve"> </w:t>
      </w:r>
      <w:r w:rsidRPr="00D036EC">
        <w:rPr>
          <w:rFonts w:ascii="Times" w:hAnsi="Times" w:cs="Times"/>
          <w:sz w:val="24"/>
          <w:szCs w:val="24"/>
        </w:rPr>
        <w:t xml:space="preserve">10.1017/S0 140525X18000249 </w:t>
      </w:r>
    </w:p>
    <w:p w14:paraId="0FBB11E2" w14:textId="77777777" w:rsidR="00744E6E" w:rsidRDefault="00744E6E" w:rsidP="001B3318">
      <w:pPr>
        <w:spacing w:line="480" w:lineRule="auto"/>
        <w:rPr>
          <w:rFonts w:ascii="Times" w:hAnsi="Times" w:cs="Times"/>
          <w:sz w:val="24"/>
          <w:szCs w:val="24"/>
        </w:rPr>
      </w:pPr>
      <w:r w:rsidRPr="008D12EC">
        <w:rPr>
          <w:rFonts w:ascii="Times" w:hAnsi="Times" w:cs="Times"/>
          <w:sz w:val="24"/>
          <w:szCs w:val="24"/>
        </w:rPr>
        <w:t xml:space="preserve">Whitehouse, H. </w:t>
      </w:r>
      <w:r>
        <w:rPr>
          <w:rFonts w:ascii="Times" w:hAnsi="Times" w:cs="Times"/>
          <w:sz w:val="24"/>
          <w:szCs w:val="24"/>
        </w:rPr>
        <w:t>(</w:t>
      </w:r>
      <w:r w:rsidRPr="008D12EC">
        <w:rPr>
          <w:rFonts w:ascii="Times" w:hAnsi="Times" w:cs="Times"/>
          <w:sz w:val="24"/>
          <w:szCs w:val="24"/>
        </w:rPr>
        <w:t>2024</w:t>
      </w:r>
      <w:r>
        <w:rPr>
          <w:rFonts w:ascii="Times" w:hAnsi="Times" w:cs="Times"/>
          <w:sz w:val="24"/>
          <w:szCs w:val="24"/>
        </w:rPr>
        <w:t>)</w:t>
      </w:r>
      <w:r w:rsidRPr="008D12EC">
        <w:rPr>
          <w:rFonts w:ascii="Times" w:hAnsi="Times" w:cs="Times"/>
          <w:sz w:val="24"/>
          <w:szCs w:val="24"/>
        </w:rPr>
        <w:t>. Rethinking ritual: how rituals made our world and how they could save it. </w:t>
      </w:r>
      <w:r w:rsidRPr="008D12EC">
        <w:rPr>
          <w:rFonts w:ascii="Times" w:hAnsi="Times" w:cs="Times"/>
          <w:i/>
          <w:iCs/>
          <w:sz w:val="24"/>
          <w:szCs w:val="24"/>
        </w:rPr>
        <w:t>Journal of the Royal Anthropological Institute</w:t>
      </w:r>
      <w:r w:rsidRPr="008D12EC">
        <w:rPr>
          <w:rFonts w:ascii="Times" w:hAnsi="Times" w:cs="Times"/>
          <w:sz w:val="24"/>
          <w:szCs w:val="24"/>
        </w:rPr>
        <w:t>, </w:t>
      </w:r>
      <w:r w:rsidRPr="008D12EC">
        <w:rPr>
          <w:rFonts w:ascii="Times" w:hAnsi="Times" w:cs="Times"/>
          <w:i/>
          <w:iCs/>
          <w:sz w:val="24"/>
          <w:szCs w:val="24"/>
        </w:rPr>
        <w:t>30</w:t>
      </w:r>
      <w:r w:rsidRPr="008D12EC">
        <w:rPr>
          <w:rFonts w:ascii="Times" w:hAnsi="Times" w:cs="Times"/>
          <w:sz w:val="24"/>
          <w:szCs w:val="24"/>
        </w:rPr>
        <w:t>(1), pp.</w:t>
      </w:r>
      <w:r>
        <w:rPr>
          <w:rFonts w:ascii="Times" w:hAnsi="Times" w:cs="Times"/>
          <w:sz w:val="24"/>
          <w:szCs w:val="24"/>
        </w:rPr>
        <w:t xml:space="preserve"> </w:t>
      </w:r>
      <w:r w:rsidRPr="008D12EC">
        <w:rPr>
          <w:rFonts w:ascii="Times" w:hAnsi="Times" w:cs="Times"/>
          <w:sz w:val="24"/>
          <w:szCs w:val="24"/>
        </w:rPr>
        <w:t>115-132.</w:t>
      </w:r>
      <w:r>
        <w:rPr>
          <w:rFonts w:ascii="Times" w:hAnsi="Times" w:cs="Times"/>
          <w:sz w:val="24"/>
          <w:szCs w:val="24"/>
        </w:rPr>
        <w:t xml:space="preserve"> </w:t>
      </w:r>
    </w:p>
    <w:p w14:paraId="16A9BAE9" w14:textId="77777777" w:rsidR="00744E6E" w:rsidRDefault="00744E6E" w:rsidP="001B3318">
      <w:pPr>
        <w:spacing w:line="480" w:lineRule="auto"/>
        <w:rPr>
          <w:rFonts w:ascii="Times" w:hAnsi="Times" w:cs="Times"/>
          <w:sz w:val="24"/>
          <w:szCs w:val="24"/>
        </w:rPr>
      </w:pPr>
      <w:r w:rsidRPr="00B64D0E">
        <w:rPr>
          <w:rFonts w:ascii="Times" w:hAnsi="Times" w:cs="Times"/>
          <w:sz w:val="24"/>
          <w:szCs w:val="24"/>
        </w:rPr>
        <w:t>Whitehouse, H.</w:t>
      </w:r>
      <w:r>
        <w:rPr>
          <w:rFonts w:ascii="Times" w:hAnsi="Times" w:cs="Times"/>
          <w:sz w:val="24"/>
          <w:szCs w:val="24"/>
        </w:rPr>
        <w:t xml:space="preserve"> and</w:t>
      </w:r>
      <w:r w:rsidRPr="00B64D0E">
        <w:rPr>
          <w:rFonts w:ascii="Times" w:hAnsi="Times" w:cs="Times"/>
          <w:sz w:val="24"/>
          <w:szCs w:val="24"/>
        </w:rPr>
        <w:t xml:space="preserve"> Lanman, J. A. (2014). The ties that bind us: Ritual, fusion, and identification. </w:t>
      </w:r>
      <w:r w:rsidRPr="00B64D0E">
        <w:rPr>
          <w:rFonts w:ascii="Times" w:hAnsi="Times" w:cs="Times"/>
          <w:i/>
          <w:iCs/>
          <w:sz w:val="24"/>
          <w:szCs w:val="24"/>
        </w:rPr>
        <w:t>Current Anthropology</w:t>
      </w:r>
      <w:r w:rsidRPr="00B64D0E">
        <w:rPr>
          <w:rFonts w:ascii="Times" w:hAnsi="Times" w:cs="Times"/>
          <w:sz w:val="24"/>
          <w:szCs w:val="24"/>
        </w:rPr>
        <w:t xml:space="preserve">, 55, </w:t>
      </w:r>
      <w:r>
        <w:rPr>
          <w:rFonts w:ascii="Times" w:hAnsi="Times" w:cs="Times"/>
          <w:sz w:val="24"/>
          <w:szCs w:val="24"/>
        </w:rPr>
        <w:t xml:space="preserve">pp. </w:t>
      </w:r>
      <w:r w:rsidRPr="00B64D0E">
        <w:rPr>
          <w:rFonts w:ascii="Times" w:hAnsi="Times" w:cs="Times"/>
          <w:sz w:val="24"/>
          <w:szCs w:val="24"/>
        </w:rPr>
        <w:t>674–695.</w:t>
      </w:r>
      <w:r>
        <w:rPr>
          <w:rFonts w:ascii="Times" w:hAnsi="Times" w:cs="Times"/>
          <w:sz w:val="24"/>
          <w:szCs w:val="24"/>
        </w:rPr>
        <w:t xml:space="preserve"> DOI</w:t>
      </w:r>
      <w:r w:rsidRPr="00B64D0E">
        <w:rPr>
          <w:rFonts w:ascii="Times" w:hAnsi="Times" w:cs="Times"/>
          <w:sz w:val="24"/>
          <w:szCs w:val="24"/>
        </w:rPr>
        <w:t>:</w:t>
      </w:r>
      <w:r>
        <w:rPr>
          <w:rFonts w:ascii="Times" w:hAnsi="Times" w:cs="Times"/>
          <w:sz w:val="24"/>
          <w:szCs w:val="24"/>
        </w:rPr>
        <w:t xml:space="preserve"> </w:t>
      </w:r>
      <w:r w:rsidRPr="00B64D0E">
        <w:rPr>
          <w:rFonts w:ascii="Times" w:hAnsi="Times" w:cs="Times"/>
          <w:sz w:val="24"/>
          <w:szCs w:val="24"/>
        </w:rPr>
        <w:t xml:space="preserve">10.1086 /678698 </w:t>
      </w:r>
    </w:p>
    <w:p w14:paraId="08742BC7" w14:textId="77777777" w:rsidR="00744E6E" w:rsidRDefault="00744E6E" w:rsidP="001B3318">
      <w:pPr>
        <w:spacing w:line="480" w:lineRule="auto"/>
        <w:rPr>
          <w:rFonts w:ascii="Times" w:hAnsi="Times" w:cs="Times"/>
          <w:sz w:val="24"/>
          <w:szCs w:val="24"/>
        </w:rPr>
      </w:pPr>
      <w:r w:rsidRPr="002C140B">
        <w:rPr>
          <w:rFonts w:ascii="Times" w:hAnsi="Times" w:cs="Times"/>
          <w:sz w:val="24"/>
          <w:szCs w:val="24"/>
        </w:rPr>
        <w:t>Whitlinger, C.</w:t>
      </w:r>
      <w:r>
        <w:rPr>
          <w:rFonts w:ascii="Times" w:hAnsi="Times" w:cs="Times"/>
          <w:sz w:val="24"/>
          <w:szCs w:val="24"/>
        </w:rPr>
        <w:t xml:space="preserve"> (</w:t>
      </w:r>
      <w:r w:rsidRPr="002C140B">
        <w:rPr>
          <w:rFonts w:ascii="Times" w:hAnsi="Times" w:cs="Times"/>
          <w:sz w:val="24"/>
          <w:szCs w:val="24"/>
        </w:rPr>
        <w:t>2015</w:t>
      </w:r>
      <w:r>
        <w:rPr>
          <w:rFonts w:ascii="Times" w:hAnsi="Times" w:cs="Times"/>
          <w:sz w:val="24"/>
          <w:szCs w:val="24"/>
        </w:rPr>
        <w:t>).</w:t>
      </w:r>
      <w:r w:rsidRPr="002C140B">
        <w:rPr>
          <w:rFonts w:ascii="Times" w:hAnsi="Times" w:cs="Times"/>
          <w:sz w:val="24"/>
          <w:szCs w:val="24"/>
        </w:rPr>
        <w:t xml:space="preserve"> From countermemory to collective memory: Acknowledging the “Mississippi burning” murders. </w:t>
      </w:r>
      <w:r w:rsidRPr="002C140B">
        <w:rPr>
          <w:rFonts w:ascii="Times" w:hAnsi="Times" w:cs="Times"/>
          <w:i/>
          <w:iCs/>
          <w:sz w:val="24"/>
          <w:szCs w:val="24"/>
        </w:rPr>
        <w:t>Sociological Forum</w:t>
      </w:r>
      <w:r>
        <w:rPr>
          <w:rFonts w:ascii="Times" w:hAnsi="Times" w:cs="Times"/>
          <w:sz w:val="24"/>
          <w:szCs w:val="24"/>
        </w:rPr>
        <w:t xml:space="preserve">, </w:t>
      </w:r>
      <w:r w:rsidRPr="002C140B">
        <w:rPr>
          <w:rFonts w:ascii="Times" w:hAnsi="Times" w:cs="Times"/>
          <w:sz w:val="24"/>
          <w:szCs w:val="24"/>
        </w:rPr>
        <w:t>30, pp. 648-670.</w:t>
      </w:r>
      <w:r>
        <w:rPr>
          <w:rFonts w:ascii="Times" w:hAnsi="Times" w:cs="Times"/>
          <w:sz w:val="24"/>
          <w:szCs w:val="24"/>
        </w:rPr>
        <w:t xml:space="preserve"> DOI: </w:t>
      </w:r>
      <w:r w:rsidRPr="00B47220">
        <w:rPr>
          <w:rFonts w:ascii="Times" w:hAnsi="Times" w:cs="Times"/>
          <w:sz w:val="24"/>
          <w:szCs w:val="24"/>
        </w:rPr>
        <w:t>10.1111/socf.12182</w:t>
      </w:r>
      <w:r>
        <w:rPr>
          <w:rFonts w:ascii="Times" w:hAnsi="Times" w:cs="Times"/>
          <w:sz w:val="24"/>
          <w:szCs w:val="24"/>
        </w:rPr>
        <w:t xml:space="preserve"> </w:t>
      </w:r>
    </w:p>
    <w:p w14:paraId="6BC02E6F" w14:textId="77777777" w:rsidR="00744E6E" w:rsidRDefault="00744E6E" w:rsidP="001B3318">
      <w:pPr>
        <w:spacing w:line="480" w:lineRule="auto"/>
        <w:rPr>
          <w:rFonts w:ascii="Times" w:hAnsi="Times" w:cs="Times"/>
          <w:sz w:val="24"/>
          <w:szCs w:val="24"/>
        </w:rPr>
      </w:pPr>
      <w:r>
        <w:rPr>
          <w:rFonts w:ascii="Times" w:hAnsi="Times" w:cs="Times"/>
          <w:sz w:val="24"/>
          <w:szCs w:val="24"/>
        </w:rPr>
        <w:lastRenderedPageBreak/>
        <w:t xml:space="preserve">Whitlinger, C. (2017). </w:t>
      </w:r>
      <w:r w:rsidRPr="00AB3D0D">
        <w:rPr>
          <w:rFonts w:ascii="Times" w:hAnsi="Times" w:cs="Times"/>
          <w:i/>
          <w:iCs/>
          <w:sz w:val="24"/>
          <w:szCs w:val="24"/>
        </w:rPr>
        <w:t>Generations and Collective Memory</w:t>
      </w:r>
      <w:r>
        <w:rPr>
          <w:rFonts w:ascii="Times" w:hAnsi="Times" w:cs="Times"/>
          <w:sz w:val="24"/>
          <w:szCs w:val="24"/>
        </w:rPr>
        <w:t xml:space="preserve">. Oxford: Oxford University Press.  </w:t>
      </w:r>
    </w:p>
    <w:p w14:paraId="46C23A8E" w14:textId="77777777" w:rsidR="00744E6E" w:rsidRPr="007472BB" w:rsidRDefault="00744E6E" w:rsidP="007472BB">
      <w:pPr>
        <w:spacing w:line="480" w:lineRule="auto"/>
        <w:rPr>
          <w:rFonts w:ascii="Times" w:hAnsi="Times" w:cs="Times"/>
          <w:sz w:val="24"/>
          <w:szCs w:val="24"/>
        </w:rPr>
      </w:pPr>
      <w:r>
        <w:rPr>
          <w:rFonts w:ascii="Times" w:hAnsi="Times" w:cs="Times"/>
          <w:sz w:val="24"/>
          <w:szCs w:val="24"/>
        </w:rPr>
        <w:t xml:space="preserve">Williams, H. (2014). </w:t>
      </w:r>
      <w:r w:rsidRPr="007472BB">
        <w:rPr>
          <w:rFonts w:ascii="Times" w:hAnsi="Times" w:cs="Times"/>
          <w:sz w:val="24"/>
          <w:szCs w:val="24"/>
        </w:rPr>
        <w:t>Monument and m</w:t>
      </w:r>
      <w:r w:rsidRPr="0091279C">
        <w:rPr>
          <w:rFonts w:ascii="Times" w:hAnsi="Times" w:cs="Times"/>
          <w:sz w:val="24"/>
          <w:szCs w:val="24"/>
        </w:rPr>
        <w:t>ate</w:t>
      </w:r>
      <w:r w:rsidRPr="007472BB">
        <w:rPr>
          <w:rFonts w:ascii="Times" w:hAnsi="Times" w:cs="Times"/>
          <w:sz w:val="24"/>
          <w:szCs w:val="24"/>
        </w:rPr>
        <w:t>rial reuse at the National Memorial Arboretum</w:t>
      </w:r>
      <w:r>
        <w:rPr>
          <w:rFonts w:ascii="Times" w:hAnsi="Times" w:cs="Times"/>
          <w:sz w:val="24"/>
          <w:szCs w:val="24"/>
        </w:rPr>
        <w:t xml:space="preserve">. </w:t>
      </w:r>
      <w:r w:rsidRPr="0091279C">
        <w:rPr>
          <w:rFonts w:ascii="Times" w:hAnsi="Times" w:cs="Times"/>
          <w:i/>
          <w:iCs/>
          <w:sz w:val="24"/>
          <w:szCs w:val="24"/>
        </w:rPr>
        <w:t>Archaeological Dialogues</w:t>
      </w:r>
      <w:r>
        <w:rPr>
          <w:rFonts w:ascii="Times" w:hAnsi="Times" w:cs="Times"/>
          <w:sz w:val="24"/>
          <w:szCs w:val="24"/>
        </w:rPr>
        <w:t xml:space="preserve">, 21(01), pp. 75-102. DOI: </w:t>
      </w:r>
      <w:hyperlink r:id="rId216" w:tgtFrame="_blank" w:history="1">
        <w:r w:rsidRPr="0091279C">
          <w:rPr>
            <w:rFonts w:ascii="Times" w:hAnsi="Times" w:cs="Times"/>
            <w:sz w:val="24"/>
            <w:szCs w:val="24"/>
          </w:rPr>
          <w:t>10.1017/S1380203814000117</w:t>
        </w:r>
      </w:hyperlink>
      <w:r>
        <w:rPr>
          <w:rFonts w:ascii="Times" w:hAnsi="Times" w:cs="Times"/>
          <w:sz w:val="24"/>
          <w:szCs w:val="24"/>
        </w:rPr>
        <w:t xml:space="preserve"> </w:t>
      </w:r>
    </w:p>
    <w:p w14:paraId="244D3886" w14:textId="77777777" w:rsidR="00744E6E" w:rsidRDefault="00744E6E" w:rsidP="001B3318">
      <w:pPr>
        <w:spacing w:line="480" w:lineRule="auto"/>
        <w:rPr>
          <w:rFonts w:asciiTheme="majorBidi" w:hAnsiTheme="majorBidi" w:cstheme="majorBidi"/>
          <w:sz w:val="24"/>
          <w:szCs w:val="24"/>
        </w:rPr>
      </w:pPr>
      <w:r w:rsidRPr="00936AAE">
        <w:rPr>
          <w:rFonts w:asciiTheme="majorBidi" w:hAnsiTheme="majorBidi" w:cstheme="majorBidi"/>
          <w:sz w:val="24"/>
          <w:szCs w:val="24"/>
        </w:rPr>
        <w:t>Willig, C. (1999)</w:t>
      </w:r>
      <w:r>
        <w:rPr>
          <w:rFonts w:asciiTheme="majorBidi" w:hAnsiTheme="majorBidi" w:cstheme="majorBidi"/>
          <w:sz w:val="24"/>
          <w:szCs w:val="24"/>
        </w:rPr>
        <w:t>. ‘</w:t>
      </w:r>
      <w:r w:rsidRPr="00936AAE">
        <w:rPr>
          <w:rFonts w:asciiTheme="majorBidi" w:hAnsiTheme="majorBidi" w:cstheme="majorBidi"/>
          <w:sz w:val="24"/>
          <w:szCs w:val="24"/>
        </w:rPr>
        <w:t>Beyond Appearances: A Critical Realist Approach to Social Constructionist Work in Psychology</w:t>
      </w:r>
      <w:r>
        <w:rPr>
          <w:rFonts w:asciiTheme="majorBidi" w:hAnsiTheme="majorBidi" w:cstheme="majorBidi"/>
          <w:sz w:val="24"/>
          <w:szCs w:val="24"/>
        </w:rPr>
        <w:t>’,</w:t>
      </w:r>
      <w:r w:rsidRPr="00936AAE">
        <w:rPr>
          <w:rFonts w:asciiTheme="majorBidi" w:hAnsiTheme="majorBidi" w:cstheme="majorBidi"/>
          <w:sz w:val="24"/>
          <w:szCs w:val="24"/>
        </w:rPr>
        <w:t xml:space="preserve"> </w:t>
      </w:r>
      <w:r>
        <w:rPr>
          <w:rFonts w:asciiTheme="majorBidi" w:hAnsiTheme="majorBidi" w:cstheme="majorBidi"/>
          <w:sz w:val="24"/>
          <w:szCs w:val="24"/>
        </w:rPr>
        <w:t>in</w:t>
      </w:r>
      <w:r w:rsidRPr="00936AAE">
        <w:rPr>
          <w:rFonts w:asciiTheme="majorBidi" w:hAnsiTheme="majorBidi" w:cstheme="majorBidi"/>
          <w:sz w:val="24"/>
          <w:szCs w:val="24"/>
        </w:rPr>
        <w:t>: Nightingale</w:t>
      </w:r>
      <w:r>
        <w:rPr>
          <w:rFonts w:asciiTheme="majorBidi" w:hAnsiTheme="majorBidi" w:cstheme="majorBidi"/>
          <w:sz w:val="24"/>
          <w:szCs w:val="24"/>
        </w:rPr>
        <w:t xml:space="preserve">, D. and </w:t>
      </w:r>
      <w:r w:rsidRPr="00936AAE">
        <w:rPr>
          <w:rFonts w:asciiTheme="majorBidi" w:hAnsiTheme="majorBidi" w:cstheme="majorBidi"/>
          <w:sz w:val="24"/>
          <w:szCs w:val="24"/>
        </w:rPr>
        <w:t>Cromby</w:t>
      </w:r>
      <w:r>
        <w:rPr>
          <w:rFonts w:asciiTheme="majorBidi" w:hAnsiTheme="majorBidi" w:cstheme="majorBidi"/>
          <w:sz w:val="24"/>
          <w:szCs w:val="24"/>
        </w:rPr>
        <w:t>, J.</w:t>
      </w:r>
      <w:r w:rsidRPr="00936AAE">
        <w:rPr>
          <w:rFonts w:asciiTheme="majorBidi" w:hAnsiTheme="majorBidi" w:cstheme="majorBidi"/>
          <w:sz w:val="24"/>
          <w:szCs w:val="24"/>
        </w:rPr>
        <w:t>(eds)</w:t>
      </w:r>
      <w:r>
        <w:rPr>
          <w:rFonts w:asciiTheme="majorBidi" w:hAnsiTheme="majorBidi" w:cstheme="majorBidi"/>
          <w:sz w:val="24"/>
          <w:szCs w:val="24"/>
        </w:rPr>
        <w:t>.</w:t>
      </w:r>
      <w:r w:rsidRPr="00936AAE">
        <w:rPr>
          <w:rFonts w:asciiTheme="majorBidi" w:hAnsiTheme="majorBidi" w:cstheme="majorBidi"/>
          <w:sz w:val="24"/>
          <w:szCs w:val="24"/>
        </w:rPr>
        <w:t xml:space="preserve"> </w:t>
      </w:r>
      <w:r w:rsidRPr="00925476">
        <w:rPr>
          <w:rFonts w:asciiTheme="majorBidi" w:hAnsiTheme="majorBidi" w:cstheme="majorBidi"/>
          <w:i/>
          <w:iCs/>
          <w:sz w:val="24"/>
          <w:szCs w:val="24"/>
        </w:rPr>
        <w:t>Psychology and Social Constructionism: A Critical Analysis of Theory and Practice</w:t>
      </w:r>
      <w:r>
        <w:rPr>
          <w:rFonts w:asciiTheme="majorBidi" w:hAnsiTheme="majorBidi" w:cstheme="majorBidi"/>
          <w:sz w:val="24"/>
          <w:szCs w:val="24"/>
        </w:rPr>
        <w:t xml:space="preserve">. </w:t>
      </w:r>
      <w:r w:rsidRPr="00936AAE">
        <w:rPr>
          <w:rFonts w:asciiTheme="majorBidi" w:hAnsiTheme="majorBidi" w:cstheme="majorBidi"/>
          <w:sz w:val="24"/>
          <w:szCs w:val="24"/>
        </w:rPr>
        <w:t>Buckingham: O</w:t>
      </w:r>
      <w:r>
        <w:rPr>
          <w:rFonts w:asciiTheme="majorBidi" w:hAnsiTheme="majorBidi" w:cstheme="majorBidi"/>
          <w:sz w:val="24"/>
          <w:szCs w:val="24"/>
        </w:rPr>
        <w:t xml:space="preserve">pen </w:t>
      </w:r>
      <w:r w:rsidRPr="00936AAE">
        <w:rPr>
          <w:rFonts w:asciiTheme="majorBidi" w:hAnsiTheme="majorBidi" w:cstheme="majorBidi"/>
          <w:sz w:val="24"/>
          <w:szCs w:val="24"/>
        </w:rPr>
        <w:t>U</w:t>
      </w:r>
      <w:r>
        <w:rPr>
          <w:rFonts w:asciiTheme="majorBidi" w:hAnsiTheme="majorBidi" w:cstheme="majorBidi"/>
          <w:sz w:val="24"/>
          <w:szCs w:val="24"/>
        </w:rPr>
        <w:t xml:space="preserve">niversity </w:t>
      </w:r>
      <w:r w:rsidRPr="00936AAE">
        <w:rPr>
          <w:rFonts w:asciiTheme="majorBidi" w:hAnsiTheme="majorBidi" w:cstheme="majorBidi"/>
          <w:sz w:val="24"/>
          <w:szCs w:val="24"/>
        </w:rPr>
        <w:t>P</w:t>
      </w:r>
      <w:r>
        <w:rPr>
          <w:rFonts w:asciiTheme="majorBidi" w:hAnsiTheme="majorBidi" w:cstheme="majorBidi"/>
          <w:sz w:val="24"/>
          <w:szCs w:val="24"/>
        </w:rPr>
        <w:t>ress.</w:t>
      </w:r>
      <w:r w:rsidRPr="00936AAE">
        <w:rPr>
          <w:rFonts w:asciiTheme="majorBidi" w:hAnsiTheme="majorBidi" w:cstheme="majorBidi"/>
          <w:sz w:val="24"/>
          <w:szCs w:val="24"/>
        </w:rPr>
        <w:t> </w:t>
      </w:r>
      <w:r>
        <w:rPr>
          <w:rFonts w:asciiTheme="majorBidi" w:hAnsiTheme="majorBidi" w:cstheme="majorBidi"/>
          <w:sz w:val="24"/>
          <w:szCs w:val="24"/>
        </w:rPr>
        <w:t xml:space="preserve"> </w:t>
      </w:r>
    </w:p>
    <w:p w14:paraId="417E257A" w14:textId="77777777" w:rsidR="00744E6E" w:rsidRDefault="00744E6E" w:rsidP="001B3318">
      <w:pPr>
        <w:spacing w:line="480" w:lineRule="auto"/>
        <w:rPr>
          <w:rFonts w:ascii="Times" w:hAnsi="Times" w:cs="Times"/>
          <w:sz w:val="24"/>
          <w:szCs w:val="24"/>
        </w:rPr>
      </w:pPr>
      <w:r w:rsidRPr="00C9537F">
        <w:rPr>
          <w:rFonts w:ascii="Times" w:hAnsi="Times" w:cs="Times"/>
          <w:sz w:val="24"/>
          <w:szCs w:val="24"/>
        </w:rPr>
        <w:t>Wilson, E.O.</w:t>
      </w:r>
      <w:r>
        <w:rPr>
          <w:rFonts w:ascii="Times" w:hAnsi="Times" w:cs="Times"/>
          <w:sz w:val="24"/>
          <w:szCs w:val="24"/>
        </w:rPr>
        <w:t xml:space="preserve"> (</w:t>
      </w:r>
      <w:r w:rsidRPr="00C9537F">
        <w:rPr>
          <w:rFonts w:ascii="Times" w:hAnsi="Times" w:cs="Times"/>
          <w:sz w:val="24"/>
          <w:szCs w:val="24"/>
        </w:rPr>
        <w:t>2000</w:t>
      </w:r>
      <w:r>
        <w:rPr>
          <w:rFonts w:ascii="Times" w:hAnsi="Times" w:cs="Times"/>
          <w:sz w:val="24"/>
          <w:szCs w:val="24"/>
        </w:rPr>
        <w:t>)</w:t>
      </w:r>
      <w:r w:rsidRPr="00C9537F">
        <w:rPr>
          <w:rFonts w:ascii="Times" w:hAnsi="Times" w:cs="Times"/>
          <w:sz w:val="24"/>
          <w:szCs w:val="24"/>
        </w:rPr>
        <w:t> </w:t>
      </w:r>
      <w:r w:rsidRPr="00C9537F">
        <w:rPr>
          <w:rFonts w:ascii="Times" w:hAnsi="Times" w:cs="Times"/>
          <w:i/>
          <w:iCs/>
          <w:sz w:val="24"/>
          <w:szCs w:val="24"/>
        </w:rPr>
        <w:t>Sociobiology: The new synthesis</w:t>
      </w:r>
      <w:r w:rsidRPr="00C9537F">
        <w:rPr>
          <w:rFonts w:ascii="Times" w:hAnsi="Times" w:cs="Times"/>
          <w:sz w:val="24"/>
          <w:szCs w:val="24"/>
        </w:rPr>
        <w:t xml:space="preserve">. </w:t>
      </w:r>
      <w:r>
        <w:rPr>
          <w:rFonts w:ascii="Times" w:hAnsi="Times" w:cs="Times"/>
          <w:sz w:val="24"/>
          <w:szCs w:val="24"/>
        </w:rPr>
        <w:t xml:space="preserve">Cambridge, MA: </w:t>
      </w:r>
      <w:r w:rsidRPr="00C9537F">
        <w:rPr>
          <w:rFonts w:ascii="Times" w:hAnsi="Times" w:cs="Times"/>
          <w:sz w:val="24"/>
          <w:szCs w:val="24"/>
        </w:rPr>
        <w:t>Harvard University Press.</w:t>
      </w:r>
      <w:r>
        <w:rPr>
          <w:rFonts w:ascii="Times" w:hAnsi="Times" w:cs="Times"/>
          <w:sz w:val="24"/>
          <w:szCs w:val="24"/>
        </w:rPr>
        <w:t xml:space="preserve"> </w:t>
      </w:r>
    </w:p>
    <w:p w14:paraId="1F708706" w14:textId="77777777" w:rsidR="00744E6E" w:rsidRDefault="00744E6E" w:rsidP="001B3318">
      <w:pPr>
        <w:spacing w:line="480" w:lineRule="auto"/>
        <w:rPr>
          <w:rFonts w:ascii="Times" w:hAnsi="Times" w:cs="Times"/>
          <w:sz w:val="24"/>
          <w:szCs w:val="24"/>
        </w:rPr>
      </w:pPr>
      <w:r w:rsidRPr="00952023">
        <w:rPr>
          <w:rFonts w:ascii="Times" w:hAnsi="Times" w:cs="Times"/>
          <w:sz w:val="24"/>
          <w:szCs w:val="24"/>
        </w:rPr>
        <w:t xml:space="preserve">Winter, J. (1995) </w:t>
      </w:r>
      <w:r w:rsidRPr="00952023">
        <w:rPr>
          <w:rFonts w:ascii="Times" w:hAnsi="Times" w:cs="Times"/>
          <w:i/>
          <w:iCs/>
          <w:sz w:val="24"/>
          <w:szCs w:val="24"/>
        </w:rPr>
        <w:t>Sites of memory, sites of mourning: The Great War in European cultural history</w:t>
      </w:r>
      <w:r w:rsidRPr="00952023">
        <w:rPr>
          <w:rFonts w:ascii="Times" w:hAnsi="Times" w:cs="Times"/>
          <w:sz w:val="24"/>
          <w:szCs w:val="24"/>
        </w:rPr>
        <w:t>. Cambridge: Cambridge University Press.</w:t>
      </w:r>
      <w:r>
        <w:rPr>
          <w:rFonts w:ascii="Times" w:hAnsi="Times" w:cs="Times"/>
          <w:sz w:val="24"/>
          <w:szCs w:val="24"/>
        </w:rPr>
        <w:t xml:space="preserve"> </w:t>
      </w:r>
    </w:p>
    <w:p w14:paraId="3AF8B285" w14:textId="77777777" w:rsidR="00744E6E" w:rsidRDefault="00744E6E" w:rsidP="001B3318">
      <w:pPr>
        <w:spacing w:line="480" w:lineRule="auto"/>
        <w:rPr>
          <w:rFonts w:ascii="Times" w:hAnsi="Times" w:cs="Times"/>
          <w:sz w:val="24"/>
          <w:szCs w:val="24"/>
        </w:rPr>
      </w:pPr>
      <w:r w:rsidRPr="00253A63">
        <w:rPr>
          <w:rFonts w:ascii="Times" w:hAnsi="Times" w:cs="Times"/>
          <w:sz w:val="24"/>
          <w:szCs w:val="24"/>
        </w:rPr>
        <w:t>Winter, T. (201</w:t>
      </w:r>
      <w:r>
        <w:rPr>
          <w:rFonts w:ascii="Times" w:hAnsi="Times" w:cs="Times"/>
          <w:sz w:val="24"/>
          <w:szCs w:val="24"/>
        </w:rPr>
        <w:t>3</w:t>
      </w:r>
      <w:r w:rsidRPr="00253A63">
        <w:rPr>
          <w:rFonts w:ascii="Times" w:hAnsi="Times" w:cs="Times"/>
          <w:sz w:val="24"/>
          <w:szCs w:val="24"/>
        </w:rPr>
        <w:t>). Clarifying the critical in critical heritage studies. </w:t>
      </w:r>
      <w:r w:rsidRPr="00253A63">
        <w:rPr>
          <w:rFonts w:ascii="Times" w:hAnsi="Times" w:cs="Times"/>
          <w:i/>
          <w:iCs/>
          <w:sz w:val="24"/>
          <w:szCs w:val="24"/>
        </w:rPr>
        <w:t>International Journal of Heritage Studies</w:t>
      </w:r>
      <w:r w:rsidRPr="00253A63">
        <w:rPr>
          <w:rFonts w:ascii="Times" w:hAnsi="Times" w:cs="Times"/>
          <w:sz w:val="24"/>
          <w:szCs w:val="24"/>
        </w:rPr>
        <w:t>, </w:t>
      </w:r>
      <w:r w:rsidRPr="00E82BD5">
        <w:rPr>
          <w:rFonts w:ascii="Times" w:hAnsi="Times" w:cs="Times"/>
          <w:sz w:val="24"/>
          <w:szCs w:val="24"/>
        </w:rPr>
        <w:t>19</w:t>
      </w:r>
      <w:r w:rsidRPr="00253A63">
        <w:rPr>
          <w:rFonts w:ascii="Times" w:hAnsi="Times" w:cs="Times"/>
          <w:sz w:val="24"/>
          <w:szCs w:val="24"/>
        </w:rPr>
        <w:t xml:space="preserve">(6), 532–545. </w:t>
      </w:r>
      <w:r>
        <w:rPr>
          <w:rFonts w:ascii="Times" w:hAnsi="Times" w:cs="Times"/>
          <w:sz w:val="24"/>
          <w:szCs w:val="24"/>
        </w:rPr>
        <w:t xml:space="preserve">Doi: </w:t>
      </w:r>
      <w:hyperlink r:id="rId217" w:history="1">
        <w:r w:rsidRPr="00E82BD5">
          <w:rPr>
            <w:rFonts w:ascii="Times" w:hAnsi="Times" w:cs="Times"/>
            <w:sz w:val="24"/>
            <w:szCs w:val="24"/>
          </w:rPr>
          <w:t>https://doi.org/10.1080/13527258.2012.720997</w:t>
        </w:r>
      </w:hyperlink>
      <w:r>
        <w:rPr>
          <w:rFonts w:ascii="Times" w:hAnsi="Times" w:cs="Times"/>
          <w:sz w:val="24"/>
          <w:szCs w:val="24"/>
        </w:rPr>
        <w:t xml:space="preserve"> </w:t>
      </w:r>
    </w:p>
    <w:p w14:paraId="71E55AC6" w14:textId="77777777" w:rsidR="00744E6E" w:rsidRDefault="00744E6E" w:rsidP="001B3318">
      <w:pPr>
        <w:spacing w:line="480" w:lineRule="auto"/>
      </w:pPr>
      <w:r w:rsidRPr="00437FCD">
        <w:rPr>
          <w:rFonts w:asciiTheme="majorBidi" w:hAnsiTheme="majorBidi" w:cstheme="majorBidi"/>
          <w:sz w:val="24"/>
          <w:szCs w:val="24"/>
        </w:rPr>
        <w:t>Wojnar</w:t>
      </w:r>
      <w:r>
        <w:rPr>
          <w:rFonts w:asciiTheme="majorBidi" w:hAnsiTheme="majorBidi" w:cstheme="majorBidi"/>
          <w:sz w:val="24"/>
          <w:szCs w:val="24"/>
        </w:rPr>
        <w:t xml:space="preserve">, </w:t>
      </w:r>
      <w:r w:rsidRPr="00437FCD">
        <w:rPr>
          <w:rFonts w:asciiTheme="majorBidi" w:hAnsiTheme="majorBidi" w:cstheme="majorBidi"/>
          <w:sz w:val="24"/>
          <w:szCs w:val="24"/>
        </w:rPr>
        <w:t>D</w:t>
      </w:r>
      <w:r>
        <w:rPr>
          <w:rFonts w:asciiTheme="majorBidi" w:hAnsiTheme="majorBidi" w:cstheme="majorBidi"/>
          <w:sz w:val="24"/>
          <w:szCs w:val="24"/>
        </w:rPr>
        <w:t>.</w:t>
      </w:r>
      <w:r w:rsidRPr="00437FCD">
        <w:rPr>
          <w:rFonts w:asciiTheme="majorBidi" w:hAnsiTheme="majorBidi" w:cstheme="majorBidi"/>
          <w:sz w:val="24"/>
          <w:szCs w:val="24"/>
        </w:rPr>
        <w:t>M</w:t>
      </w:r>
      <w:r>
        <w:rPr>
          <w:rFonts w:asciiTheme="majorBidi" w:hAnsiTheme="majorBidi" w:cstheme="majorBidi"/>
          <w:sz w:val="24"/>
          <w:szCs w:val="24"/>
        </w:rPr>
        <w:t xml:space="preserve">. and </w:t>
      </w:r>
      <w:r w:rsidRPr="00437FCD">
        <w:rPr>
          <w:rFonts w:asciiTheme="majorBidi" w:hAnsiTheme="majorBidi" w:cstheme="majorBidi"/>
          <w:sz w:val="24"/>
          <w:szCs w:val="24"/>
        </w:rPr>
        <w:t>Swanson</w:t>
      </w:r>
      <w:r>
        <w:rPr>
          <w:rFonts w:asciiTheme="majorBidi" w:hAnsiTheme="majorBidi" w:cstheme="majorBidi"/>
          <w:sz w:val="24"/>
          <w:szCs w:val="24"/>
        </w:rPr>
        <w:t xml:space="preserve">, </w:t>
      </w:r>
      <w:r w:rsidRPr="00437FCD">
        <w:rPr>
          <w:rFonts w:asciiTheme="majorBidi" w:hAnsiTheme="majorBidi" w:cstheme="majorBidi"/>
          <w:sz w:val="24"/>
          <w:szCs w:val="24"/>
        </w:rPr>
        <w:t>K</w:t>
      </w:r>
      <w:r>
        <w:rPr>
          <w:rFonts w:asciiTheme="majorBidi" w:hAnsiTheme="majorBidi" w:cstheme="majorBidi"/>
          <w:sz w:val="24"/>
          <w:szCs w:val="24"/>
        </w:rPr>
        <w:t>.</w:t>
      </w:r>
      <w:r w:rsidRPr="00437FCD">
        <w:rPr>
          <w:rFonts w:asciiTheme="majorBidi" w:hAnsiTheme="majorBidi" w:cstheme="majorBidi"/>
          <w:sz w:val="24"/>
          <w:szCs w:val="24"/>
        </w:rPr>
        <w:t>M</w:t>
      </w:r>
      <w:r>
        <w:rPr>
          <w:rFonts w:asciiTheme="majorBidi" w:hAnsiTheme="majorBidi" w:cstheme="majorBidi"/>
          <w:sz w:val="24"/>
          <w:szCs w:val="24"/>
        </w:rPr>
        <w:t>.</w:t>
      </w:r>
      <w:r w:rsidRPr="00437FCD">
        <w:rPr>
          <w:rFonts w:asciiTheme="majorBidi" w:hAnsiTheme="majorBidi" w:cstheme="majorBidi"/>
          <w:sz w:val="24"/>
          <w:szCs w:val="24"/>
        </w:rPr>
        <w:t xml:space="preserve"> (2007)</w:t>
      </w:r>
      <w:r>
        <w:rPr>
          <w:rFonts w:asciiTheme="majorBidi" w:hAnsiTheme="majorBidi" w:cstheme="majorBidi"/>
          <w:sz w:val="24"/>
          <w:szCs w:val="24"/>
        </w:rPr>
        <w:t>.</w:t>
      </w:r>
      <w:r w:rsidRPr="00437FCD">
        <w:rPr>
          <w:rFonts w:asciiTheme="majorBidi" w:hAnsiTheme="majorBidi" w:cstheme="majorBidi"/>
          <w:sz w:val="24"/>
          <w:szCs w:val="24"/>
        </w:rPr>
        <w:t xml:space="preserve"> Phenomenology: </w:t>
      </w:r>
      <w:r w:rsidRPr="006709B4">
        <w:rPr>
          <w:rFonts w:asciiTheme="majorBidi" w:hAnsiTheme="majorBidi" w:cstheme="majorBidi"/>
          <w:sz w:val="24"/>
          <w:szCs w:val="24"/>
        </w:rPr>
        <w:t>An Exploration</w:t>
      </w:r>
      <w:r w:rsidRPr="00437FCD">
        <w:rPr>
          <w:rFonts w:asciiTheme="majorBidi" w:hAnsiTheme="majorBidi" w:cstheme="majorBidi"/>
          <w:i/>
          <w:iCs/>
          <w:sz w:val="24"/>
          <w:szCs w:val="24"/>
        </w:rPr>
        <w:t>. Journal of Holistic Nursing</w:t>
      </w:r>
      <w:r>
        <w:rPr>
          <w:rFonts w:asciiTheme="majorBidi" w:hAnsiTheme="majorBidi" w:cstheme="majorBidi"/>
          <w:sz w:val="24"/>
          <w:szCs w:val="24"/>
        </w:rPr>
        <w:t xml:space="preserve">, 25(3), pp. 172-180. DOI: </w:t>
      </w:r>
      <w:hyperlink r:id="rId218" w:history="1">
        <w:r w:rsidRPr="008D492E">
          <w:rPr>
            <w:rFonts w:asciiTheme="majorBidi" w:hAnsiTheme="majorBidi" w:cstheme="majorBidi"/>
            <w:sz w:val="24"/>
            <w:szCs w:val="24"/>
          </w:rPr>
          <w:t>https://doi.org/10.1177/0898010106295172</w:t>
        </w:r>
      </w:hyperlink>
      <w:r>
        <w:t xml:space="preserve"> </w:t>
      </w:r>
    </w:p>
    <w:p w14:paraId="06D8628E" w14:textId="77777777" w:rsidR="00744E6E" w:rsidRDefault="00744E6E" w:rsidP="006F404A">
      <w:pPr>
        <w:spacing w:line="480" w:lineRule="auto"/>
        <w:rPr>
          <w:rFonts w:ascii="Times" w:hAnsi="Times" w:cs="Times"/>
          <w:sz w:val="24"/>
          <w:szCs w:val="24"/>
        </w:rPr>
      </w:pPr>
      <w:r>
        <w:rPr>
          <w:rFonts w:ascii="Times" w:hAnsi="Times" w:cs="Times"/>
          <w:sz w:val="24"/>
          <w:szCs w:val="24"/>
        </w:rPr>
        <w:t xml:space="preserve">Wood, N. (1994). </w:t>
      </w:r>
      <w:r w:rsidRPr="00E35874">
        <w:rPr>
          <w:rFonts w:ascii="Times" w:hAnsi="Times" w:cs="Times"/>
          <w:sz w:val="24"/>
          <w:szCs w:val="24"/>
        </w:rPr>
        <w:t>Memory's Remains: Les lieux de mémoire</w:t>
      </w:r>
      <w:r>
        <w:rPr>
          <w:rFonts w:ascii="Times" w:hAnsi="Times" w:cs="Times"/>
          <w:sz w:val="24"/>
          <w:szCs w:val="24"/>
        </w:rPr>
        <w:t xml:space="preserve">. </w:t>
      </w:r>
      <w:r w:rsidRPr="00E35874">
        <w:rPr>
          <w:rFonts w:ascii="Times" w:hAnsi="Times" w:cs="Times"/>
          <w:i/>
          <w:iCs/>
          <w:sz w:val="24"/>
          <w:szCs w:val="24"/>
        </w:rPr>
        <w:t>History and Memory</w:t>
      </w:r>
      <w:r>
        <w:rPr>
          <w:rFonts w:ascii="Times" w:hAnsi="Times" w:cs="Times"/>
          <w:sz w:val="24"/>
          <w:szCs w:val="24"/>
        </w:rPr>
        <w:t xml:space="preserve">, 6(1), pp. 123-149. </w:t>
      </w:r>
    </w:p>
    <w:p w14:paraId="3649A88B"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Wulf, C., Audehm, K. and Aithans, B. (2010) </w:t>
      </w:r>
      <w:r w:rsidRPr="00B62EDD">
        <w:rPr>
          <w:rFonts w:ascii="Times" w:hAnsi="Times" w:cs="Times"/>
          <w:i/>
          <w:iCs/>
          <w:sz w:val="24"/>
          <w:szCs w:val="24"/>
        </w:rPr>
        <w:t>Ritual and Identity: The Staging and Performing of Rituals in the Lives of Young People</w:t>
      </w:r>
      <w:r>
        <w:rPr>
          <w:rFonts w:ascii="Times" w:hAnsi="Times" w:cs="Times"/>
          <w:sz w:val="24"/>
          <w:szCs w:val="24"/>
        </w:rPr>
        <w:t>. London: Tufnell Press.</w:t>
      </w:r>
    </w:p>
    <w:p w14:paraId="42D3B6DC" w14:textId="77777777" w:rsidR="00744E6E" w:rsidRDefault="00744E6E" w:rsidP="001B3318">
      <w:pPr>
        <w:spacing w:line="480" w:lineRule="auto"/>
        <w:rPr>
          <w:rFonts w:asciiTheme="majorBidi" w:hAnsiTheme="majorBidi" w:cstheme="majorBidi"/>
          <w:sz w:val="24"/>
          <w:szCs w:val="24"/>
        </w:rPr>
      </w:pPr>
      <w:r w:rsidRPr="00C00721">
        <w:rPr>
          <w:rFonts w:asciiTheme="majorBidi" w:hAnsiTheme="majorBidi" w:cstheme="majorBidi"/>
          <w:sz w:val="24"/>
          <w:szCs w:val="24"/>
        </w:rPr>
        <w:t>Wynn, D and Williams, Clay K.</w:t>
      </w:r>
      <w:r>
        <w:rPr>
          <w:rFonts w:asciiTheme="majorBidi" w:hAnsiTheme="majorBidi" w:cstheme="majorBidi"/>
          <w:sz w:val="24"/>
          <w:szCs w:val="24"/>
        </w:rPr>
        <w:t xml:space="preserve"> (</w:t>
      </w:r>
      <w:r w:rsidRPr="00C00721">
        <w:rPr>
          <w:rFonts w:asciiTheme="majorBidi" w:hAnsiTheme="majorBidi" w:cstheme="majorBidi"/>
          <w:sz w:val="24"/>
          <w:szCs w:val="24"/>
        </w:rPr>
        <w:t>2012</w:t>
      </w:r>
      <w:r>
        <w:rPr>
          <w:rFonts w:asciiTheme="majorBidi" w:hAnsiTheme="majorBidi" w:cstheme="majorBidi"/>
          <w:sz w:val="24"/>
          <w:szCs w:val="24"/>
        </w:rPr>
        <w:t>)</w:t>
      </w:r>
      <w:r w:rsidRPr="00C00721">
        <w:rPr>
          <w:rFonts w:asciiTheme="majorBidi" w:hAnsiTheme="majorBidi" w:cstheme="majorBidi"/>
          <w:sz w:val="24"/>
          <w:szCs w:val="24"/>
        </w:rPr>
        <w:t>. Principles for Conducting Critical Realist Case Study Research in Information Systems</w:t>
      </w:r>
      <w:r>
        <w:rPr>
          <w:rFonts w:asciiTheme="majorBidi" w:hAnsiTheme="majorBidi" w:cstheme="majorBidi"/>
          <w:sz w:val="24"/>
          <w:szCs w:val="24"/>
        </w:rPr>
        <w:t>.</w:t>
      </w:r>
      <w:r w:rsidRPr="00C00721">
        <w:rPr>
          <w:rFonts w:asciiTheme="majorBidi" w:hAnsiTheme="majorBidi" w:cstheme="majorBidi"/>
          <w:sz w:val="24"/>
          <w:szCs w:val="24"/>
        </w:rPr>
        <w:t> </w:t>
      </w:r>
      <w:r w:rsidRPr="00C00721">
        <w:rPr>
          <w:rFonts w:asciiTheme="majorBidi" w:hAnsiTheme="majorBidi" w:cstheme="majorBidi"/>
          <w:i/>
          <w:iCs/>
          <w:sz w:val="24"/>
          <w:szCs w:val="24"/>
        </w:rPr>
        <w:t>MIS Quarterly</w:t>
      </w:r>
      <w:r w:rsidRPr="00C00721">
        <w:rPr>
          <w:rFonts w:asciiTheme="majorBidi" w:hAnsiTheme="majorBidi" w:cstheme="majorBidi"/>
          <w:sz w:val="24"/>
          <w:szCs w:val="24"/>
        </w:rPr>
        <w:t>, 36</w:t>
      </w:r>
      <w:r>
        <w:rPr>
          <w:rFonts w:asciiTheme="majorBidi" w:hAnsiTheme="majorBidi" w:cstheme="majorBidi"/>
          <w:sz w:val="24"/>
          <w:szCs w:val="24"/>
        </w:rPr>
        <w:t>(</w:t>
      </w:r>
      <w:r w:rsidRPr="00C00721">
        <w:rPr>
          <w:rFonts w:asciiTheme="majorBidi" w:hAnsiTheme="majorBidi" w:cstheme="majorBidi"/>
          <w:sz w:val="24"/>
          <w:szCs w:val="24"/>
        </w:rPr>
        <w:t>3)</w:t>
      </w:r>
      <w:r>
        <w:rPr>
          <w:rFonts w:asciiTheme="majorBidi" w:hAnsiTheme="majorBidi" w:cstheme="majorBidi"/>
          <w:sz w:val="24"/>
          <w:szCs w:val="24"/>
        </w:rPr>
        <w:t xml:space="preserve">, </w:t>
      </w:r>
      <w:r w:rsidRPr="00C00721">
        <w:rPr>
          <w:rFonts w:asciiTheme="majorBidi" w:hAnsiTheme="majorBidi" w:cstheme="majorBidi"/>
          <w:sz w:val="24"/>
          <w:szCs w:val="24"/>
        </w:rPr>
        <w:t>pp.787-810.</w:t>
      </w:r>
      <w:r>
        <w:rPr>
          <w:rFonts w:asciiTheme="majorBidi" w:hAnsiTheme="majorBidi" w:cstheme="majorBidi"/>
          <w:sz w:val="24"/>
          <w:szCs w:val="24"/>
        </w:rPr>
        <w:t xml:space="preserve"> </w:t>
      </w:r>
    </w:p>
    <w:p w14:paraId="4F1AF202" w14:textId="77777777" w:rsidR="00744E6E" w:rsidRDefault="00744E6E" w:rsidP="001B3318">
      <w:pPr>
        <w:spacing w:line="480" w:lineRule="auto"/>
        <w:rPr>
          <w:rFonts w:ascii="Times" w:hAnsi="Times" w:cs="Times"/>
          <w:sz w:val="24"/>
          <w:szCs w:val="24"/>
        </w:rPr>
      </w:pPr>
      <w:r w:rsidRPr="004D532D">
        <w:rPr>
          <w:rFonts w:ascii="Times" w:hAnsi="Times" w:cs="Times"/>
          <w:sz w:val="24"/>
          <w:szCs w:val="24"/>
        </w:rPr>
        <w:lastRenderedPageBreak/>
        <w:t>Young, J.E.</w:t>
      </w:r>
      <w:r>
        <w:rPr>
          <w:rFonts w:ascii="Times" w:hAnsi="Times" w:cs="Times"/>
          <w:sz w:val="24"/>
          <w:szCs w:val="24"/>
        </w:rPr>
        <w:t xml:space="preserve"> (</w:t>
      </w:r>
      <w:r w:rsidRPr="004D532D">
        <w:rPr>
          <w:rFonts w:ascii="Times" w:hAnsi="Times" w:cs="Times"/>
          <w:sz w:val="24"/>
          <w:szCs w:val="24"/>
        </w:rPr>
        <w:t>1992</w:t>
      </w:r>
      <w:r>
        <w:rPr>
          <w:rFonts w:ascii="Times" w:hAnsi="Times" w:cs="Times"/>
          <w:sz w:val="24"/>
          <w:szCs w:val="24"/>
        </w:rPr>
        <w:t>)</w:t>
      </w:r>
      <w:r w:rsidRPr="004D532D">
        <w:rPr>
          <w:rFonts w:ascii="Times" w:hAnsi="Times" w:cs="Times"/>
          <w:sz w:val="24"/>
          <w:szCs w:val="24"/>
        </w:rPr>
        <w:t>. The counter-monument: Memory against itself in Germany today. </w:t>
      </w:r>
      <w:r w:rsidRPr="004D532D">
        <w:rPr>
          <w:rFonts w:ascii="Times" w:hAnsi="Times" w:cs="Times"/>
          <w:i/>
          <w:iCs/>
          <w:sz w:val="24"/>
          <w:szCs w:val="24"/>
        </w:rPr>
        <w:t>Critical inquiry</w:t>
      </w:r>
      <w:r w:rsidRPr="004D532D">
        <w:rPr>
          <w:rFonts w:ascii="Times" w:hAnsi="Times" w:cs="Times"/>
          <w:sz w:val="24"/>
          <w:szCs w:val="24"/>
        </w:rPr>
        <w:t>, 18(2), pp.</w:t>
      </w:r>
      <w:r>
        <w:rPr>
          <w:rFonts w:ascii="Times" w:hAnsi="Times" w:cs="Times"/>
          <w:sz w:val="24"/>
          <w:szCs w:val="24"/>
        </w:rPr>
        <w:t xml:space="preserve"> </w:t>
      </w:r>
      <w:r w:rsidRPr="004D532D">
        <w:rPr>
          <w:rFonts w:ascii="Times" w:hAnsi="Times" w:cs="Times"/>
          <w:sz w:val="24"/>
          <w:szCs w:val="24"/>
        </w:rPr>
        <w:t xml:space="preserve">267-296. </w:t>
      </w:r>
    </w:p>
    <w:p w14:paraId="57C319A1" w14:textId="77777777" w:rsidR="00744E6E" w:rsidRDefault="00744E6E" w:rsidP="001B3318">
      <w:pPr>
        <w:spacing w:line="480" w:lineRule="auto"/>
        <w:rPr>
          <w:rFonts w:ascii="Times" w:hAnsi="Times" w:cs="Times"/>
          <w:sz w:val="24"/>
          <w:szCs w:val="24"/>
        </w:rPr>
      </w:pPr>
      <w:r w:rsidRPr="00F0011E">
        <w:rPr>
          <w:rFonts w:ascii="Times" w:hAnsi="Times" w:cs="Times"/>
          <w:sz w:val="24"/>
          <w:szCs w:val="24"/>
        </w:rPr>
        <w:t xml:space="preserve">Zerubavel, E. </w:t>
      </w:r>
      <w:r>
        <w:rPr>
          <w:rFonts w:ascii="Times" w:hAnsi="Times" w:cs="Times"/>
          <w:sz w:val="24"/>
          <w:szCs w:val="24"/>
        </w:rPr>
        <w:t>(</w:t>
      </w:r>
      <w:r w:rsidRPr="00F0011E">
        <w:rPr>
          <w:rFonts w:ascii="Times" w:hAnsi="Times" w:cs="Times"/>
          <w:sz w:val="24"/>
          <w:szCs w:val="24"/>
        </w:rPr>
        <w:t>2006</w:t>
      </w:r>
      <w:r>
        <w:rPr>
          <w:rFonts w:ascii="Times" w:hAnsi="Times" w:cs="Times"/>
          <w:sz w:val="24"/>
          <w:szCs w:val="24"/>
        </w:rPr>
        <w:t>)</w:t>
      </w:r>
      <w:r w:rsidRPr="00F0011E">
        <w:rPr>
          <w:rFonts w:ascii="Times" w:hAnsi="Times" w:cs="Times"/>
          <w:sz w:val="24"/>
          <w:szCs w:val="24"/>
        </w:rPr>
        <w:t xml:space="preserve"> </w:t>
      </w:r>
      <w:r w:rsidRPr="00F0011E">
        <w:rPr>
          <w:rFonts w:ascii="Times" w:hAnsi="Times" w:cs="Times"/>
          <w:i/>
          <w:iCs/>
          <w:sz w:val="24"/>
          <w:szCs w:val="24"/>
        </w:rPr>
        <w:t>The Elephant in the Room: Silence and Denial in Everyday Life</w:t>
      </w:r>
      <w:r w:rsidRPr="00F0011E">
        <w:rPr>
          <w:rFonts w:ascii="Times" w:hAnsi="Times" w:cs="Times"/>
          <w:sz w:val="24"/>
          <w:szCs w:val="24"/>
        </w:rPr>
        <w:t>. New York: Oxford University Press.</w:t>
      </w:r>
      <w:r>
        <w:rPr>
          <w:rFonts w:ascii="Times" w:hAnsi="Times" w:cs="Times"/>
          <w:sz w:val="24"/>
          <w:szCs w:val="24"/>
        </w:rPr>
        <w:t xml:space="preserve"> </w:t>
      </w:r>
    </w:p>
    <w:p w14:paraId="72BB2CB2" w14:textId="77777777" w:rsidR="00744E6E" w:rsidRDefault="00744E6E" w:rsidP="001B3318">
      <w:pPr>
        <w:spacing w:line="480" w:lineRule="auto"/>
        <w:rPr>
          <w:rFonts w:ascii="Times" w:hAnsi="Times" w:cs="Times"/>
          <w:sz w:val="24"/>
          <w:szCs w:val="24"/>
        </w:rPr>
      </w:pPr>
      <w:r>
        <w:rPr>
          <w:rFonts w:ascii="Times" w:hAnsi="Times" w:cs="Times"/>
          <w:sz w:val="24"/>
          <w:szCs w:val="24"/>
        </w:rPr>
        <w:t xml:space="preserve">Zerubavel, Y. (1995). </w:t>
      </w:r>
      <w:r w:rsidRPr="008F3055">
        <w:rPr>
          <w:rFonts w:ascii="Times" w:hAnsi="Times" w:cs="Times"/>
          <w:i/>
          <w:iCs/>
          <w:sz w:val="24"/>
          <w:szCs w:val="24"/>
        </w:rPr>
        <w:t>Recovered Roots: Collective Memory and the Making of Israeli National Tradition</w:t>
      </w:r>
      <w:r>
        <w:rPr>
          <w:rFonts w:ascii="Times" w:hAnsi="Times" w:cs="Times"/>
          <w:sz w:val="24"/>
          <w:szCs w:val="24"/>
        </w:rPr>
        <w:t xml:space="preserve">. Chicago: University of Chicago Press. </w:t>
      </w:r>
    </w:p>
    <w:p w14:paraId="11AEA87F" w14:textId="77777777" w:rsidR="00744E6E" w:rsidRDefault="00744E6E" w:rsidP="00151801">
      <w:pPr>
        <w:spacing w:line="480" w:lineRule="auto"/>
        <w:rPr>
          <w:rFonts w:ascii="Times" w:hAnsi="Times" w:cs="Times"/>
          <w:sz w:val="24"/>
          <w:szCs w:val="24"/>
        </w:rPr>
      </w:pPr>
      <w:r>
        <w:rPr>
          <w:rFonts w:ascii="Times" w:hAnsi="Times" w:cs="Times"/>
          <w:sz w:val="24"/>
          <w:szCs w:val="24"/>
        </w:rPr>
        <w:t xml:space="preserve">Zukin, S. (1991) </w:t>
      </w:r>
      <w:r w:rsidRPr="004B09FF">
        <w:rPr>
          <w:rFonts w:ascii="Times" w:hAnsi="Times" w:cs="Times"/>
          <w:i/>
          <w:iCs/>
          <w:sz w:val="24"/>
          <w:szCs w:val="24"/>
        </w:rPr>
        <w:t>Landscapes of Power: From Detroit to Disney World</w:t>
      </w:r>
      <w:r w:rsidRPr="004B09FF">
        <w:rPr>
          <w:rFonts w:ascii="Times" w:hAnsi="Times" w:cs="Times"/>
          <w:sz w:val="24"/>
          <w:szCs w:val="24"/>
        </w:rPr>
        <w:t>. Berkeley, CA: University of California Press.</w:t>
      </w:r>
      <w:r>
        <w:rPr>
          <w:rFonts w:ascii="Times" w:hAnsi="Times" w:cs="Times"/>
          <w:sz w:val="24"/>
          <w:szCs w:val="24"/>
        </w:rPr>
        <w:t xml:space="preserve"> </w:t>
      </w:r>
    </w:p>
    <w:p w14:paraId="674DFF1A" w14:textId="77777777" w:rsidR="000412C2" w:rsidRDefault="000412C2" w:rsidP="00151801">
      <w:pPr>
        <w:spacing w:line="480" w:lineRule="auto"/>
        <w:rPr>
          <w:rFonts w:ascii="Times" w:hAnsi="Times" w:cs="Times"/>
          <w:sz w:val="24"/>
          <w:szCs w:val="24"/>
        </w:rPr>
      </w:pPr>
    </w:p>
    <w:p w14:paraId="6B17F1E7" w14:textId="77777777" w:rsidR="000412C2" w:rsidRDefault="000412C2" w:rsidP="00151801">
      <w:pPr>
        <w:spacing w:line="480" w:lineRule="auto"/>
        <w:rPr>
          <w:rFonts w:ascii="Times" w:hAnsi="Times" w:cs="Times"/>
          <w:sz w:val="24"/>
          <w:szCs w:val="24"/>
        </w:rPr>
      </w:pPr>
    </w:p>
    <w:p w14:paraId="3BF8C3B7" w14:textId="77777777" w:rsidR="000412C2" w:rsidRDefault="000412C2" w:rsidP="00151801">
      <w:pPr>
        <w:spacing w:line="480" w:lineRule="auto"/>
        <w:rPr>
          <w:rFonts w:ascii="Times" w:hAnsi="Times" w:cs="Times"/>
          <w:sz w:val="24"/>
          <w:szCs w:val="24"/>
        </w:rPr>
      </w:pPr>
    </w:p>
    <w:p w14:paraId="240AE5A4" w14:textId="77777777" w:rsidR="000412C2" w:rsidRDefault="000412C2" w:rsidP="00151801">
      <w:pPr>
        <w:spacing w:line="480" w:lineRule="auto"/>
        <w:rPr>
          <w:rFonts w:ascii="Times" w:hAnsi="Times" w:cs="Times"/>
          <w:sz w:val="24"/>
          <w:szCs w:val="24"/>
        </w:rPr>
      </w:pPr>
    </w:p>
    <w:p w14:paraId="665C365F" w14:textId="77777777" w:rsidR="000412C2" w:rsidRDefault="000412C2" w:rsidP="00151801">
      <w:pPr>
        <w:spacing w:line="480" w:lineRule="auto"/>
        <w:rPr>
          <w:rFonts w:ascii="Times" w:hAnsi="Times" w:cs="Times"/>
          <w:sz w:val="24"/>
          <w:szCs w:val="24"/>
        </w:rPr>
      </w:pPr>
    </w:p>
    <w:p w14:paraId="1A958F44" w14:textId="77777777" w:rsidR="000412C2" w:rsidRDefault="000412C2" w:rsidP="00151801">
      <w:pPr>
        <w:spacing w:line="480" w:lineRule="auto"/>
        <w:rPr>
          <w:rFonts w:ascii="Times" w:hAnsi="Times" w:cs="Times"/>
          <w:sz w:val="24"/>
          <w:szCs w:val="24"/>
        </w:rPr>
      </w:pPr>
    </w:p>
    <w:p w14:paraId="1D0121BF" w14:textId="77777777" w:rsidR="000412C2" w:rsidRDefault="000412C2" w:rsidP="00151801">
      <w:pPr>
        <w:spacing w:line="480" w:lineRule="auto"/>
        <w:rPr>
          <w:rFonts w:ascii="Times" w:hAnsi="Times" w:cs="Times"/>
          <w:sz w:val="24"/>
          <w:szCs w:val="24"/>
        </w:rPr>
      </w:pPr>
    </w:p>
    <w:p w14:paraId="7BBDDE7C" w14:textId="77777777" w:rsidR="000412C2" w:rsidRDefault="000412C2" w:rsidP="00151801">
      <w:pPr>
        <w:spacing w:line="480" w:lineRule="auto"/>
        <w:rPr>
          <w:rFonts w:ascii="Times" w:hAnsi="Times" w:cs="Times"/>
          <w:sz w:val="24"/>
          <w:szCs w:val="24"/>
        </w:rPr>
      </w:pPr>
    </w:p>
    <w:p w14:paraId="32CA2277" w14:textId="77777777" w:rsidR="000412C2" w:rsidRDefault="000412C2" w:rsidP="00151801">
      <w:pPr>
        <w:spacing w:line="480" w:lineRule="auto"/>
        <w:rPr>
          <w:rFonts w:ascii="Times" w:hAnsi="Times" w:cs="Times"/>
          <w:sz w:val="24"/>
          <w:szCs w:val="24"/>
        </w:rPr>
      </w:pPr>
    </w:p>
    <w:p w14:paraId="2492603D" w14:textId="77777777" w:rsidR="000412C2" w:rsidRDefault="000412C2" w:rsidP="00151801">
      <w:pPr>
        <w:spacing w:line="480" w:lineRule="auto"/>
        <w:rPr>
          <w:rFonts w:ascii="Times" w:hAnsi="Times" w:cs="Times"/>
          <w:sz w:val="24"/>
          <w:szCs w:val="24"/>
        </w:rPr>
      </w:pPr>
    </w:p>
    <w:p w14:paraId="032B95E0" w14:textId="77777777" w:rsidR="000412C2" w:rsidRDefault="000412C2" w:rsidP="00151801">
      <w:pPr>
        <w:spacing w:line="480" w:lineRule="auto"/>
        <w:rPr>
          <w:rFonts w:ascii="Times" w:hAnsi="Times" w:cs="Times"/>
          <w:sz w:val="24"/>
          <w:szCs w:val="24"/>
        </w:rPr>
      </w:pPr>
    </w:p>
    <w:p w14:paraId="503A14E5" w14:textId="77777777" w:rsidR="000412C2" w:rsidRPr="00FB2F8F" w:rsidRDefault="000412C2" w:rsidP="00151801">
      <w:pPr>
        <w:spacing w:line="480" w:lineRule="auto"/>
        <w:rPr>
          <w:rFonts w:ascii="Times" w:hAnsi="Times" w:cs="Times"/>
          <w:sz w:val="24"/>
          <w:szCs w:val="24"/>
        </w:rPr>
      </w:pPr>
    </w:p>
    <w:p w14:paraId="7F4441E0" w14:textId="413B9AB2" w:rsidR="00255388" w:rsidRPr="009F4383" w:rsidRDefault="00255388" w:rsidP="00B018F4">
      <w:pPr>
        <w:pStyle w:val="Heading1"/>
        <w:rPr>
          <w:rFonts w:ascii="Times" w:hAnsi="Times" w:cs="Times"/>
          <w:b/>
          <w:bCs/>
          <w:color w:val="auto"/>
        </w:rPr>
      </w:pPr>
      <w:bookmarkStart w:id="236" w:name="_Toc216093650"/>
      <w:r w:rsidRPr="009F4383">
        <w:rPr>
          <w:rFonts w:ascii="Times" w:hAnsi="Times" w:cs="Times"/>
          <w:b/>
          <w:bCs/>
          <w:color w:val="auto"/>
        </w:rPr>
        <w:lastRenderedPageBreak/>
        <w:t>Appendix</w:t>
      </w:r>
      <w:bookmarkEnd w:id="236"/>
    </w:p>
    <w:p w14:paraId="78A03B3D" w14:textId="2AC6ACB0" w:rsidR="00255388" w:rsidRDefault="00255388" w:rsidP="00255388">
      <w:pPr>
        <w:spacing w:line="480" w:lineRule="auto"/>
        <w:rPr>
          <w:rFonts w:ascii="Times" w:hAnsi="Times"/>
          <w:sz w:val="24"/>
          <w:szCs w:val="24"/>
        </w:rPr>
      </w:pPr>
      <w:r w:rsidRPr="00BE4D47">
        <w:rPr>
          <w:rFonts w:ascii="Times" w:hAnsi="Times"/>
          <w:sz w:val="24"/>
          <w:szCs w:val="24"/>
        </w:rPr>
        <w:t>Chapter V</w:t>
      </w:r>
      <w:r w:rsidR="00E24E60">
        <w:rPr>
          <w:rFonts w:ascii="Times" w:hAnsi="Times"/>
          <w:sz w:val="24"/>
          <w:szCs w:val="24"/>
        </w:rPr>
        <w:t>I</w:t>
      </w:r>
      <w:r>
        <w:rPr>
          <w:rFonts w:ascii="Times" w:hAnsi="Times"/>
          <w:sz w:val="24"/>
          <w:szCs w:val="24"/>
        </w:rPr>
        <w:t xml:space="preserve">: Findings presents the themes which have been produced in </w:t>
      </w:r>
      <w:r w:rsidR="00E24E60">
        <w:rPr>
          <w:rFonts w:ascii="Times" w:hAnsi="Times"/>
          <w:sz w:val="24"/>
          <w:szCs w:val="24"/>
        </w:rPr>
        <w:t>Phase 1 of the GQR approach</w:t>
      </w:r>
      <w:r>
        <w:rPr>
          <w:rFonts w:ascii="Times" w:hAnsi="Times"/>
          <w:sz w:val="24"/>
          <w:szCs w:val="24"/>
        </w:rPr>
        <w:t xml:space="preserve">. So that proper contextual information is provided around how these themes were arrived at, a brief explanation, in the form of diagrams, are displayed below. These diagrams cover the creation and clustering of codes in </w:t>
      </w:r>
      <w:r w:rsidR="0092564F">
        <w:rPr>
          <w:rFonts w:ascii="Times" w:hAnsi="Times"/>
          <w:sz w:val="24"/>
          <w:szCs w:val="24"/>
        </w:rPr>
        <w:t xml:space="preserve">Parts </w:t>
      </w:r>
      <w:r>
        <w:rPr>
          <w:rFonts w:ascii="Times" w:hAnsi="Times"/>
          <w:sz w:val="24"/>
          <w:szCs w:val="24"/>
        </w:rPr>
        <w:t>3 and 4 of the</w:t>
      </w:r>
      <w:r w:rsidR="0092564F">
        <w:rPr>
          <w:rFonts w:ascii="Times" w:hAnsi="Times"/>
          <w:sz w:val="24"/>
          <w:szCs w:val="24"/>
        </w:rPr>
        <w:t xml:space="preserve"> GQR approach</w:t>
      </w:r>
      <w:r>
        <w:rPr>
          <w:rFonts w:ascii="Times" w:hAnsi="Times"/>
          <w:sz w:val="24"/>
          <w:szCs w:val="24"/>
        </w:rPr>
        <w:t>.</w:t>
      </w:r>
    </w:p>
    <w:p w14:paraId="360D7F95" w14:textId="4DEAD025" w:rsidR="00255388" w:rsidRDefault="00255388" w:rsidP="00255388">
      <w:pPr>
        <w:spacing w:line="480" w:lineRule="auto"/>
        <w:rPr>
          <w:rFonts w:asciiTheme="majorBidi" w:hAnsiTheme="majorBidi" w:cstheme="majorBidi"/>
          <w:sz w:val="24"/>
          <w:szCs w:val="24"/>
        </w:rPr>
      </w:pPr>
      <w:r>
        <w:rPr>
          <w:rFonts w:asciiTheme="majorBidi" w:hAnsiTheme="majorBidi" w:cstheme="majorBidi"/>
          <w:sz w:val="24"/>
          <w:szCs w:val="24"/>
        </w:rPr>
        <w:t>In</w:t>
      </w:r>
      <w:r w:rsidR="00812D74">
        <w:rPr>
          <w:rFonts w:asciiTheme="majorBidi" w:hAnsiTheme="majorBidi" w:cstheme="majorBidi"/>
          <w:sz w:val="24"/>
          <w:szCs w:val="24"/>
        </w:rPr>
        <w:t xml:space="preserve"> Part</w:t>
      </w:r>
      <w:r>
        <w:rPr>
          <w:rFonts w:asciiTheme="majorBidi" w:hAnsiTheme="majorBidi" w:cstheme="majorBidi"/>
          <w:sz w:val="24"/>
          <w:szCs w:val="24"/>
        </w:rPr>
        <w:t xml:space="preserve"> 3 of the analysis, coding began with a provisional list of 10 codes which were drawn from the researcher’s theoretical understanding of memorialisation. The provisional codes which were utilised at the beginning of the coding process went as follows (the corresponding acronyms/abbreviations for each code is provided in brackets).</w:t>
      </w:r>
    </w:p>
    <w:p w14:paraId="3EE44AAD" w14:textId="77777777" w:rsidR="00255388" w:rsidRDefault="00255388" w:rsidP="00255388">
      <w:pPr>
        <w:spacing w:line="480" w:lineRule="auto"/>
        <w:rPr>
          <w:rFonts w:asciiTheme="majorBidi" w:hAnsiTheme="majorBidi" w:cstheme="majorBidi"/>
          <w:sz w:val="24"/>
          <w:szCs w:val="24"/>
        </w:rPr>
      </w:pPr>
      <w:r w:rsidRPr="005D4364">
        <w:rPr>
          <w:rFonts w:asciiTheme="majorBidi" w:hAnsiTheme="majorBidi" w:cstheme="majorBidi"/>
          <w:b/>
          <w:bCs/>
          <w:sz w:val="24"/>
          <w:szCs w:val="24"/>
        </w:rPr>
        <w:t xml:space="preserve">Abstract history/nostalgia (AH/N). </w:t>
      </w:r>
      <w:r>
        <w:rPr>
          <w:rFonts w:asciiTheme="majorBidi" w:hAnsiTheme="majorBidi" w:cstheme="majorBidi"/>
          <w:sz w:val="24"/>
          <w:szCs w:val="24"/>
        </w:rPr>
        <w:t>Pasts which reside outside of living memory (abstract history), or which are yearned or longed for in a sentimental way (nostalgia).</w:t>
      </w:r>
    </w:p>
    <w:p w14:paraId="571196A1" w14:textId="77777777" w:rsidR="00255388" w:rsidRDefault="00255388" w:rsidP="00255388">
      <w:pPr>
        <w:spacing w:line="480" w:lineRule="auto"/>
        <w:rPr>
          <w:rFonts w:asciiTheme="majorBidi" w:hAnsiTheme="majorBidi" w:cstheme="majorBidi"/>
          <w:sz w:val="24"/>
          <w:szCs w:val="24"/>
        </w:rPr>
      </w:pPr>
      <w:r w:rsidRPr="0034318A">
        <w:rPr>
          <w:rFonts w:asciiTheme="majorBidi" w:hAnsiTheme="majorBidi" w:cstheme="majorBidi"/>
          <w:b/>
          <w:bCs/>
          <w:sz w:val="24"/>
          <w:szCs w:val="24"/>
        </w:rPr>
        <w:t>Archetypes (ARC).</w:t>
      </w:r>
      <w:r>
        <w:rPr>
          <w:rFonts w:asciiTheme="majorBidi" w:hAnsiTheme="majorBidi" w:cstheme="majorBidi"/>
          <w:b/>
          <w:bCs/>
          <w:sz w:val="24"/>
          <w:szCs w:val="24"/>
        </w:rPr>
        <w:t xml:space="preserve"> </w:t>
      </w:r>
      <w:r>
        <w:rPr>
          <w:rFonts w:asciiTheme="majorBidi" w:hAnsiTheme="majorBidi" w:cstheme="majorBidi"/>
          <w:sz w:val="24"/>
          <w:szCs w:val="24"/>
        </w:rPr>
        <w:t xml:space="preserve">An inherited and fundamental pattern of meaning which is present in all human civilizations and emerges regardless of cultural differences. </w:t>
      </w:r>
    </w:p>
    <w:p w14:paraId="58CC78C7" w14:textId="77777777" w:rsidR="00255388" w:rsidRDefault="00255388" w:rsidP="00255388">
      <w:pPr>
        <w:spacing w:line="480" w:lineRule="auto"/>
        <w:rPr>
          <w:rFonts w:asciiTheme="majorBidi" w:hAnsiTheme="majorBidi" w:cstheme="majorBidi"/>
          <w:sz w:val="24"/>
          <w:szCs w:val="24"/>
        </w:rPr>
      </w:pPr>
      <w:r w:rsidRPr="00D6616C">
        <w:rPr>
          <w:rFonts w:asciiTheme="majorBidi" w:hAnsiTheme="majorBidi" w:cstheme="majorBidi"/>
          <w:b/>
          <w:bCs/>
          <w:sz w:val="24"/>
          <w:szCs w:val="24"/>
        </w:rPr>
        <w:t xml:space="preserve">Placing/non-placing (P/NP). </w:t>
      </w:r>
      <w:r>
        <w:rPr>
          <w:rFonts w:asciiTheme="majorBidi" w:hAnsiTheme="majorBidi" w:cstheme="majorBidi"/>
          <w:sz w:val="24"/>
          <w:szCs w:val="24"/>
        </w:rPr>
        <w:t>A wilful attempt to endow a space with meaning (placing) or the wilful attempt to strip a space of its meaning (non-placing).</w:t>
      </w:r>
    </w:p>
    <w:p w14:paraId="37423F6A" w14:textId="77777777" w:rsidR="00255388" w:rsidRDefault="00255388" w:rsidP="00255388">
      <w:pPr>
        <w:spacing w:line="480" w:lineRule="auto"/>
        <w:rPr>
          <w:rFonts w:asciiTheme="majorBidi" w:hAnsiTheme="majorBidi" w:cstheme="majorBidi"/>
          <w:sz w:val="24"/>
          <w:szCs w:val="24"/>
        </w:rPr>
      </w:pPr>
      <w:r w:rsidRPr="00620B24">
        <w:rPr>
          <w:rFonts w:asciiTheme="majorBidi" w:hAnsiTheme="majorBidi" w:cstheme="majorBidi"/>
          <w:b/>
          <w:bCs/>
          <w:sz w:val="24"/>
          <w:szCs w:val="24"/>
        </w:rPr>
        <w:t>Signs and symbols (S&amp;S).</w:t>
      </w:r>
      <w:r>
        <w:rPr>
          <w:rFonts w:asciiTheme="majorBidi" w:hAnsiTheme="majorBidi" w:cstheme="majorBidi"/>
          <w:b/>
          <w:bCs/>
          <w:sz w:val="24"/>
          <w:szCs w:val="24"/>
        </w:rPr>
        <w:t xml:space="preserve"> </w:t>
      </w:r>
      <w:r>
        <w:rPr>
          <w:rFonts w:asciiTheme="majorBidi" w:hAnsiTheme="majorBidi" w:cstheme="majorBidi"/>
          <w:sz w:val="24"/>
          <w:szCs w:val="24"/>
        </w:rPr>
        <w:t>An object which stands for something other (and usually more abstract) than itself.</w:t>
      </w:r>
    </w:p>
    <w:p w14:paraId="0387862D" w14:textId="77777777" w:rsidR="00255388" w:rsidRDefault="00255388" w:rsidP="00255388">
      <w:pPr>
        <w:spacing w:line="480" w:lineRule="auto"/>
        <w:rPr>
          <w:rFonts w:asciiTheme="majorBidi" w:hAnsiTheme="majorBidi" w:cstheme="majorBidi"/>
          <w:sz w:val="24"/>
          <w:szCs w:val="24"/>
        </w:rPr>
      </w:pPr>
      <w:r w:rsidRPr="003804ED">
        <w:rPr>
          <w:rFonts w:asciiTheme="majorBidi" w:hAnsiTheme="majorBidi" w:cstheme="majorBidi"/>
          <w:b/>
          <w:bCs/>
          <w:sz w:val="24"/>
          <w:szCs w:val="24"/>
        </w:rPr>
        <w:t>Performance (PEF).</w:t>
      </w:r>
      <w:r>
        <w:rPr>
          <w:rFonts w:asciiTheme="majorBidi" w:hAnsiTheme="majorBidi" w:cstheme="majorBidi"/>
          <w:b/>
          <w:bCs/>
          <w:sz w:val="24"/>
          <w:szCs w:val="24"/>
        </w:rPr>
        <w:t xml:space="preserve"> </w:t>
      </w:r>
      <w:r>
        <w:rPr>
          <w:rFonts w:asciiTheme="majorBidi" w:hAnsiTheme="majorBidi" w:cstheme="majorBidi"/>
          <w:sz w:val="24"/>
          <w:szCs w:val="24"/>
        </w:rPr>
        <w:t xml:space="preserve">The embodied conveyance of meaning. </w:t>
      </w:r>
    </w:p>
    <w:p w14:paraId="01331676" w14:textId="77777777" w:rsidR="00255388" w:rsidRDefault="00255388" w:rsidP="00255388">
      <w:pPr>
        <w:spacing w:line="480" w:lineRule="auto"/>
        <w:rPr>
          <w:rFonts w:asciiTheme="majorBidi" w:hAnsiTheme="majorBidi" w:cstheme="majorBidi"/>
          <w:sz w:val="24"/>
          <w:szCs w:val="24"/>
        </w:rPr>
      </w:pPr>
      <w:r w:rsidRPr="009A2037">
        <w:rPr>
          <w:rFonts w:asciiTheme="majorBidi" w:hAnsiTheme="majorBidi" w:cstheme="majorBidi"/>
          <w:b/>
          <w:bCs/>
          <w:sz w:val="24"/>
          <w:szCs w:val="24"/>
        </w:rPr>
        <w:t>Controlled temporality (CT).</w:t>
      </w:r>
      <w:r>
        <w:rPr>
          <w:rFonts w:asciiTheme="majorBidi" w:hAnsiTheme="majorBidi" w:cstheme="majorBidi"/>
          <w:b/>
          <w:bCs/>
          <w:sz w:val="24"/>
          <w:szCs w:val="24"/>
        </w:rPr>
        <w:t xml:space="preserve"> </w:t>
      </w:r>
      <w:r>
        <w:rPr>
          <w:rFonts w:asciiTheme="majorBidi" w:hAnsiTheme="majorBidi" w:cstheme="majorBidi"/>
          <w:sz w:val="24"/>
          <w:szCs w:val="24"/>
        </w:rPr>
        <w:t xml:space="preserve">The act of planning for an experience to take place at a specific time. </w:t>
      </w:r>
    </w:p>
    <w:p w14:paraId="1FF1637E" w14:textId="77777777" w:rsidR="00255388" w:rsidRDefault="00255388" w:rsidP="00255388">
      <w:pPr>
        <w:spacing w:line="480" w:lineRule="auto"/>
        <w:rPr>
          <w:rFonts w:asciiTheme="majorBidi" w:hAnsiTheme="majorBidi" w:cstheme="majorBidi"/>
          <w:sz w:val="24"/>
          <w:szCs w:val="24"/>
        </w:rPr>
      </w:pPr>
      <w:r w:rsidRPr="000B5D64">
        <w:rPr>
          <w:rFonts w:asciiTheme="majorBidi" w:hAnsiTheme="majorBidi" w:cstheme="majorBidi"/>
          <w:b/>
          <w:bCs/>
          <w:sz w:val="24"/>
          <w:szCs w:val="24"/>
        </w:rPr>
        <w:t>Lived memory (LM).</w:t>
      </w:r>
      <w:r>
        <w:rPr>
          <w:rFonts w:asciiTheme="majorBidi" w:hAnsiTheme="majorBidi" w:cstheme="majorBidi"/>
          <w:b/>
          <w:bCs/>
          <w:sz w:val="24"/>
          <w:szCs w:val="24"/>
        </w:rPr>
        <w:t xml:space="preserve"> </w:t>
      </w:r>
      <w:r>
        <w:rPr>
          <w:rFonts w:asciiTheme="majorBidi" w:hAnsiTheme="majorBidi" w:cstheme="majorBidi"/>
          <w:sz w:val="24"/>
          <w:szCs w:val="24"/>
        </w:rPr>
        <w:t xml:space="preserve">An event that can be remembered by people who are alive today. </w:t>
      </w:r>
    </w:p>
    <w:p w14:paraId="0A829C37" w14:textId="77777777" w:rsidR="00255388" w:rsidRDefault="00255388" w:rsidP="00255388">
      <w:pPr>
        <w:spacing w:line="480" w:lineRule="auto"/>
        <w:rPr>
          <w:rFonts w:asciiTheme="majorBidi" w:hAnsiTheme="majorBidi" w:cstheme="majorBidi"/>
          <w:sz w:val="24"/>
          <w:szCs w:val="24"/>
        </w:rPr>
      </w:pPr>
      <w:r w:rsidRPr="00014F4B">
        <w:rPr>
          <w:rFonts w:asciiTheme="majorBidi" w:hAnsiTheme="majorBidi" w:cstheme="majorBidi"/>
          <w:b/>
          <w:bCs/>
          <w:sz w:val="24"/>
          <w:szCs w:val="24"/>
        </w:rPr>
        <w:t>Individual and collective memory (I&amp;C</w:t>
      </w:r>
      <w:r>
        <w:rPr>
          <w:rFonts w:asciiTheme="majorBidi" w:hAnsiTheme="majorBidi" w:cstheme="majorBidi"/>
          <w:b/>
          <w:bCs/>
          <w:sz w:val="24"/>
          <w:szCs w:val="24"/>
        </w:rPr>
        <w:t>M</w:t>
      </w:r>
      <w:r w:rsidRPr="00014F4B">
        <w:rPr>
          <w:rFonts w:asciiTheme="majorBidi" w:hAnsiTheme="majorBidi" w:cstheme="majorBidi"/>
          <w:b/>
          <w:bCs/>
          <w:sz w:val="24"/>
          <w:szCs w:val="24"/>
        </w:rPr>
        <w:t>).</w:t>
      </w:r>
      <w:r>
        <w:rPr>
          <w:rFonts w:asciiTheme="majorBidi" w:hAnsiTheme="majorBidi" w:cstheme="majorBidi"/>
          <w:b/>
          <w:bCs/>
          <w:sz w:val="24"/>
          <w:szCs w:val="24"/>
        </w:rPr>
        <w:t xml:space="preserve"> </w:t>
      </w:r>
      <w:r>
        <w:rPr>
          <w:rFonts w:asciiTheme="majorBidi" w:hAnsiTheme="majorBidi" w:cstheme="majorBidi"/>
          <w:sz w:val="24"/>
          <w:szCs w:val="24"/>
        </w:rPr>
        <w:t>The dynamic that exists between individual and collective memory. Collective memories emerge from the stories individuals tell (and re-</w:t>
      </w:r>
      <w:r>
        <w:rPr>
          <w:rFonts w:asciiTheme="majorBidi" w:hAnsiTheme="majorBidi" w:cstheme="majorBidi"/>
          <w:sz w:val="24"/>
          <w:szCs w:val="24"/>
        </w:rPr>
        <w:lastRenderedPageBreak/>
        <w:t>tell) other individuals. Simultaneously, collective memories are a driving force behind individual identity and memory.</w:t>
      </w:r>
    </w:p>
    <w:p w14:paraId="4FAF94E0" w14:textId="77777777" w:rsidR="00255388" w:rsidRDefault="00255388" w:rsidP="00255388">
      <w:pPr>
        <w:spacing w:line="480" w:lineRule="auto"/>
        <w:rPr>
          <w:rFonts w:asciiTheme="majorBidi" w:hAnsiTheme="majorBidi" w:cstheme="majorBidi"/>
          <w:sz w:val="24"/>
          <w:szCs w:val="24"/>
        </w:rPr>
      </w:pPr>
      <w:r w:rsidRPr="00970485">
        <w:rPr>
          <w:rFonts w:asciiTheme="majorBidi" w:hAnsiTheme="majorBidi" w:cstheme="majorBidi"/>
          <w:b/>
          <w:bCs/>
          <w:sz w:val="24"/>
          <w:szCs w:val="24"/>
        </w:rPr>
        <w:t>Passive forgetting</w:t>
      </w:r>
      <w:r>
        <w:rPr>
          <w:rFonts w:asciiTheme="majorBidi" w:hAnsiTheme="majorBidi" w:cstheme="majorBidi"/>
          <w:b/>
          <w:bCs/>
          <w:sz w:val="24"/>
          <w:szCs w:val="24"/>
        </w:rPr>
        <w:t xml:space="preserve"> (PF)</w:t>
      </w:r>
      <w:r w:rsidRPr="00970485">
        <w:rPr>
          <w:rFonts w:asciiTheme="majorBidi" w:hAnsiTheme="majorBidi" w:cstheme="majorBidi"/>
          <w:b/>
          <w:bCs/>
          <w:sz w:val="24"/>
          <w:szCs w:val="24"/>
        </w:rPr>
        <w:t>.</w:t>
      </w:r>
      <w:r>
        <w:rPr>
          <w:rFonts w:asciiTheme="majorBidi" w:hAnsiTheme="majorBidi" w:cstheme="majorBidi"/>
          <w:b/>
          <w:bCs/>
          <w:sz w:val="24"/>
          <w:szCs w:val="24"/>
        </w:rPr>
        <w:t xml:space="preserve"> </w:t>
      </w:r>
      <w:r>
        <w:rPr>
          <w:rFonts w:asciiTheme="majorBidi" w:hAnsiTheme="majorBidi" w:cstheme="majorBidi"/>
          <w:sz w:val="24"/>
          <w:szCs w:val="24"/>
        </w:rPr>
        <w:t>The loss of information stored in one’s memory without any effort to do so.</w:t>
      </w:r>
    </w:p>
    <w:p w14:paraId="1DEF41FC" w14:textId="77777777" w:rsidR="00255388" w:rsidRDefault="00255388" w:rsidP="00255388">
      <w:pPr>
        <w:spacing w:line="480" w:lineRule="auto"/>
        <w:rPr>
          <w:rFonts w:asciiTheme="majorBidi" w:hAnsiTheme="majorBidi" w:cstheme="majorBidi"/>
          <w:sz w:val="24"/>
          <w:szCs w:val="24"/>
        </w:rPr>
      </w:pPr>
      <w:r w:rsidRPr="00D26C68">
        <w:rPr>
          <w:rFonts w:asciiTheme="majorBidi" w:hAnsiTheme="majorBidi" w:cstheme="majorBidi"/>
          <w:b/>
          <w:bCs/>
          <w:sz w:val="24"/>
          <w:szCs w:val="24"/>
        </w:rPr>
        <w:t xml:space="preserve">Active </w:t>
      </w:r>
      <w:r>
        <w:rPr>
          <w:rFonts w:asciiTheme="majorBidi" w:hAnsiTheme="majorBidi" w:cstheme="majorBidi"/>
          <w:b/>
          <w:bCs/>
          <w:sz w:val="24"/>
          <w:szCs w:val="24"/>
        </w:rPr>
        <w:t xml:space="preserve">and aggressive </w:t>
      </w:r>
      <w:r w:rsidRPr="00D26C68">
        <w:rPr>
          <w:rFonts w:asciiTheme="majorBidi" w:hAnsiTheme="majorBidi" w:cstheme="majorBidi"/>
          <w:b/>
          <w:bCs/>
          <w:sz w:val="24"/>
          <w:szCs w:val="24"/>
        </w:rPr>
        <w:t>forgetting (A</w:t>
      </w:r>
      <w:r>
        <w:rPr>
          <w:rFonts w:asciiTheme="majorBidi" w:hAnsiTheme="majorBidi" w:cstheme="majorBidi"/>
          <w:b/>
          <w:bCs/>
          <w:sz w:val="24"/>
          <w:szCs w:val="24"/>
        </w:rPr>
        <w:t>A</w:t>
      </w:r>
      <w:r w:rsidRPr="00D26C68">
        <w:rPr>
          <w:rFonts w:asciiTheme="majorBidi" w:hAnsiTheme="majorBidi" w:cstheme="majorBidi"/>
          <w:b/>
          <w:bCs/>
          <w:sz w:val="24"/>
          <w:szCs w:val="24"/>
        </w:rPr>
        <w:t>F).</w:t>
      </w:r>
      <w:r>
        <w:rPr>
          <w:rFonts w:asciiTheme="majorBidi" w:hAnsiTheme="majorBidi" w:cstheme="majorBidi"/>
          <w:b/>
          <w:bCs/>
          <w:sz w:val="24"/>
          <w:szCs w:val="24"/>
        </w:rPr>
        <w:t xml:space="preserve"> </w:t>
      </w:r>
      <w:r>
        <w:rPr>
          <w:rFonts w:asciiTheme="majorBidi" w:hAnsiTheme="majorBidi" w:cstheme="majorBidi"/>
          <w:sz w:val="24"/>
          <w:szCs w:val="24"/>
        </w:rPr>
        <w:t>The purposeful suppression or removal of memories which are stored either in one’s mind or in the physical environment (in the form of memorials).</w:t>
      </w:r>
    </w:p>
    <w:p w14:paraId="7EC33237" w14:textId="77777777" w:rsidR="00255388" w:rsidRDefault="00255388" w:rsidP="00255388">
      <w:pPr>
        <w:spacing w:line="480" w:lineRule="auto"/>
        <w:rPr>
          <w:rFonts w:asciiTheme="majorBidi" w:hAnsiTheme="majorBidi" w:cstheme="majorBidi"/>
          <w:sz w:val="24"/>
          <w:szCs w:val="24"/>
        </w:rPr>
      </w:pPr>
      <w:r>
        <w:rPr>
          <w:rFonts w:asciiTheme="majorBidi" w:hAnsiTheme="majorBidi" w:cstheme="majorBidi"/>
          <w:sz w:val="24"/>
          <w:szCs w:val="24"/>
        </w:rPr>
        <w:t>As the data added to the researcher’s understanding, the provisional 10 first-cycle codes expanded to incorporate codes which were novel and not anticipated at the beginning of the coding process. The new codes which were incorporated during this process are listed below.</w:t>
      </w:r>
    </w:p>
    <w:p w14:paraId="216A67BC" w14:textId="77777777" w:rsidR="00255388" w:rsidRDefault="00255388" w:rsidP="00255388">
      <w:pPr>
        <w:spacing w:line="480" w:lineRule="auto"/>
        <w:rPr>
          <w:rFonts w:asciiTheme="majorBidi" w:hAnsiTheme="majorBidi" w:cstheme="majorBidi"/>
          <w:sz w:val="24"/>
          <w:szCs w:val="24"/>
        </w:rPr>
      </w:pPr>
      <w:r w:rsidRPr="0091135F">
        <w:rPr>
          <w:rFonts w:asciiTheme="majorBidi" w:hAnsiTheme="majorBidi" w:cstheme="majorBidi"/>
          <w:b/>
          <w:bCs/>
          <w:sz w:val="24"/>
          <w:szCs w:val="24"/>
        </w:rPr>
        <w:t>Shared History</w:t>
      </w:r>
      <w:r>
        <w:rPr>
          <w:rFonts w:asciiTheme="majorBidi" w:hAnsiTheme="majorBidi" w:cstheme="majorBidi"/>
          <w:b/>
          <w:bCs/>
          <w:sz w:val="24"/>
          <w:szCs w:val="24"/>
        </w:rPr>
        <w:t xml:space="preserve"> (SH)</w:t>
      </w:r>
      <w:r w:rsidRPr="0091135F">
        <w:rPr>
          <w:rFonts w:asciiTheme="majorBidi" w:hAnsiTheme="majorBidi" w:cstheme="majorBidi"/>
          <w:b/>
          <w:bCs/>
          <w:sz w:val="24"/>
          <w:szCs w:val="24"/>
        </w:rPr>
        <w:t>.</w:t>
      </w:r>
      <w:r>
        <w:rPr>
          <w:rFonts w:asciiTheme="majorBidi" w:hAnsiTheme="majorBidi" w:cstheme="majorBidi"/>
          <w:b/>
          <w:bCs/>
          <w:sz w:val="24"/>
          <w:szCs w:val="24"/>
        </w:rPr>
        <w:t xml:space="preserve"> </w:t>
      </w:r>
      <w:r>
        <w:rPr>
          <w:rFonts w:asciiTheme="majorBidi" w:hAnsiTheme="majorBidi" w:cstheme="majorBidi"/>
          <w:sz w:val="24"/>
          <w:szCs w:val="24"/>
        </w:rPr>
        <w:t xml:space="preserve">When two or more individuals share experience of an event.  </w:t>
      </w:r>
      <w:r w:rsidRPr="0091135F">
        <w:rPr>
          <w:rFonts w:asciiTheme="majorBidi" w:hAnsiTheme="majorBidi" w:cstheme="majorBidi"/>
          <w:sz w:val="24"/>
          <w:szCs w:val="24"/>
        </w:rPr>
        <w:t xml:space="preserve"> </w:t>
      </w:r>
    </w:p>
    <w:p w14:paraId="0A1A659A" w14:textId="77777777" w:rsidR="00255388" w:rsidRDefault="00255388" w:rsidP="00255388">
      <w:pPr>
        <w:spacing w:line="480" w:lineRule="auto"/>
        <w:rPr>
          <w:rFonts w:asciiTheme="majorBidi" w:hAnsiTheme="majorBidi" w:cstheme="majorBidi"/>
          <w:b/>
          <w:bCs/>
          <w:sz w:val="24"/>
          <w:szCs w:val="24"/>
        </w:rPr>
      </w:pPr>
      <w:r w:rsidRPr="00811F2D">
        <w:rPr>
          <w:rFonts w:asciiTheme="majorBidi" w:hAnsiTheme="majorBidi" w:cstheme="majorBidi"/>
          <w:b/>
          <w:bCs/>
          <w:sz w:val="24"/>
          <w:szCs w:val="24"/>
        </w:rPr>
        <w:t>Shared Values (SV).</w:t>
      </w:r>
      <w:r>
        <w:rPr>
          <w:rFonts w:asciiTheme="majorBidi" w:hAnsiTheme="majorBidi" w:cstheme="majorBidi"/>
          <w:b/>
          <w:bCs/>
          <w:sz w:val="24"/>
          <w:szCs w:val="24"/>
        </w:rPr>
        <w:t xml:space="preserve"> </w:t>
      </w:r>
      <w:r>
        <w:rPr>
          <w:rFonts w:asciiTheme="majorBidi" w:hAnsiTheme="majorBidi" w:cstheme="majorBidi"/>
          <w:sz w:val="24"/>
          <w:szCs w:val="24"/>
        </w:rPr>
        <w:t xml:space="preserve">When two or more individuals share similar (moral, social, political, or religious) principles or moral judgements. </w:t>
      </w:r>
      <w:r w:rsidRPr="00811F2D">
        <w:rPr>
          <w:rFonts w:asciiTheme="majorBidi" w:hAnsiTheme="majorBidi" w:cstheme="majorBidi"/>
          <w:b/>
          <w:bCs/>
          <w:sz w:val="24"/>
          <w:szCs w:val="24"/>
        </w:rPr>
        <w:t xml:space="preserve"> </w:t>
      </w:r>
    </w:p>
    <w:p w14:paraId="31B8714E" w14:textId="77777777" w:rsidR="00255388" w:rsidRDefault="00255388" w:rsidP="00255388">
      <w:pPr>
        <w:spacing w:line="480" w:lineRule="auto"/>
        <w:rPr>
          <w:rFonts w:asciiTheme="majorBidi" w:hAnsiTheme="majorBidi" w:cstheme="majorBidi"/>
          <w:sz w:val="24"/>
          <w:szCs w:val="24"/>
        </w:rPr>
      </w:pPr>
      <w:r>
        <w:rPr>
          <w:rFonts w:asciiTheme="majorBidi" w:hAnsiTheme="majorBidi" w:cstheme="majorBidi"/>
          <w:b/>
          <w:bCs/>
          <w:sz w:val="24"/>
          <w:szCs w:val="24"/>
        </w:rPr>
        <w:t xml:space="preserve">Temporal Continuity (TC). </w:t>
      </w:r>
      <w:r>
        <w:rPr>
          <w:rFonts w:asciiTheme="majorBidi" w:hAnsiTheme="majorBidi" w:cstheme="majorBidi"/>
          <w:sz w:val="24"/>
          <w:szCs w:val="24"/>
        </w:rPr>
        <w:t>A recognizable symbol (of history, culture, identity, etc.) being fixed in the same place for a long period of time. The symbol thus becomes associated with the space it inhabits.</w:t>
      </w:r>
    </w:p>
    <w:p w14:paraId="0BDF8532" w14:textId="77777777" w:rsidR="00255388" w:rsidRDefault="00255388" w:rsidP="00255388">
      <w:pPr>
        <w:spacing w:line="480" w:lineRule="auto"/>
        <w:rPr>
          <w:rFonts w:asciiTheme="majorBidi" w:hAnsiTheme="majorBidi" w:cstheme="majorBidi"/>
          <w:sz w:val="24"/>
          <w:szCs w:val="24"/>
        </w:rPr>
      </w:pPr>
      <w:r w:rsidRPr="00461878">
        <w:rPr>
          <w:rFonts w:asciiTheme="majorBidi" w:hAnsiTheme="majorBidi" w:cstheme="majorBidi"/>
          <w:b/>
          <w:bCs/>
          <w:sz w:val="24"/>
          <w:szCs w:val="24"/>
        </w:rPr>
        <w:t xml:space="preserve">Reminder/Physical Marker (R/PM). </w:t>
      </w:r>
      <w:r>
        <w:rPr>
          <w:rFonts w:asciiTheme="majorBidi" w:hAnsiTheme="majorBidi" w:cstheme="majorBidi"/>
          <w:sz w:val="24"/>
          <w:szCs w:val="24"/>
        </w:rPr>
        <w:t xml:space="preserve">A symbol embedded within a place which functions to remind those who encounter it of the history it refers to. </w:t>
      </w:r>
    </w:p>
    <w:p w14:paraId="19058A0F" w14:textId="77777777" w:rsidR="00255388" w:rsidRDefault="00255388" w:rsidP="00255388">
      <w:pPr>
        <w:spacing w:line="480" w:lineRule="auto"/>
        <w:rPr>
          <w:rFonts w:asciiTheme="majorBidi" w:hAnsiTheme="majorBidi" w:cstheme="majorBidi"/>
          <w:sz w:val="24"/>
          <w:szCs w:val="24"/>
        </w:rPr>
      </w:pPr>
      <w:r w:rsidRPr="00681AE9">
        <w:rPr>
          <w:rFonts w:asciiTheme="majorBidi" w:hAnsiTheme="majorBidi" w:cstheme="majorBidi"/>
          <w:b/>
          <w:bCs/>
          <w:sz w:val="24"/>
          <w:szCs w:val="24"/>
        </w:rPr>
        <w:t>Expressive and Discovering (E&amp;D).</w:t>
      </w:r>
      <w:r>
        <w:rPr>
          <w:rFonts w:asciiTheme="majorBidi" w:hAnsiTheme="majorBidi" w:cstheme="majorBidi"/>
          <w:b/>
          <w:bCs/>
          <w:sz w:val="24"/>
          <w:szCs w:val="24"/>
        </w:rPr>
        <w:t xml:space="preserve"> </w:t>
      </w:r>
      <w:r>
        <w:rPr>
          <w:rFonts w:asciiTheme="majorBidi" w:hAnsiTheme="majorBidi" w:cstheme="majorBidi"/>
          <w:sz w:val="24"/>
          <w:szCs w:val="24"/>
        </w:rPr>
        <w:t xml:space="preserve">The message a symbol expresses which enables those who engage with it to discover more about its intended meaning. </w:t>
      </w:r>
    </w:p>
    <w:p w14:paraId="048E3273" w14:textId="77777777" w:rsidR="00255388" w:rsidRDefault="00255388" w:rsidP="00255388">
      <w:pPr>
        <w:spacing w:line="480" w:lineRule="auto"/>
        <w:rPr>
          <w:rFonts w:asciiTheme="majorBidi" w:hAnsiTheme="majorBidi" w:cstheme="majorBidi"/>
          <w:sz w:val="24"/>
          <w:szCs w:val="24"/>
        </w:rPr>
      </w:pPr>
      <w:r w:rsidRPr="004007DE">
        <w:rPr>
          <w:rFonts w:asciiTheme="majorBidi" w:hAnsiTheme="majorBidi" w:cstheme="majorBidi"/>
          <w:b/>
          <w:bCs/>
          <w:sz w:val="24"/>
          <w:szCs w:val="24"/>
        </w:rPr>
        <w:t>Design</w:t>
      </w:r>
      <w:r>
        <w:rPr>
          <w:rFonts w:asciiTheme="majorBidi" w:hAnsiTheme="majorBidi" w:cstheme="majorBidi"/>
          <w:b/>
          <w:bCs/>
          <w:sz w:val="24"/>
          <w:szCs w:val="24"/>
        </w:rPr>
        <w:t xml:space="preserve">: </w:t>
      </w:r>
      <w:r w:rsidRPr="004007DE">
        <w:rPr>
          <w:rFonts w:asciiTheme="majorBidi" w:hAnsiTheme="majorBidi" w:cstheme="majorBidi"/>
          <w:b/>
          <w:bCs/>
          <w:sz w:val="24"/>
          <w:szCs w:val="24"/>
        </w:rPr>
        <w:t>Triggering Potentiality (D</w:t>
      </w:r>
      <w:r>
        <w:rPr>
          <w:rFonts w:asciiTheme="majorBidi" w:hAnsiTheme="majorBidi" w:cstheme="majorBidi"/>
          <w:b/>
          <w:bCs/>
          <w:sz w:val="24"/>
          <w:szCs w:val="24"/>
        </w:rPr>
        <w:t>:</w:t>
      </w:r>
      <w:r w:rsidRPr="004007DE">
        <w:rPr>
          <w:rFonts w:asciiTheme="majorBidi" w:hAnsiTheme="majorBidi" w:cstheme="majorBidi"/>
          <w:b/>
          <w:bCs/>
          <w:sz w:val="24"/>
          <w:szCs w:val="24"/>
        </w:rPr>
        <w:t>TP).</w:t>
      </w:r>
      <w:r>
        <w:rPr>
          <w:rFonts w:asciiTheme="majorBidi" w:hAnsiTheme="majorBidi" w:cstheme="majorBidi"/>
          <w:b/>
          <w:bCs/>
          <w:sz w:val="24"/>
          <w:szCs w:val="24"/>
        </w:rPr>
        <w:t xml:space="preserve"> </w:t>
      </w:r>
      <w:r>
        <w:rPr>
          <w:rFonts w:asciiTheme="majorBidi" w:hAnsiTheme="majorBidi" w:cstheme="majorBidi"/>
          <w:sz w:val="24"/>
          <w:szCs w:val="24"/>
        </w:rPr>
        <w:t>The ability that a memorial’s design has to trigger interest from those who encounter it.</w:t>
      </w:r>
    </w:p>
    <w:p w14:paraId="5E3226D0" w14:textId="77777777" w:rsidR="00255388" w:rsidRDefault="00255388" w:rsidP="00255388">
      <w:pPr>
        <w:spacing w:line="480" w:lineRule="auto"/>
        <w:rPr>
          <w:rFonts w:asciiTheme="majorBidi" w:hAnsiTheme="majorBidi" w:cstheme="majorBidi"/>
          <w:sz w:val="24"/>
          <w:szCs w:val="24"/>
        </w:rPr>
      </w:pPr>
      <w:r w:rsidRPr="00AF7A3A">
        <w:rPr>
          <w:rFonts w:asciiTheme="majorBidi" w:hAnsiTheme="majorBidi" w:cstheme="majorBidi"/>
          <w:b/>
          <w:bCs/>
          <w:sz w:val="24"/>
          <w:szCs w:val="24"/>
        </w:rPr>
        <w:lastRenderedPageBreak/>
        <w:t>Genealogy/Active Role (G/AR)</w:t>
      </w:r>
      <w:r>
        <w:rPr>
          <w:rFonts w:asciiTheme="majorBidi" w:hAnsiTheme="majorBidi" w:cstheme="majorBidi"/>
          <w:b/>
          <w:bCs/>
          <w:sz w:val="24"/>
          <w:szCs w:val="24"/>
        </w:rPr>
        <w:t xml:space="preserve">. </w:t>
      </w:r>
      <w:r>
        <w:rPr>
          <w:rFonts w:asciiTheme="majorBidi" w:hAnsiTheme="majorBidi" w:cstheme="majorBidi"/>
          <w:sz w:val="24"/>
          <w:szCs w:val="24"/>
        </w:rPr>
        <w:t xml:space="preserve">The research work (around topics such as genealogy and community history) undertaken by memorialisers who intend increase interest in a particular memorial. </w:t>
      </w:r>
    </w:p>
    <w:p w14:paraId="4507ECE1" w14:textId="77777777" w:rsidR="00255388" w:rsidRDefault="00255388" w:rsidP="00255388">
      <w:pPr>
        <w:spacing w:line="480" w:lineRule="auto"/>
        <w:rPr>
          <w:rFonts w:asciiTheme="majorBidi" w:hAnsiTheme="majorBidi" w:cstheme="majorBidi"/>
          <w:sz w:val="24"/>
          <w:szCs w:val="24"/>
        </w:rPr>
      </w:pPr>
      <w:r w:rsidRPr="008F655E">
        <w:rPr>
          <w:rFonts w:asciiTheme="majorBidi" w:hAnsiTheme="majorBidi" w:cstheme="majorBidi"/>
          <w:b/>
          <w:bCs/>
          <w:sz w:val="24"/>
          <w:szCs w:val="24"/>
        </w:rPr>
        <w:t>Anniversary/Special Da</w:t>
      </w:r>
      <w:r>
        <w:rPr>
          <w:rFonts w:asciiTheme="majorBidi" w:hAnsiTheme="majorBidi" w:cstheme="majorBidi"/>
          <w:b/>
          <w:bCs/>
          <w:sz w:val="24"/>
          <w:szCs w:val="24"/>
        </w:rPr>
        <w:t>y (A/SD)</w:t>
      </w:r>
      <w:r w:rsidRPr="008F655E">
        <w:rPr>
          <w:rFonts w:asciiTheme="majorBidi" w:hAnsiTheme="majorBidi" w:cstheme="majorBidi"/>
          <w:b/>
          <w:bCs/>
          <w:sz w:val="24"/>
          <w:szCs w:val="24"/>
        </w:rPr>
        <w:t xml:space="preserve">. </w:t>
      </w:r>
      <w:r>
        <w:rPr>
          <w:rFonts w:asciiTheme="majorBidi" w:hAnsiTheme="majorBidi" w:cstheme="majorBidi"/>
          <w:sz w:val="24"/>
          <w:szCs w:val="24"/>
        </w:rPr>
        <w:t xml:space="preserve">An event that is celebrated or commemorated at a regular interval. </w:t>
      </w:r>
    </w:p>
    <w:p w14:paraId="5C173C1E" w14:textId="77777777" w:rsidR="00255388" w:rsidRDefault="00255388" w:rsidP="00255388">
      <w:pPr>
        <w:spacing w:line="480" w:lineRule="auto"/>
        <w:rPr>
          <w:rFonts w:asciiTheme="majorBidi" w:hAnsiTheme="majorBidi" w:cstheme="majorBidi"/>
          <w:sz w:val="24"/>
          <w:szCs w:val="24"/>
        </w:rPr>
      </w:pPr>
      <w:r w:rsidRPr="00055625">
        <w:rPr>
          <w:rFonts w:asciiTheme="majorBidi" w:hAnsiTheme="majorBidi" w:cstheme="majorBidi"/>
          <w:b/>
          <w:bCs/>
          <w:sz w:val="24"/>
          <w:szCs w:val="24"/>
        </w:rPr>
        <w:t>Related/Personal Connection (REL/PC).</w:t>
      </w:r>
      <w:r>
        <w:rPr>
          <w:rFonts w:asciiTheme="majorBidi" w:hAnsiTheme="majorBidi" w:cstheme="majorBidi"/>
          <w:b/>
          <w:bCs/>
          <w:sz w:val="24"/>
          <w:szCs w:val="24"/>
        </w:rPr>
        <w:t xml:space="preserve"> </w:t>
      </w:r>
      <w:r>
        <w:rPr>
          <w:rFonts w:asciiTheme="majorBidi" w:hAnsiTheme="majorBidi" w:cstheme="majorBidi"/>
          <w:sz w:val="24"/>
          <w:szCs w:val="24"/>
        </w:rPr>
        <w:t xml:space="preserve">When a memorialiser feels compelled to engage in a particular form of memorialisation due to being related to (or knowing intimately) an individual who is deceased. </w:t>
      </w:r>
    </w:p>
    <w:p w14:paraId="026A3693" w14:textId="77777777" w:rsidR="00255388" w:rsidRDefault="00255388" w:rsidP="00255388">
      <w:pPr>
        <w:spacing w:line="480" w:lineRule="auto"/>
        <w:rPr>
          <w:rFonts w:asciiTheme="majorBidi" w:hAnsiTheme="majorBidi" w:cstheme="majorBidi"/>
          <w:sz w:val="24"/>
          <w:szCs w:val="24"/>
        </w:rPr>
      </w:pPr>
      <w:r w:rsidRPr="00287650">
        <w:rPr>
          <w:rFonts w:asciiTheme="majorBidi" w:hAnsiTheme="majorBidi" w:cstheme="majorBidi"/>
          <w:b/>
          <w:bCs/>
          <w:sz w:val="24"/>
          <w:szCs w:val="24"/>
        </w:rPr>
        <w:t>Mixing of Distinct Peoples (MDP).</w:t>
      </w:r>
      <w:r>
        <w:rPr>
          <w:rFonts w:asciiTheme="majorBidi" w:hAnsiTheme="majorBidi" w:cstheme="majorBidi"/>
          <w:b/>
          <w:bCs/>
          <w:sz w:val="24"/>
          <w:szCs w:val="24"/>
        </w:rPr>
        <w:t xml:space="preserve"> </w:t>
      </w:r>
      <w:r>
        <w:rPr>
          <w:rFonts w:asciiTheme="majorBidi" w:hAnsiTheme="majorBidi" w:cstheme="majorBidi"/>
          <w:sz w:val="24"/>
          <w:szCs w:val="24"/>
        </w:rPr>
        <w:t xml:space="preserve">When individuals from different social, racial, cultural, religious, or class-based backgrounds are brought together due to a common interest in a specific memorial or history. </w:t>
      </w:r>
    </w:p>
    <w:p w14:paraId="3FBC598E" w14:textId="77777777" w:rsidR="00255388" w:rsidRDefault="00255388" w:rsidP="00255388">
      <w:pPr>
        <w:spacing w:line="480" w:lineRule="auto"/>
        <w:rPr>
          <w:rFonts w:asciiTheme="majorBidi" w:hAnsiTheme="majorBidi" w:cstheme="majorBidi"/>
          <w:sz w:val="24"/>
          <w:szCs w:val="24"/>
        </w:rPr>
      </w:pPr>
      <w:r w:rsidRPr="000414C1">
        <w:rPr>
          <w:rFonts w:asciiTheme="majorBidi" w:hAnsiTheme="majorBidi" w:cstheme="majorBidi"/>
          <w:b/>
          <w:bCs/>
          <w:sz w:val="24"/>
          <w:szCs w:val="24"/>
        </w:rPr>
        <w:t>Location: Interactive Potentiality (L: IP).</w:t>
      </w:r>
      <w:r>
        <w:rPr>
          <w:rFonts w:asciiTheme="majorBidi" w:hAnsiTheme="majorBidi" w:cstheme="majorBidi"/>
          <w:b/>
          <w:bCs/>
          <w:sz w:val="24"/>
          <w:szCs w:val="24"/>
        </w:rPr>
        <w:t xml:space="preserve"> </w:t>
      </w:r>
      <w:r>
        <w:rPr>
          <w:rFonts w:asciiTheme="majorBidi" w:hAnsiTheme="majorBidi" w:cstheme="majorBidi"/>
          <w:sz w:val="24"/>
          <w:szCs w:val="24"/>
        </w:rPr>
        <w:t>How the location at which a memorial is situated can affect the extent to which it is interacted with (e.g., being situated in a public square versus an abandoned churchyard).</w:t>
      </w:r>
    </w:p>
    <w:p w14:paraId="37C46040" w14:textId="77777777" w:rsidR="00255388" w:rsidRPr="004911C7" w:rsidRDefault="00255388" w:rsidP="00255388">
      <w:pPr>
        <w:spacing w:line="480" w:lineRule="auto"/>
        <w:rPr>
          <w:rFonts w:asciiTheme="majorBidi" w:hAnsiTheme="majorBidi" w:cstheme="majorBidi"/>
          <w:sz w:val="24"/>
          <w:szCs w:val="24"/>
        </w:rPr>
      </w:pPr>
      <w:r w:rsidRPr="004911C7">
        <w:rPr>
          <w:rFonts w:asciiTheme="majorBidi" w:hAnsiTheme="majorBidi" w:cstheme="majorBidi"/>
          <w:b/>
          <w:bCs/>
          <w:sz w:val="24"/>
          <w:szCs w:val="24"/>
        </w:rPr>
        <w:t>Acceptance and Confrontation of the Past (A&amp;CP).</w:t>
      </w:r>
      <w:r>
        <w:rPr>
          <w:rFonts w:asciiTheme="majorBidi" w:hAnsiTheme="majorBidi" w:cstheme="majorBidi"/>
          <w:b/>
          <w:bCs/>
          <w:sz w:val="24"/>
          <w:szCs w:val="24"/>
        </w:rPr>
        <w:t xml:space="preserve"> </w:t>
      </w:r>
      <w:r>
        <w:rPr>
          <w:rFonts w:asciiTheme="majorBidi" w:hAnsiTheme="majorBidi" w:cstheme="majorBidi"/>
          <w:sz w:val="24"/>
          <w:szCs w:val="24"/>
        </w:rPr>
        <w:t xml:space="preserve">The notion that difficult or traumatic pasts should be confronted rather than repressed. </w:t>
      </w:r>
    </w:p>
    <w:p w14:paraId="03AD428F" w14:textId="77777777" w:rsidR="00255388" w:rsidRDefault="00255388" w:rsidP="00255388">
      <w:pPr>
        <w:spacing w:line="480" w:lineRule="auto"/>
        <w:rPr>
          <w:rFonts w:asciiTheme="majorBidi" w:hAnsiTheme="majorBidi" w:cstheme="majorBidi"/>
          <w:sz w:val="24"/>
          <w:szCs w:val="24"/>
        </w:rPr>
      </w:pPr>
      <w:r>
        <w:rPr>
          <w:rFonts w:asciiTheme="majorBidi" w:hAnsiTheme="majorBidi" w:cstheme="majorBidi"/>
          <w:sz w:val="24"/>
          <w:szCs w:val="24"/>
        </w:rPr>
        <w:t xml:space="preserve"> </w:t>
      </w:r>
      <w:r>
        <w:rPr>
          <w:rFonts w:asciiTheme="majorBidi" w:hAnsiTheme="majorBidi" w:cstheme="majorBidi"/>
          <w:noProof/>
          <w:sz w:val="24"/>
          <w:szCs w:val="24"/>
        </w:rPr>
        <mc:AlternateContent>
          <mc:Choice Requires="wpg">
            <w:drawing>
              <wp:anchor distT="0" distB="0" distL="114300" distR="114300" simplePos="0" relativeHeight="251616320" behindDoc="0" locked="0" layoutInCell="1" allowOverlap="1" wp14:anchorId="11C9B892" wp14:editId="1831392B">
                <wp:simplePos x="0" y="0"/>
                <wp:positionH relativeFrom="column">
                  <wp:posOffset>-857250</wp:posOffset>
                </wp:positionH>
                <wp:positionV relativeFrom="paragraph">
                  <wp:posOffset>393700</wp:posOffset>
                </wp:positionV>
                <wp:extent cx="7305040" cy="2044700"/>
                <wp:effectExtent l="0" t="0" r="10160" b="12700"/>
                <wp:wrapNone/>
                <wp:docPr id="567914014" name="Group 5"/>
                <wp:cNvGraphicFramePr/>
                <a:graphic xmlns:a="http://schemas.openxmlformats.org/drawingml/2006/main">
                  <a:graphicData uri="http://schemas.microsoft.com/office/word/2010/wordprocessingGroup">
                    <wpg:wgp>
                      <wpg:cNvGrpSpPr/>
                      <wpg:grpSpPr>
                        <a:xfrm>
                          <a:off x="0" y="0"/>
                          <a:ext cx="7305040" cy="2044700"/>
                          <a:chOff x="0" y="0"/>
                          <a:chExt cx="7305139" cy="1911927"/>
                        </a:xfrm>
                      </wpg:grpSpPr>
                      <wpg:grpSp>
                        <wpg:cNvPr id="1735320077" name="Group 4">
                          <a:extLst>
                            <a:ext uri="{FF2B5EF4-FFF2-40B4-BE49-F238E27FC236}">
                              <a16:creationId xmlns:a16="http://schemas.microsoft.com/office/drawing/2014/main" id="{60B9DF4C-927E-DCEA-C2C7-0DFA7EC71E43}"/>
                            </a:ext>
                          </a:extLst>
                        </wpg:cNvPr>
                        <wpg:cNvGrpSpPr/>
                        <wpg:grpSpPr>
                          <a:xfrm>
                            <a:off x="1425039" y="0"/>
                            <a:ext cx="5880100" cy="1911927"/>
                            <a:chOff x="0" y="0"/>
                            <a:chExt cx="6402476" cy="1257300"/>
                          </a:xfrm>
                        </wpg:grpSpPr>
                        <wps:wsp>
                          <wps:cNvPr id="858237362" name="Text Box 2">
                            <a:extLst>
                              <a:ext uri="{FF2B5EF4-FFF2-40B4-BE49-F238E27FC236}">
                                <a16:creationId xmlns:a16="http://schemas.microsoft.com/office/drawing/2014/main" id="{3D6CFC3E-C2ED-6E2F-5841-9D3E1AD0C02D}"/>
                              </a:ext>
                            </a:extLst>
                          </wps:cNvPr>
                          <wps:cNvSpPr txBox="1">
                            <a:spLocks noChangeArrowheads="1"/>
                          </wps:cNvSpPr>
                          <wps:spPr bwMode="auto">
                            <a:xfrm>
                              <a:off x="28575" y="0"/>
                              <a:ext cx="561975" cy="276225"/>
                            </a:xfrm>
                            <a:prstGeom prst="rect">
                              <a:avLst/>
                            </a:prstGeom>
                            <a:solidFill>
                              <a:srgbClr val="FFFFFF"/>
                            </a:solidFill>
                            <a:ln w="9525">
                              <a:solidFill>
                                <a:srgbClr val="000000"/>
                              </a:solidFill>
                              <a:miter lim="800000"/>
                              <a:headEnd/>
                              <a:tailEnd/>
                            </a:ln>
                          </wps:spPr>
                          <wps:txbx>
                            <w:txbxContent>
                              <w:p w14:paraId="2607FB6E"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AH/N</w:t>
                                </w:r>
                              </w:p>
                            </w:txbxContent>
                          </wps:txbx>
                          <wps:bodyPr rot="0" vert="horz" wrap="square" lIns="91440" tIns="45720" rIns="91440" bIns="45720" anchor="t" anchorCtr="0">
                            <a:noAutofit/>
                          </wps:bodyPr>
                        </wps:wsp>
                        <wps:wsp>
                          <wps:cNvPr id="1817763812" name="Text Box 2">
                            <a:extLst>
                              <a:ext uri="{FF2B5EF4-FFF2-40B4-BE49-F238E27FC236}">
                                <a16:creationId xmlns:a16="http://schemas.microsoft.com/office/drawing/2014/main" id="{940AA27D-EEBB-B192-3D94-231F001B98FD}"/>
                              </a:ext>
                            </a:extLst>
                          </wps:cNvPr>
                          <wps:cNvSpPr txBox="1">
                            <a:spLocks noChangeArrowheads="1"/>
                          </wps:cNvSpPr>
                          <wps:spPr bwMode="auto">
                            <a:xfrm>
                              <a:off x="695325" y="0"/>
                              <a:ext cx="523875" cy="276225"/>
                            </a:xfrm>
                            <a:prstGeom prst="rect">
                              <a:avLst/>
                            </a:prstGeom>
                            <a:solidFill>
                              <a:srgbClr val="FFFFFF"/>
                            </a:solidFill>
                            <a:ln w="9525">
                              <a:solidFill>
                                <a:srgbClr val="000000"/>
                              </a:solidFill>
                              <a:miter lim="800000"/>
                              <a:headEnd/>
                              <a:tailEnd/>
                            </a:ln>
                          </wps:spPr>
                          <wps:txbx>
                            <w:txbxContent>
                              <w:p w14:paraId="541E887D"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ARC</w:t>
                                </w:r>
                              </w:p>
                            </w:txbxContent>
                          </wps:txbx>
                          <wps:bodyPr rot="0" vert="horz" wrap="square" lIns="91440" tIns="45720" rIns="91440" bIns="45720" anchor="t" anchorCtr="0">
                            <a:noAutofit/>
                          </wps:bodyPr>
                        </wps:wsp>
                        <wps:wsp>
                          <wps:cNvPr id="861282839" name="Text Box 3">
                            <a:extLst>
                              <a:ext uri="{FF2B5EF4-FFF2-40B4-BE49-F238E27FC236}">
                                <a16:creationId xmlns:a16="http://schemas.microsoft.com/office/drawing/2014/main" id="{9C5AAD7A-C7AF-10C2-E19F-7A4538E7EAC0}"/>
                              </a:ext>
                            </a:extLst>
                          </wps:cNvPr>
                          <wps:cNvSpPr txBox="1">
                            <a:spLocks noChangeArrowheads="1"/>
                          </wps:cNvSpPr>
                          <wps:spPr bwMode="auto">
                            <a:xfrm>
                              <a:off x="1352550" y="9525"/>
                              <a:ext cx="523875" cy="257175"/>
                            </a:xfrm>
                            <a:prstGeom prst="rect">
                              <a:avLst/>
                            </a:prstGeom>
                            <a:solidFill>
                              <a:srgbClr val="FFFFFF"/>
                            </a:solidFill>
                            <a:ln w="9525">
                              <a:solidFill>
                                <a:srgbClr val="000000"/>
                              </a:solidFill>
                              <a:miter lim="800000"/>
                              <a:headEnd/>
                              <a:tailEnd/>
                            </a:ln>
                          </wps:spPr>
                          <wps:txbx>
                            <w:txbxContent>
                              <w:p w14:paraId="3766EB62"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P/NP</w:t>
                                </w:r>
                              </w:p>
                            </w:txbxContent>
                          </wps:txbx>
                          <wps:bodyPr rot="0" vert="horz" wrap="square" lIns="91440" tIns="45720" rIns="91440" bIns="45720" anchor="t" anchorCtr="0">
                            <a:noAutofit/>
                          </wps:bodyPr>
                        </wps:wsp>
                        <wps:wsp>
                          <wps:cNvPr id="1827544593" name="Text Box 4">
                            <a:extLst>
                              <a:ext uri="{FF2B5EF4-FFF2-40B4-BE49-F238E27FC236}">
                                <a16:creationId xmlns:a16="http://schemas.microsoft.com/office/drawing/2014/main" id="{D465942A-356E-50E5-6089-151F1838B53F}"/>
                              </a:ext>
                            </a:extLst>
                          </wps:cNvPr>
                          <wps:cNvSpPr txBox="1">
                            <a:spLocks noChangeArrowheads="1"/>
                          </wps:cNvSpPr>
                          <wps:spPr bwMode="auto">
                            <a:xfrm>
                              <a:off x="2686535" y="2371"/>
                              <a:ext cx="523875" cy="276225"/>
                            </a:xfrm>
                            <a:prstGeom prst="rect">
                              <a:avLst/>
                            </a:prstGeom>
                            <a:solidFill>
                              <a:srgbClr val="FFFFFF"/>
                            </a:solidFill>
                            <a:ln w="9525">
                              <a:solidFill>
                                <a:srgbClr val="000000"/>
                              </a:solidFill>
                              <a:miter lim="800000"/>
                              <a:headEnd/>
                              <a:tailEnd/>
                            </a:ln>
                          </wps:spPr>
                          <wps:txbx>
                            <w:txbxContent>
                              <w:p w14:paraId="5A9F8A46"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PEF</w:t>
                                </w:r>
                              </w:p>
                            </w:txbxContent>
                          </wps:txbx>
                          <wps:bodyPr rot="0" vert="horz" wrap="square" lIns="91440" tIns="45720" rIns="91440" bIns="45720" anchor="t" anchorCtr="0">
                            <a:noAutofit/>
                          </wps:bodyPr>
                        </wps:wsp>
                        <wps:wsp>
                          <wps:cNvPr id="278287736" name="Text Box 5">
                            <a:extLst>
                              <a:ext uri="{FF2B5EF4-FFF2-40B4-BE49-F238E27FC236}">
                                <a16:creationId xmlns:a16="http://schemas.microsoft.com/office/drawing/2014/main" id="{4A3C41D7-A749-54EC-96FF-83B8B516D109}"/>
                              </a:ext>
                            </a:extLst>
                          </wps:cNvPr>
                          <wps:cNvSpPr txBox="1">
                            <a:spLocks noChangeArrowheads="1"/>
                          </wps:cNvSpPr>
                          <wps:spPr bwMode="auto">
                            <a:xfrm>
                              <a:off x="1998090" y="1"/>
                              <a:ext cx="523875" cy="276225"/>
                            </a:xfrm>
                            <a:prstGeom prst="rect">
                              <a:avLst/>
                            </a:prstGeom>
                            <a:solidFill>
                              <a:srgbClr val="FFFFFF"/>
                            </a:solidFill>
                            <a:ln w="9525">
                              <a:solidFill>
                                <a:srgbClr val="000000"/>
                              </a:solidFill>
                              <a:miter lim="800000"/>
                              <a:headEnd/>
                              <a:tailEnd/>
                            </a:ln>
                          </wps:spPr>
                          <wps:txbx>
                            <w:txbxContent>
                              <w:p w14:paraId="51396260"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S&amp;S</w:t>
                                </w:r>
                              </w:p>
                            </w:txbxContent>
                          </wps:txbx>
                          <wps:bodyPr rot="0" vert="horz" wrap="square" lIns="91440" tIns="45720" rIns="91440" bIns="45720" anchor="t" anchorCtr="0">
                            <a:noAutofit/>
                          </wps:bodyPr>
                        </wps:wsp>
                        <wps:wsp>
                          <wps:cNvPr id="1681232694" name="Text Box 6">
                            <a:extLst>
                              <a:ext uri="{FF2B5EF4-FFF2-40B4-BE49-F238E27FC236}">
                                <a16:creationId xmlns:a16="http://schemas.microsoft.com/office/drawing/2014/main" id="{F7911AF4-2961-B23B-9FD0-BB8A9060032C}"/>
                              </a:ext>
                            </a:extLst>
                          </wps:cNvPr>
                          <wps:cNvSpPr txBox="1">
                            <a:spLocks noChangeArrowheads="1"/>
                          </wps:cNvSpPr>
                          <wps:spPr bwMode="auto">
                            <a:xfrm>
                              <a:off x="3362325" y="0"/>
                              <a:ext cx="504825" cy="276225"/>
                            </a:xfrm>
                            <a:prstGeom prst="rect">
                              <a:avLst/>
                            </a:prstGeom>
                            <a:solidFill>
                              <a:srgbClr val="FFFFFF"/>
                            </a:solidFill>
                            <a:ln w="9525">
                              <a:solidFill>
                                <a:srgbClr val="000000"/>
                              </a:solidFill>
                              <a:miter lim="800000"/>
                              <a:headEnd/>
                              <a:tailEnd/>
                            </a:ln>
                          </wps:spPr>
                          <wps:txbx>
                            <w:txbxContent>
                              <w:p w14:paraId="4339FB2D"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CT</w:t>
                                </w:r>
                              </w:p>
                            </w:txbxContent>
                          </wps:txbx>
                          <wps:bodyPr rot="0" vert="horz" wrap="square" lIns="91440" tIns="45720" rIns="91440" bIns="45720" anchor="t" anchorCtr="0">
                            <a:noAutofit/>
                          </wps:bodyPr>
                        </wps:wsp>
                        <wps:wsp>
                          <wps:cNvPr id="1701180487" name="Text Box 7">
                            <a:extLst>
                              <a:ext uri="{FF2B5EF4-FFF2-40B4-BE49-F238E27FC236}">
                                <a16:creationId xmlns:a16="http://schemas.microsoft.com/office/drawing/2014/main" id="{D5942170-5954-AB53-483A-7B8320AACB4E}"/>
                              </a:ext>
                            </a:extLst>
                          </wps:cNvPr>
                          <wps:cNvSpPr txBox="1">
                            <a:spLocks noChangeArrowheads="1"/>
                          </wps:cNvSpPr>
                          <wps:spPr bwMode="auto">
                            <a:xfrm>
                              <a:off x="4010025" y="9525"/>
                              <a:ext cx="438150" cy="276225"/>
                            </a:xfrm>
                            <a:prstGeom prst="rect">
                              <a:avLst/>
                            </a:prstGeom>
                            <a:solidFill>
                              <a:srgbClr val="FFFFFF"/>
                            </a:solidFill>
                            <a:ln w="9525">
                              <a:solidFill>
                                <a:srgbClr val="000000"/>
                              </a:solidFill>
                              <a:miter lim="800000"/>
                              <a:headEnd/>
                              <a:tailEnd/>
                            </a:ln>
                          </wps:spPr>
                          <wps:txbx>
                            <w:txbxContent>
                              <w:p w14:paraId="334448E2"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LM</w:t>
                                </w:r>
                              </w:p>
                            </w:txbxContent>
                          </wps:txbx>
                          <wps:bodyPr rot="0" vert="horz" wrap="square" lIns="91440" tIns="45720" rIns="91440" bIns="45720" anchor="t" anchorCtr="0">
                            <a:noAutofit/>
                          </wps:bodyPr>
                        </wps:wsp>
                        <wps:wsp>
                          <wps:cNvPr id="534092030" name="Text Box 8">
                            <a:extLst>
                              <a:ext uri="{FF2B5EF4-FFF2-40B4-BE49-F238E27FC236}">
                                <a16:creationId xmlns:a16="http://schemas.microsoft.com/office/drawing/2014/main" id="{E78063EE-2440-F472-7FE5-8E2A871DF7FB}"/>
                              </a:ext>
                            </a:extLst>
                          </wps:cNvPr>
                          <wps:cNvSpPr txBox="1">
                            <a:spLocks noChangeArrowheads="1"/>
                          </wps:cNvSpPr>
                          <wps:spPr bwMode="auto">
                            <a:xfrm>
                              <a:off x="4572000" y="9525"/>
                              <a:ext cx="495300" cy="276225"/>
                            </a:xfrm>
                            <a:prstGeom prst="rect">
                              <a:avLst/>
                            </a:prstGeom>
                            <a:solidFill>
                              <a:srgbClr val="FFFFFF"/>
                            </a:solidFill>
                            <a:ln w="9525">
                              <a:solidFill>
                                <a:srgbClr val="000000"/>
                              </a:solidFill>
                              <a:miter lim="800000"/>
                              <a:headEnd/>
                              <a:tailEnd/>
                            </a:ln>
                          </wps:spPr>
                          <wps:txbx>
                            <w:txbxContent>
                              <w:p w14:paraId="47A2C591"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I&amp;C</w:t>
                                </w:r>
                              </w:p>
                            </w:txbxContent>
                          </wps:txbx>
                          <wps:bodyPr rot="0" vert="horz" wrap="square" lIns="91440" tIns="45720" rIns="91440" bIns="45720" anchor="t" anchorCtr="0">
                            <a:noAutofit/>
                          </wps:bodyPr>
                        </wps:wsp>
                        <wps:wsp>
                          <wps:cNvPr id="280340071" name="Text Box 9">
                            <a:extLst>
                              <a:ext uri="{FF2B5EF4-FFF2-40B4-BE49-F238E27FC236}">
                                <a16:creationId xmlns:a16="http://schemas.microsoft.com/office/drawing/2014/main" id="{572B1DCD-2001-BF93-C862-8D14004B372F}"/>
                              </a:ext>
                            </a:extLst>
                          </wps:cNvPr>
                          <wps:cNvSpPr txBox="1">
                            <a:spLocks noChangeArrowheads="1"/>
                          </wps:cNvSpPr>
                          <wps:spPr bwMode="auto">
                            <a:xfrm>
                              <a:off x="5191125" y="9525"/>
                              <a:ext cx="438150" cy="285750"/>
                            </a:xfrm>
                            <a:prstGeom prst="rect">
                              <a:avLst/>
                            </a:prstGeom>
                            <a:solidFill>
                              <a:srgbClr val="FFFFFF"/>
                            </a:solidFill>
                            <a:ln w="9525">
                              <a:solidFill>
                                <a:srgbClr val="000000"/>
                              </a:solidFill>
                              <a:miter lim="800000"/>
                              <a:headEnd/>
                              <a:tailEnd/>
                            </a:ln>
                          </wps:spPr>
                          <wps:txbx>
                            <w:txbxContent>
                              <w:p w14:paraId="7BCC82CE" w14:textId="77777777" w:rsidR="00255388" w:rsidRPr="00B2315A" w:rsidRDefault="00255388" w:rsidP="00255388">
                                <w:pPr>
                                  <w:spacing w:line="256" w:lineRule="auto"/>
                                  <w:jc w:val="center"/>
                                  <w:rPr>
                                    <w:rFonts w:ascii="Times New Roman" w:eastAsia="Calibri" w:hAnsi="Times New Roman" w:cs="Times New Roman"/>
                                    <w:color w:val="000000" w:themeColor="text1"/>
                                    <w:kern w:val="24"/>
                                  </w:rPr>
                                </w:pPr>
                                <w:r w:rsidRPr="00B2315A">
                                  <w:rPr>
                                    <w:rFonts w:ascii="Times New Roman" w:eastAsia="Calibri" w:hAnsi="Times New Roman" w:cs="Times New Roman"/>
                                    <w:color w:val="000000" w:themeColor="text1"/>
                                    <w:kern w:val="24"/>
                                  </w:rPr>
                                  <w:t>PF</w:t>
                                </w:r>
                              </w:p>
                            </w:txbxContent>
                          </wps:txbx>
                          <wps:bodyPr rot="0" vert="horz" wrap="square" lIns="91440" tIns="45720" rIns="91440" bIns="45720" anchor="t" anchorCtr="0">
                            <a:noAutofit/>
                          </wps:bodyPr>
                        </wps:wsp>
                        <wps:wsp>
                          <wps:cNvPr id="511230658" name="Text Box 10">
                            <a:extLst>
                              <a:ext uri="{FF2B5EF4-FFF2-40B4-BE49-F238E27FC236}">
                                <a16:creationId xmlns:a16="http://schemas.microsoft.com/office/drawing/2014/main" id="{0D80A818-155D-10A5-2561-291CEFD02A74}"/>
                              </a:ext>
                            </a:extLst>
                          </wps:cNvPr>
                          <wps:cNvSpPr txBox="1">
                            <a:spLocks noChangeArrowheads="1"/>
                          </wps:cNvSpPr>
                          <wps:spPr bwMode="auto">
                            <a:xfrm>
                              <a:off x="5772150" y="9525"/>
                              <a:ext cx="514350" cy="276225"/>
                            </a:xfrm>
                            <a:prstGeom prst="rect">
                              <a:avLst/>
                            </a:prstGeom>
                            <a:solidFill>
                              <a:srgbClr val="FFFFFF"/>
                            </a:solidFill>
                            <a:ln w="9525">
                              <a:solidFill>
                                <a:srgbClr val="000000"/>
                              </a:solidFill>
                              <a:miter lim="800000"/>
                              <a:headEnd/>
                              <a:tailEnd/>
                            </a:ln>
                          </wps:spPr>
                          <wps:txbx>
                            <w:txbxContent>
                              <w:p w14:paraId="2B14816A" w14:textId="77777777" w:rsidR="00255388" w:rsidRPr="00B2315A" w:rsidRDefault="00255388" w:rsidP="00255388">
                                <w:pPr>
                                  <w:spacing w:line="256" w:lineRule="auto"/>
                                  <w:jc w:val="center"/>
                                  <w:rPr>
                                    <w:rFonts w:ascii="Times New Roman" w:eastAsia="Calibri" w:hAnsi="Times New Roman" w:cs="Times New Roman"/>
                                    <w:color w:val="000000" w:themeColor="text1"/>
                                    <w:kern w:val="24"/>
                                  </w:rPr>
                                </w:pPr>
                                <w:r w:rsidRPr="00B2315A">
                                  <w:rPr>
                                    <w:rFonts w:ascii="Times New Roman" w:eastAsia="Calibri" w:hAnsi="Times New Roman" w:cs="Times New Roman"/>
                                    <w:color w:val="000000" w:themeColor="text1"/>
                                    <w:kern w:val="24"/>
                                  </w:rPr>
                                  <w:t>AAF</w:t>
                                </w:r>
                              </w:p>
                            </w:txbxContent>
                          </wps:txbx>
                          <wps:bodyPr rot="0" vert="horz" wrap="square" lIns="91440" tIns="45720" rIns="91440" bIns="45720" anchor="t" anchorCtr="0">
                            <a:noAutofit/>
                          </wps:bodyPr>
                        </wps:wsp>
                        <wps:wsp>
                          <wps:cNvPr id="1476750194" name="Straight Arrow Connector 1476750194">
                            <a:extLst>
                              <a:ext uri="{FF2B5EF4-FFF2-40B4-BE49-F238E27FC236}">
                                <a16:creationId xmlns:a16="http://schemas.microsoft.com/office/drawing/2014/main" id="{39038B36-4016-36EC-BD4C-0FA2EE00AF82}"/>
                              </a:ext>
                            </a:extLst>
                          </wps:cNvPr>
                          <wps:cNvCnPr/>
                          <wps:spPr>
                            <a:xfrm>
                              <a:off x="266700" y="285750"/>
                              <a:ext cx="0"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81042057" name="Text Box 2">
                            <a:extLst>
                              <a:ext uri="{FF2B5EF4-FFF2-40B4-BE49-F238E27FC236}">
                                <a16:creationId xmlns:a16="http://schemas.microsoft.com/office/drawing/2014/main" id="{CFF6298D-340C-10DD-FCD7-488101F6F4AB}"/>
                              </a:ext>
                            </a:extLst>
                          </wps:cNvPr>
                          <wps:cNvSpPr txBox="1">
                            <a:spLocks noChangeArrowheads="1"/>
                          </wps:cNvSpPr>
                          <wps:spPr bwMode="auto">
                            <a:xfrm>
                              <a:off x="0" y="647700"/>
                              <a:ext cx="561975" cy="609600"/>
                            </a:xfrm>
                            <a:prstGeom prst="rect">
                              <a:avLst/>
                            </a:prstGeom>
                            <a:solidFill>
                              <a:srgbClr val="FFFFFF"/>
                            </a:solidFill>
                            <a:ln w="9525">
                              <a:solidFill>
                                <a:srgbClr val="000000"/>
                              </a:solidFill>
                              <a:miter lim="800000"/>
                              <a:headEnd/>
                              <a:tailEnd/>
                            </a:ln>
                          </wps:spPr>
                          <wps:txbx>
                            <w:txbxContent>
                              <w:p w14:paraId="68FA745A" w14:textId="77777777" w:rsidR="00255388" w:rsidRPr="00810B1A" w:rsidRDefault="00255388" w:rsidP="00255388">
                                <w:pPr>
                                  <w:spacing w:line="256" w:lineRule="auto"/>
                                  <w:jc w:val="center"/>
                                  <w:rPr>
                                    <w:rFonts w:ascii="Times New Roman" w:eastAsia="Calibri" w:hAnsi="Times New Roman" w:cs="Times New Roman"/>
                                    <w:color w:val="000000" w:themeColor="text1"/>
                                    <w:kern w:val="24"/>
                                  </w:rPr>
                                </w:pPr>
                                <w:r w:rsidRPr="00810B1A">
                                  <w:rPr>
                                    <w:rFonts w:ascii="Times New Roman" w:eastAsia="Calibri" w:hAnsi="Times New Roman" w:cs="Times New Roman"/>
                                    <w:color w:val="000000" w:themeColor="text1"/>
                                    <w:kern w:val="24"/>
                                  </w:rPr>
                                  <w:t>AH/N-</w:t>
                                </w:r>
                                <w:r w:rsidRPr="00DA59C1">
                                  <w:rPr>
                                    <w:rFonts w:eastAsia="Calibri" w:cs="Arial"/>
                                    <w:b/>
                                    <w:bCs/>
                                    <w:i/>
                                    <w:iCs/>
                                    <w:color w:val="000000" w:themeColor="text1"/>
                                    <w:kern w:val="24"/>
                                  </w:rPr>
                                  <w:t>SH</w:t>
                                </w:r>
                              </w:p>
                            </w:txbxContent>
                          </wps:txbx>
                          <wps:bodyPr rot="0" vert="horz" wrap="square" lIns="91440" tIns="45720" rIns="91440" bIns="45720" anchor="t" anchorCtr="0">
                            <a:noAutofit/>
                          </wps:bodyPr>
                        </wps:wsp>
                        <wps:wsp>
                          <wps:cNvPr id="1881220058" name="Text Box 2">
                            <a:extLst>
                              <a:ext uri="{FF2B5EF4-FFF2-40B4-BE49-F238E27FC236}">
                                <a16:creationId xmlns:a16="http://schemas.microsoft.com/office/drawing/2014/main" id="{6F7BF222-7620-8AF0-377E-A8FA0C840B34}"/>
                              </a:ext>
                            </a:extLst>
                          </wps:cNvPr>
                          <wps:cNvSpPr txBox="1">
                            <a:spLocks noChangeArrowheads="1"/>
                          </wps:cNvSpPr>
                          <wps:spPr bwMode="auto">
                            <a:xfrm>
                              <a:off x="616792" y="657225"/>
                              <a:ext cx="660228" cy="600075"/>
                            </a:xfrm>
                            <a:prstGeom prst="rect">
                              <a:avLst/>
                            </a:prstGeom>
                            <a:solidFill>
                              <a:srgbClr val="FFFFFF"/>
                            </a:solidFill>
                            <a:ln w="9525">
                              <a:solidFill>
                                <a:srgbClr val="000000"/>
                              </a:solidFill>
                              <a:miter lim="800000"/>
                              <a:headEnd/>
                              <a:tailEnd/>
                            </a:ln>
                          </wps:spPr>
                          <wps:txbx>
                            <w:txbxContent>
                              <w:p w14:paraId="424BAB8E" w14:textId="77777777" w:rsidR="00255388" w:rsidRPr="00B200F9" w:rsidRDefault="00255388" w:rsidP="00255388">
                                <w:pPr>
                                  <w:spacing w:line="256" w:lineRule="auto"/>
                                  <w:jc w:val="center"/>
                                  <w:rPr>
                                    <w:rFonts w:ascii="Times New Roman" w:eastAsia="Calibri" w:hAnsi="Times New Roman" w:cs="Times New Roman"/>
                                    <w:b/>
                                    <w:bCs/>
                                    <w:color w:val="FF0000"/>
                                    <w:kern w:val="24"/>
                                  </w:rPr>
                                </w:pPr>
                                <w:r w:rsidRPr="00B200F9">
                                  <w:rPr>
                                    <w:rFonts w:ascii="Times New Roman" w:eastAsia="Calibri" w:hAnsi="Times New Roman" w:cs="Times New Roman"/>
                                    <w:color w:val="000000" w:themeColor="text1"/>
                                    <w:kern w:val="24"/>
                                  </w:rPr>
                                  <w:t>ARC-</w:t>
                                </w:r>
                                <w:r w:rsidRPr="00B200F9">
                                  <w:rPr>
                                    <w:rFonts w:ascii="Times New Roman" w:eastAsia="Calibri" w:hAnsi="Times New Roman" w:cs="Times New Roman"/>
                                    <w:b/>
                                    <w:bCs/>
                                    <w:i/>
                                    <w:iCs/>
                                    <w:color w:val="000000" w:themeColor="text1"/>
                                    <w:kern w:val="24"/>
                                  </w:rPr>
                                  <w:t>SV</w:t>
                                </w:r>
                              </w:p>
                            </w:txbxContent>
                          </wps:txbx>
                          <wps:bodyPr rot="0" vert="horz" wrap="square" lIns="91440" tIns="45720" rIns="91440" bIns="45720" anchor="t" anchorCtr="0">
                            <a:noAutofit/>
                          </wps:bodyPr>
                        </wps:wsp>
                        <wps:wsp>
                          <wps:cNvPr id="746337628" name="Straight Arrow Connector 746337628">
                            <a:extLst>
                              <a:ext uri="{FF2B5EF4-FFF2-40B4-BE49-F238E27FC236}">
                                <a16:creationId xmlns:a16="http://schemas.microsoft.com/office/drawing/2014/main" id="{A8523482-1FFE-4040-3819-08A47C2C3386}"/>
                              </a:ext>
                            </a:extLst>
                          </wps:cNvPr>
                          <wps:cNvCnPr/>
                          <wps:spPr>
                            <a:xfrm>
                              <a:off x="923925" y="285750"/>
                              <a:ext cx="0"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7431611" name="Text Box 2">
                            <a:extLst>
                              <a:ext uri="{FF2B5EF4-FFF2-40B4-BE49-F238E27FC236}">
                                <a16:creationId xmlns:a16="http://schemas.microsoft.com/office/drawing/2014/main" id="{E6B4FEA2-5F41-AE8D-2F23-A1D6B92EFD72}"/>
                              </a:ext>
                            </a:extLst>
                          </wps:cNvPr>
                          <wps:cNvSpPr txBox="1">
                            <a:spLocks noChangeArrowheads="1"/>
                          </wps:cNvSpPr>
                          <wps:spPr bwMode="auto">
                            <a:xfrm>
                              <a:off x="1343025" y="638175"/>
                              <a:ext cx="561975" cy="609600"/>
                            </a:xfrm>
                            <a:prstGeom prst="rect">
                              <a:avLst/>
                            </a:prstGeom>
                            <a:solidFill>
                              <a:srgbClr val="FFFFFF"/>
                            </a:solidFill>
                            <a:ln w="9525">
                              <a:solidFill>
                                <a:srgbClr val="000000"/>
                              </a:solidFill>
                              <a:miter lim="800000"/>
                              <a:headEnd/>
                              <a:tailEnd/>
                            </a:ln>
                          </wps:spPr>
                          <wps:txbx>
                            <w:txbxContent>
                              <w:p w14:paraId="069E6C72" w14:textId="77777777" w:rsidR="00255388" w:rsidRPr="00D01F94" w:rsidRDefault="00255388" w:rsidP="00255388">
                                <w:pPr>
                                  <w:spacing w:line="256" w:lineRule="auto"/>
                                  <w:jc w:val="center"/>
                                  <w:rPr>
                                    <w:rFonts w:ascii="Times New Roman" w:eastAsia="Calibri" w:hAnsi="Times New Roman" w:cs="Times New Roman"/>
                                    <w:b/>
                                    <w:bCs/>
                                    <w:color w:val="FF0000"/>
                                    <w:kern w:val="24"/>
                                  </w:rPr>
                                </w:pPr>
                                <w:r w:rsidRPr="00D01F94">
                                  <w:rPr>
                                    <w:rFonts w:ascii="Times New Roman" w:eastAsia="Calibri" w:hAnsi="Times New Roman" w:cs="Times New Roman"/>
                                    <w:color w:val="000000" w:themeColor="text1"/>
                                    <w:kern w:val="24"/>
                                  </w:rPr>
                                  <w:t>PNP-</w:t>
                                </w:r>
                                <w:r w:rsidRPr="008B5B52">
                                  <w:rPr>
                                    <w:rFonts w:ascii="Times New Roman" w:eastAsia="Calibri" w:hAnsi="Times New Roman" w:cs="Times New Roman"/>
                                    <w:b/>
                                    <w:bCs/>
                                    <w:i/>
                                    <w:iCs/>
                                    <w:color w:val="000000" w:themeColor="text1"/>
                                    <w:kern w:val="24"/>
                                  </w:rPr>
                                  <w:t>TC-</w:t>
                                </w:r>
                                <w:r w:rsidRPr="00621021">
                                  <w:rPr>
                                    <w:rFonts w:ascii="Times New Roman" w:eastAsia="Calibri" w:hAnsi="Times New Roman" w:cs="Times New Roman"/>
                                    <w:b/>
                                    <w:bCs/>
                                    <w:i/>
                                    <w:iCs/>
                                    <w:color w:val="000000" w:themeColor="text1"/>
                                    <w:kern w:val="24"/>
                                  </w:rPr>
                                  <w:t>R/PM</w:t>
                                </w:r>
                              </w:p>
                            </w:txbxContent>
                          </wps:txbx>
                          <wps:bodyPr rot="0" vert="horz" wrap="square" lIns="91440" tIns="45720" rIns="91440" bIns="45720" anchor="t" anchorCtr="0">
                            <a:noAutofit/>
                          </wps:bodyPr>
                        </wps:wsp>
                        <wps:wsp>
                          <wps:cNvPr id="1612896795" name="Straight Arrow Connector 1612896795">
                            <a:extLst>
                              <a:ext uri="{FF2B5EF4-FFF2-40B4-BE49-F238E27FC236}">
                                <a16:creationId xmlns:a16="http://schemas.microsoft.com/office/drawing/2014/main" id="{F9AC0AE8-2EAF-478A-A52F-1882734CB9CF}"/>
                              </a:ext>
                            </a:extLst>
                          </wps:cNvPr>
                          <wps:cNvCnPr/>
                          <wps:spPr>
                            <a:xfrm>
                              <a:off x="1609725" y="276225"/>
                              <a:ext cx="0"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82657536" name="Straight Arrow Connector 2082657536">
                            <a:extLst>
                              <a:ext uri="{FF2B5EF4-FFF2-40B4-BE49-F238E27FC236}">
                                <a16:creationId xmlns:a16="http://schemas.microsoft.com/office/drawing/2014/main" id="{7BF08B4E-F081-D9F2-529F-9759441BE57D}"/>
                              </a:ext>
                            </a:extLst>
                          </wps:cNvPr>
                          <wps:cNvCnPr/>
                          <wps:spPr>
                            <a:xfrm>
                              <a:off x="2238375" y="272648"/>
                              <a:ext cx="0"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16703125" name="Text Box 2">
                            <a:extLst>
                              <a:ext uri="{FF2B5EF4-FFF2-40B4-BE49-F238E27FC236}">
                                <a16:creationId xmlns:a16="http://schemas.microsoft.com/office/drawing/2014/main" id="{D4F8A0BF-7902-6318-2530-CE25165BF655}"/>
                              </a:ext>
                            </a:extLst>
                          </wps:cNvPr>
                          <wps:cNvSpPr txBox="1">
                            <a:spLocks noChangeArrowheads="1"/>
                          </wps:cNvSpPr>
                          <wps:spPr bwMode="auto">
                            <a:xfrm>
                              <a:off x="2651787" y="647700"/>
                              <a:ext cx="561975" cy="600075"/>
                            </a:xfrm>
                            <a:prstGeom prst="rect">
                              <a:avLst/>
                            </a:prstGeom>
                            <a:solidFill>
                              <a:srgbClr val="FFFFFF"/>
                            </a:solidFill>
                            <a:ln w="9525">
                              <a:solidFill>
                                <a:srgbClr val="000000"/>
                              </a:solidFill>
                              <a:miter lim="800000"/>
                              <a:headEnd/>
                              <a:tailEnd/>
                            </a:ln>
                          </wps:spPr>
                          <wps:txbx>
                            <w:txbxContent>
                              <w:p w14:paraId="1E78DD5D" w14:textId="77777777" w:rsidR="00255388" w:rsidRPr="00170171" w:rsidRDefault="00255388" w:rsidP="00255388">
                                <w:pPr>
                                  <w:spacing w:line="256" w:lineRule="auto"/>
                                  <w:jc w:val="center"/>
                                  <w:rPr>
                                    <w:rFonts w:ascii="Times New Roman" w:eastAsia="Calibri" w:hAnsi="Times New Roman" w:cs="Times New Roman"/>
                                    <w:b/>
                                    <w:bCs/>
                                    <w:color w:val="000000" w:themeColor="text1"/>
                                    <w:kern w:val="24"/>
                                  </w:rPr>
                                </w:pPr>
                                <w:r w:rsidRPr="00170171">
                                  <w:rPr>
                                    <w:rFonts w:ascii="Times New Roman" w:eastAsia="Calibri" w:hAnsi="Times New Roman" w:cs="Times New Roman"/>
                                    <w:color w:val="000000" w:themeColor="text1"/>
                                    <w:kern w:val="24"/>
                                  </w:rPr>
                                  <w:t>PEF-</w:t>
                                </w:r>
                                <w:r w:rsidRPr="00170171">
                                  <w:rPr>
                                    <w:rFonts w:ascii="Times New Roman" w:eastAsia="Calibri" w:hAnsi="Times New Roman" w:cs="Times New Roman"/>
                                    <w:b/>
                                    <w:bCs/>
                                    <w:i/>
                                    <w:iCs/>
                                    <w:color w:val="000000" w:themeColor="text1"/>
                                    <w:kern w:val="24"/>
                                  </w:rPr>
                                  <w:t>GEN/AR</w:t>
                                </w:r>
                              </w:p>
                            </w:txbxContent>
                          </wps:txbx>
                          <wps:bodyPr rot="0" vert="horz" wrap="square" lIns="91440" tIns="45720" rIns="91440" bIns="45720" anchor="t" anchorCtr="0">
                            <a:noAutofit/>
                          </wps:bodyPr>
                        </wps:wsp>
                        <wps:wsp>
                          <wps:cNvPr id="905590683" name="Text Box 2">
                            <a:extLst>
                              <a:ext uri="{FF2B5EF4-FFF2-40B4-BE49-F238E27FC236}">
                                <a16:creationId xmlns:a16="http://schemas.microsoft.com/office/drawing/2014/main" id="{6E63025C-47E7-1CD7-7D19-7EB2F60C9FB5}"/>
                              </a:ext>
                            </a:extLst>
                          </wps:cNvPr>
                          <wps:cNvSpPr txBox="1">
                            <a:spLocks noChangeArrowheads="1"/>
                          </wps:cNvSpPr>
                          <wps:spPr bwMode="auto">
                            <a:xfrm>
                              <a:off x="1960828" y="647700"/>
                              <a:ext cx="590550" cy="600075"/>
                            </a:xfrm>
                            <a:prstGeom prst="rect">
                              <a:avLst/>
                            </a:prstGeom>
                            <a:solidFill>
                              <a:srgbClr val="FFFFFF"/>
                            </a:solidFill>
                            <a:ln w="9525">
                              <a:solidFill>
                                <a:srgbClr val="000000"/>
                              </a:solidFill>
                              <a:miter lim="800000"/>
                              <a:headEnd/>
                              <a:tailEnd/>
                            </a:ln>
                          </wps:spPr>
                          <wps:txbx>
                            <w:txbxContent>
                              <w:p w14:paraId="7388D20F" w14:textId="77777777" w:rsidR="00255388" w:rsidRDefault="00255388" w:rsidP="00255388">
                                <w:pPr>
                                  <w:spacing w:line="256" w:lineRule="auto"/>
                                  <w:jc w:val="center"/>
                                  <w:rPr>
                                    <w:rFonts w:eastAsia="Calibri" w:cs="Arial"/>
                                    <w:b/>
                                    <w:bCs/>
                                    <w:color w:val="FF0000"/>
                                    <w:kern w:val="24"/>
                                  </w:rPr>
                                </w:pPr>
                                <w:r w:rsidRPr="008B5B52">
                                  <w:rPr>
                                    <w:rFonts w:ascii="Times New Roman" w:eastAsia="Calibri" w:hAnsi="Times New Roman" w:cs="Times New Roman"/>
                                    <w:color w:val="000000" w:themeColor="text1"/>
                                    <w:kern w:val="24"/>
                                  </w:rPr>
                                  <w:t>S&amp;S-</w:t>
                                </w:r>
                                <w:r w:rsidRPr="004E2C4F">
                                  <w:rPr>
                                    <w:rFonts w:ascii="Times New Roman" w:eastAsia="Calibri" w:hAnsi="Times New Roman" w:cs="Times New Roman"/>
                                    <w:b/>
                                    <w:bCs/>
                                    <w:i/>
                                    <w:iCs/>
                                    <w:color w:val="000000" w:themeColor="text1"/>
                                    <w:kern w:val="24"/>
                                  </w:rPr>
                                  <w:t>E&amp;D- D:TP</w:t>
                                </w:r>
                              </w:p>
                            </w:txbxContent>
                          </wps:txbx>
                          <wps:bodyPr rot="0" vert="horz" wrap="square" lIns="91440" tIns="45720" rIns="91440" bIns="45720" anchor="t" anchorCtr="0">
                            <a:noAutofit/>
                          </wps:bodyPr>
                        </wps:wsp>
                        <wps:wsp>
                          <wps:cNvPr id="542625595" name="Straight Arrow Connector 542625595">
                            <a:extLst>
                              <a:ext uri="{FF2B5EF4-FFF2-40B4-BE49-F238E27FC236}">
                                <a16:creationId xmlns:a16="http://schemas.microsoft.com/office/drawing/2014/main" id="{AEEBC273-EFED-EF21-489E-84CCE82F60FA}"/>
                              </a:ext>
                            </a:extLst>
                          </wps:cNvPr>
                          <wps:cNvCnPr/>
                          <wps:spPr>
                            <a:xfrm>
                              <a:off x="2924175" y="282172"/>
                              <a:ext cx="0"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51453806" name="Straight Arrow Connector 2051453806">
                            <a:extLst>
                              <a:ext uri="{FF2B5EF4-FFF2-40B4-BE49-F238E27FC236}">
                                <a16:creationId xmlns:a16="http://schemas.microsoft.com/office/drawing/2014/main" id="{654DD9D1-BEA8-87B4-90C2-16EBB3A1BE5D}"/>
                              </a:ext>
                            </a:extLst>
                          </wps:cNvPr>
                          <wps:cNvCnPr/>
                          <wps:spPr>
                            <a:xfrm>
                              <a:off x="3629025" y="276225"/>
                              <a:ext cx="0"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24033764" name="Text Box 2">
                            <a:extLst>
                              <a:ext uri="{FF2B5EF4-FFF2-40B4-BE49-F238E27FC236}">
                                <a16:creationId xmlns:a16="http://schemas.microsoft.com/office/drawing/2014/main" id="{0B64B7F8-7212-D74C-457A-FD238DAA075F}"/>
                              </a:ext>
                            </a:extLst>
                          </wps:cNvPr>
                          <wps:cNvSpPr txBox="1">
                            <a:spLocks noChangeArrowheads="1"/>
                          </wps:cNvSpPr>
                          <wps:spPr bwMode="auto">
                            <a:xfrm>
                              <a:off x="3333750" y="647700"/>
                              <a:ext cx="590550" cy="600075"/>
                            </a:xfrm>
                            <a:prstGeom prst="rect">
                              <a:avLst/>
                            </a:prstGeom>
                            <a:solidFill>
                              <a:srgbClr val="FFFFFF"/>
                            </a:solidFill>
                            <a:ln w="9525">
                              <a:solidFill>
                                <a:srgbClr val="000000"/>
                              </a:solidFill>
                              <a:miter lim="800000"/>
                              <a:headEnd/>
                              <a:tailEnd/>
                            </a:ln>
                          </wps:spPr>
                          <wps:txbx>
                            <w:txbxContent>
                              <w:p w14:paraId="1AC59A50" w14:textId="77777777" w:rsidR="00255388" w:rsidRPr="00170171" w:rsidRDefault="00255388" w:rsidP="00255388">
                                <w:pPr>
                                  <w:spacing w:line="256" w:lineRule="auto"/>
                                  <w:jc w:val="center"/>
                                  <w:rPr>
                                    <w:rFonts w:ascii="Times New Roman" w:eastAsia="Calibri" w:hAnsi="Times New Roman" w:cs="Times New Roman"/>
                                    <w:b/>
                                    <w:bCs/>
                                    <w:color w:val="000000" w:themeColor="text1"/>
                                    <w:kern w:val="24"/>
                                  </w:rPr>
                                </w:pPr>
                                <w:r w:rsidRPr="00170171">
                                  <w:rPr>
                                    <w:rFonts w:ascii="Times New Roman" w:eastAsia="Calibri" w:hAnsi="Times New Roman" w:cs="Times New Roman"/>
                                    <w:color w:val="000000" w:themeColor="text1"/>
                                    <w:kern w:val="24"/>
                                  </w:rPr>
                                  <w:t>CT-</w:t>
                                </w:r>
                                <w:r w:rsidRPr="00170171">
                                  <w:rPr>
                                    <w:rFonts w:ascii="Times New Roman" w:eastAsia="Calibri" w:hAnsi="Times New Roman" w:cs="Times New Roman"/>
                                    <w:b/>
                                    <w:bCs/>
                                    <w:i/>
                                    <w:iCs/>
                                    <w:color w:val="000000" w:themeColor="text1"/>
                                    <w:kern w:val="24"/>
                                  </w:rPr>
                                  <w:t>A/SD</w:t>
                                </w:r>
                              </w:p>
                            </w:txbxContent>
                          </wps:txbx>
                          <wps:bodyPr rot="0" vert="horz" wrap="square" lIns="91440" tIns="45720" rIns="91440" bIns="45720" anchor="t" anchorCtr="0">
                            <a:noAutofit/>
                          </wps:bodyPr>
                        </wps:wsp>
                        <wps:wsp>
                          <wps:cNvPr id="1800353347" name="Straight Arrow Connector 1800353347">
                            <a:extLst>
                              <a:ext uri="{FF2B5EF4-FFF2-40B4-BE49-F238E27FC236}">
                                <a16:creationId xmlns:a16="http://schemas.microsoft.com/office/drawing/2014/main" id="{CF6BE39E-729F-B6E9-3208-FC9022023DEE}"/>
                              </a:ext>
                            </a:extLst>
                          </wps:cNvPr>
                          <wps:cNvCnPr/>
                          <wps:spPr>
                            <a:xfrm>
                              <a:off x="4229100" y="285750"/>
                              <a:ext cx="0"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85349216" name="Text Box 2">
                            <a:extLst>
                              <a:ext uri="{FF2B5EF4-FFF2-40B4-BE49-F238E27FC236}">
                                <a16:creationId xmlns:a16="http://schemas.microsoft.com/office/drawing/2014/main" id="{2C3CBAD0-6C33-A91A-6C02-28C53B8CBAEF}"/>
                              </a:ext>
                            </a:extLst>
                          </wps:cNvPr>
                          <wps:cNvSpPr txBox="1">
                            <a:spLocks noChangeArrowheads="1"/>
                          </wps:cNvSpPr>
                          <wps:spPr bwMode="auto">
                            <a:xfrm>
                              <a:off x="3952875" y="647700"/>
                              <a:ext cx="542925" cy="600075"/>
                            </a:xfrm>
                            <a:prstGeom prst="rect">
                              <a:avLst/>
                            </a:prstGeom>
                            <a:solidFill>
                              <a:srgbClr val="FFFFFF"/>
                            </a:solidFill>
                            <a:ln w="9525">
                              <a:solidFill>
                                <a:srgbClr val="000000"/>
                              </a:solidFill>
                              <a:miter lim="800000"/>
                              <a:headEnd/>
                              <a:tailEnd/>
                            </a:ln>
                          </wps:spPr>
                          <wps:txbx>
                            <w:txbxContent>
                              <w:p w14:paraId="6E78529E" w14:textId="77777777" w:rsidR="00255388" w:rsidRPr="00170171" w:rsidRDefault="00255388" w:rsidP="00255388">
                                <w:pPr>
                                  <w:spacing w:line="256" w:lineRule="auto"/>
                                  <w:jc w:val="center"/>
                                  <w:rPr>
                                    <w:rFonts w:ascii="Times New Roman" w:eastAsia="Calibri" w:hAnsi="Times New Roman" w:cs="Times New Roman"/>
                                    <w:b/>
                                    <w:bCs/>
                                    <w:color w:val="000000" w:themeColor="text1"/>
                                    <w:kern w:val="24"/>
                                  </w:rPr>
                                </w:pPr>
                                <w:r w:rsidRPr="00170171">
                                  <w:rPr>
                                    <w:rFonts w:ascii="Times New Roman" w:eastAsia="Calibri" w:hAnsi="Times New Roman" w:cs="Times New Roman"/>
                                    <w:color w:val="000000" w:themeColor="text1"/>
                                    <w:kern w:val="24"/>
                                  </w:rPr>
                                  <w:t>LM-</w:t>
                                </w:r>
                                <w:r w:rsidRPr="00170171">
                                  <w:rPr>
                                    <w:rFonts w:ascii="Times New Roman" w:eastAsia="Calibri" w:hAnsi="Times New Roman" w:cs="Times New Roman"/>
                                    <w:b/>
                                    <w:bCs/>
                                    <w:i/>
                                    <w:iCs/>
                                    <w:color w:val="000000" w:themeColor="text1"/>
                                    <w:kern w:val="24"/>
                                  </w:rPr>
                                  <w:t>REL/PC</w:t>
                                </w:r>
                              </w:p>
                            </w:txbxContent>
                          </wps:txbx>
                          <wps:bodyPr rot="0" vert="horz" wrap="square" lIns="91440" tIns="45720" rIns="91440" bIns="45720" anchor="t" anchorCtr="0">
                            <a:noAutofit/>
                          </wps:bodyPr>
                        </wps:wsp>
                        <wps:wsp>
                          <wps:cNvPr id="1698614216" name="Text Box 2">
                            <a:extLst>
                              <a:ext uri="{FF2B5EF4-FFF2-40B4-BE49-F238E27FC236}">
                                <a16:creationId xmlns:a16="http://schemas.microsoft.com/office/drawing/2014/main" id="{AEF86661-7BE0-331F-999C-F015D844A107}"/>
                              </a:ext>
                            </a:extLst>
                          </wps:cNvPr>
                          <wps:cNvSpPr txBox="1">
                            <a:spLocks noChangeArrowheads="1"/>
                          </wps:cNvSpPr>
                          <wps:spPr bwMode="auto">
                            <a:xfrm>
                              <a:off x="4562475" y="647700"/>
                              <a:ext cx="542925" cy="600075"/>
                            </a:xfrm>
                            <a:prstGeom prst="rect">
                              <a:avLst/>
                            </a:prstGeom>
                            <a:solidFill>
                              <a:srgbClr val="FFFFFF"/>
                            </a:solidFill>
                            <a:ln w="9525">
                              <a:solidFill>
                                <a:srgbClr val="000000"/>
                              </a:solidFill>
                              <a:miter lim="800000"/>
                              <a:headEnd/>
                              <a:tailEnd/>
                            </a:ln>
                          </wps:spPr>
                          <wps:txbx>
                            <w:txbxContent>
                              <w:p w14:paraId="24EE25BC" w14:textId="77777777" w:rsidR="00255388" w:rsidRPr="00616AF6" w:rsidRDefault="00255388" w:rsidP="00255388">
                                <w:pPr>
                                  <w:spacing w:line="256" w:lineRule="auto"/>
                                  <w:jc w:val="center"/>
                                  <w:rPr>
                                    <w:rFonts w:ascii="Times New Roman" w:eastAsia="Calibri" w:hAnsi="Times New Roman" w:cs="Times New Roman"/>
                                    <w:b/>
                                    <w:bCs/>
                                    <w:color w:val="000000" w:themeColor="text1"/>
                                    <w:kern w:val="24"/>
                                  </w:rPr>
                                </w:pPr>
                                <w:r w:rsidRPr="00616AF6">
                                  <w:rPr>
                                    <w:rFonts w:ascii="Times New Roman" w:eastAsia="Calibri" w:hAnsi="Times New Roman" w:cs="Times New Roman"/>
                                    <w:color w:val="000000" w:themeColor="text1"/>
                                    <w:kern w:val="24"/>
                                  </w:rPr>
                                  <w:t>I&amp;C</w:t>
                                </w:r>
                                <w:r w:rsidRPr="00616AF6">
                                  <w:rPr>
                                    <w:rFonts w:ascii="Times New Roman" w:eastAsia="Calibri" w:hAnsi="Times New Roman" w:cs="Times New Roman"/>
                                    <w:b/>
                                    <w:bCs/>
                                    <w:color w:val="000000" w:themeColor="text1"/>
                                    <w:kern w:val="24"/>
                                  </w:rPr>
                                  <w:t>-</w:t>
                                </w:r>
                                <w:r w:rsidRPr="00616AF6">
                                  <w:rPr>
                                    <w:rFonts w:ascii="Times New Roman" w:eastAsia="Calibri" w:hAnsi="Times New Roman" w:cs="Times New Roman"/>
                                    <w:b/>
                                    <w:bCs/>
                                    <w:i/>
                                    <w:iCs/>
                                    <w:color w:val="000000" w:themeColor="text1"/>
                                    <w:kern w:val="24"/>
                                  </w:rPr>
                                  <w:t>MDP</w:t>
                                </w:r>
                              </w:p>
                            </w:txbxContent>
                          </wps:txbx>
                          <wps:bodyPr rot="0" vert="horz" wrap="square" lIns="91440" tIns="45720" rIns="91440" bIns="45720" anchor="t" anchorCtr="0">
                            <a:noAutofit/>
                          </wps:bodyPr>
                        </wps:wsp>
                        <wps:wsp>
                          <wps:cNvPr id="1862355049" name="Straight Arrow Connector 1862355049">
                            <a:extLst>
                              <a:ext uri="{FF2B5EF4-FFF2-40B4-BE49-F238E27FC236}">
                                <a16:creationId xmlns:a16="http://schemas.microsoft.com/office/drawing/2014/main" id="{913F8B1E-D3D5-B768-1C85-9ACE8807C71F}"/>
                              </a:ext>
                            </a:extLst>
                          </wps:cNvPr>
                          <wps:cNvCnPr/>
                          <wps:spPr>
                            <a:xfrm>
                              <a:off x="4810125" y="285750"/>
                              <a:ext cx="0"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9709169" name="Text Box 2">
                            <a:extLst>
                              <a:ext uri="{FF2B5EF4-FFF2-40B4-BE49-F238E27FC236}">
                                <a16:creationId xmlns:a16="http://schemas.microsoft.com/office/drawing/2014/main" id="{96F3C3D2-0E6D-2603-87DB-0D15BB7577D0}"/>
                              </a:ext>
                            </a:extLst>
                          </wps:cNvPr>
                          <wps:cNvSpPr txBox="1">
                            <a:spLocks noChangeArrowheads="1"/>
                          </wps:cNvSpPr>
                          <wps:spPr bwMode="auto">
                            <a:xfrm>
                              <a:off x="5153025" y="647700"/>
                              <a:ext cx="542925" cy="600075"/>
                            </a:xfrm>
                            <a:prstGeom prst="rect">
                              <a:avLst/>
                            </a:prstGeom>
                            <a:solidFill>
                              <a:srgbClr val="FFFFFF"/>
                            </a:solidFill>
                            <a:ln w="9525">
                              <a:solidFill>
                                <a:srgbClr val="000000"/>
                              </a:solidFill>
                              <a:miter lim="800000"/>
                              <a:headEnd/>
                              <a:tailEnd/>
                            </a:ln>
                          </wps:spPr>
                          <wps:txbx>
                            <w:txbxContent>
                              <w:p w14:paraId="7A1DF769" w14:textId="77777777" w:rsidR="00255388" w:rsidRPr="00616AF6" w:rsidRDefault="00255388" w:rsidP="00255388">
                                <w:pPr>
                                  <w:spacing w:line="256" w:lineRule="auto"/>
                                  <w:jc w:val="center"/>
                                  <w:rPr>
                                    <w:rFonts w:ascii="Times New Roman" w:eastAsia="Calibri" w:hAnsi="Times New Roman" w:cs="Times New Roman"/>
                                    <w:b/>
                                    <w:bCs/>
                                    <w:color w:val="000000" w:themeColor="text1"/>
                                    <w:kern w:val="24"/>
                                  </w:rPr>
                                </w:pPr>
                                <w:r w:rsidRPr="00616AF6">
                                  <w:rPr>
                                    <w:rFonts w:ascii="Times New Roman" w:eastAsia="Calibri" w:hAnsi="Times New Roman" w:cs="Times New Roman"/>
                                    <w:color w:val="000000" w:themeColor="text1"/>
                                    <w:kern w:val="24"/>
                                  </w:rPr>
                                  <w:t>PF-</w:t>
                                </w:r>
                                <w:r w:rsidRPr="00616AF6">
                                  <w:rPr>
                                    <w:rFonts w:ascii="Times New Roman" w:eastAsia="Calibri" w:hAnsi="Times New Roman" w:cs="Times New Roman"/>
                                    <w:b/>
                                    <w:bCs/>
                                    <w:i/>
                                    <w:iCs/>
                                    <w:color w:val="000000" w:themeColor="text1"/>
                                    <w:kern w:val="24"/>
                                  </w:rPr>
                                  <w:t>L: IP</w:t>
                                </w:r>
                              </w:p>
                            </w:txbxContent>
                          </wps:txbx>
                          <wps:bodyPr rot="0" vert="horz" wrap="square" lIns="91440" tIns="45720" rIns="91440" bIns="45720" anchor="t" anchorCtr="0">
                            <a:noAutofit/>
                          </wps:bodyPr>
                        </wps:wsp>
                        <wps:wsp>
                          <wps:cNvPr id="493392630" name="Straight Arrow Connector 493392630">
                            <a:extLst>
                              <a:ext uri="{FF2B5EF4-FFF2-40B4-BE49-F238E27FC236}">
                                <a16:creationId xmlns:a16="http://schemas.microsoft.com/office/drawing/2014/main" id="{BE48E807-6B3F-9736-25B4-EC48550C305B}"/>
                              </a:ext>
                            </a:extLst>
                          </wps:cNvPr>
                          <wps:cNvCnPr/>
                          <wps:spPr>
                            <a:xfrm>
                              <a:off x="5391150" y="298853"/>
                              <a:ext cx="0"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8748566" name="Text Box 2">
                            <a:extLst>
                              <a:ext uri="{FF2B5EF4-FFF2-40B4-BE49-F238E27FC236}">
                                <a16:creationId xmlns:a16="http://schemas.microsoft.com/office/drawing/2014/main" id="{45FF28E5-6ABD-CBC4-12E8-609E39317E4F}"/>
                              </a:ext>
                            </a:extLst>
                          </wps:cNvPr>
                          <wps:cNvSpPr txBox="1">
                            <a:spLocks noChangeArrowheads="1"/>
                          </wps:cNvSpPr>
                          <wps:spPr bwMode="auto">
                            <a:xfrm>
                              <a:off x="5792876" y="647700"/>
                              <a:ext cx="609600" cy="600075"/>
                            </a:xfrm>
                            <a:prstGeom prst="rect">
                              <a:avLst/>
                            </a:prstGeom>
                            <a:solidFill>
                              <a:srgbClr val="FFFFFF"/>
                            </a:solidFill>
                            <a:ln w="9525">
                              <a:solidFill>
                                <a:srgbClr val="000000"/>
                              </a:solidFill>
                              <a:miter lim="800000"/>
                              <a:headEnd/>
                              <a:tailEnd/>
                            </a:ln>
                          </wps:spPr>
                          <wps:txbx>
                            <w:txbxContent>
                              <w:p w14:paraId="0234C46E" w14:textId="77777777" w:rsidR="00255388" w:rsidRPr="00616AF6" w:rsidRDefault="00255388" w:rsidP="00255388">
                                <w:pPr>
                                  <w:spacing w:line="256" w:lineRule="auto"/>
                                  <w:jc w:val="center"/>
                                  <w:rPr>
                                    <w:rFonts w:ascii="Times New Roman" w:eastAsia="Calibri" w:hAnsi="Times New Roman" w:cs="Times New Roman"/>
                                    <w:b/>
                                    <w:bCs/>
                                    <w:color w:val="000000" w:themeColor="text1"/>
                                    <w:kern w:val="24"/>
                                  </w:rPr>
                                </w:pPr>
                                <w:r w:rsidRPr="00616AF6">
                                  <w:rPr>
                                    <w:rFonts w:ascii="Times New Roman" w:eastAsia="Calibri" w:hAnsi="Times New Roman" w:cs="Times New Roman"/>
                                    <w:color w:val="000000" w:themeColor="text1"/>
                                    <w:kern w:val="24"/>
                                  </w:rPr>
                                  <w:t>AAF-</w:t>
                                </w:r>
                                <w:r w:rsidRPr="00616AF6">
                                  <w:rPr>
                                    <w:rFonts w:ascii="Times New Roman" w:eastAsia="Calibri" w:hAnsi="Times New Roman" w:cs="Times New Roman"/>
                                    <w:b/>
                                    <w:bCs/>
                                    <w:i/>
                                    <w:iCs/>
                                    <w:color w:val="000000" w:themeColor="text1"/>
                                    <w:kern w:val="24"/>
                                  </w:rPr>
                                  <w:t>A&amp;CP</w:t>
                                </w:r>
                              </w:p>
                            </w:txbxContent>
                          </wps:txbx>
                          <wps:bodyPr rot="0" vert="horz" wrap="square" lIns="91440" tIns="45720" rIns="91440" bIns="45720" anchor="t" anchorCtr="0">
                            <a:noAutofit/>
                          </wps:bodyPr>
                        </wps:wsp>
                        <wps:wsp>
                          <wps:cNvPr id="589425667" name="Straight Arrow Connector 589425667">
                            <a:extLst>
                              <a:ext uri="{FF2B5EF4-FFF2-40B4-BE49-F238E27FC236}">
                                <a16:creationId xmlns:a16="http://schemas.microsoft.com/office/drawing/2014/main" id="{A0D6D769-94E4-2DB9-9C99-4D7B953B644E}"/>
                              </a:ext>
                            </a:extLst>
                          </wps:cNvPr>
                          <wps:cNvCnPr/>
                          <wps:spPr>
                            <a:xfrm>
                              <a:off x="6057900" y="295275"/>
                              <a:ext cx="0"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449717518" name="Group 3"/>
                        <wpg:cNvGrpSpPr/>
                        <wpg:grpSpPr>
                          <a:xfrm>
                            <a:off x="0" y="23750"/>
                            <a:ext cx="1400810" cy="1875155"/>
                            <a:chOff x="0" y="0"/>
                            <a:chExt cx="1401289" cy="2267593"/>
                          </a:xfrm>
                        </wpg:grpSpPr>
                        <wps:wsp>
                          <wps:cNvPr id="731288573" name="Text Box 1"/>
                          <wps:cNvSpPr txBox="1"/>
                          <wps:spPr>
                            <a:xfrm>
                              <a:off x="59376" y="0"/>
                              <a:ext cx="1329822" cy="320634"/>
                            </a:xfrm>
                            <a:prstGeom prst="rect">
                              <a:avLst/>
                            </a:prstGeom>
                            <a:solidFill>
                              <a:schemeClr val="lt1"/>
                            </a:solidFill>
                            <a:ln w="6350">
                              <a:solidFill>
                                <a:prstClr val="black"/>
                              </a:solidFill>
                            </a:ln>
                          </wps:spPr>
                          <wps:txbx>
                            <w:txbxContent>
                              <w:p w14:paraId="36CDA61C" w14:textId="77777777" w:rsidR="00255388" w:rsidRPr="00BD5511" w:rsidRDefault="00255388" w:rsidP="00255388">
                                <w:pPr>
                                  <w:rPr>
                                    <w:rFonts w:ascii="Times New Roman" w:hAnsi="Times New Roman" w:cs="Times New Roman"/>
                                    <w:b/>
                                    <w:bCs/>
                                    <w:sz w:val="24"/>
                                    <w:szCs w:val="24"/>
                                  </w:rPr>
                                </w:pPr>
                                <w:r w:rsidRPr="00BD5511">
                                  <w:rPr>
                                    <w:rFonts w:ascii="Times New Roman" w:hAnsi="Times New Roman" w:cs="Times New Roman"/>
                                    <w:b/>
                                    <w:bCs/>
                                    <w:sz w:val="24"/>
                                    <w:szCs w:val="24"/>
                                  </w:rPr>
                                  <w:t>Provisional codes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8502791" name="Arrow: Down 2"/>
                          <wps:cNvSpPr/>
                          <wps:spPr>
                            <a:xfrm>
                              <a:off x="600941" y="332509"/>
                              <a:ext cx="274333" cy="1603169"/>
                            </a:xfrm>
                            <a:prstGeom prst="down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3215913" name="Text Box 1"/>
                          <wps:cNvSpPr txBox="1"/>
                          <wps:spPr>
                            <a:xfrm>
                              <a:off x="0" y="1947553"/>
                              <a:ext cx="1401289" cy="320040"/>
                            </a:xfrm>
                            <a:prstGeom prst="rect">
                              <a:avLst/>
                            </a:prstGeom>
                            <a:solidFill>
                              <a:schemeClr val="lt1"/>
                            </a:solidFill>
                            <a:ln w="6350">
                              <a:solidFill>
                                <a:prstClr val="black"/>
                              </a:solidFill>
                            </a:ln>
                          </wps:spPr>
                          <wps:txbx>
                            <w:txbxContent>
                              <w:p w14:paraId="2E7066BA" w14:textId="77777777" w:rsidR="00255388" w:rsidRPr="00BD5511" w:rsidRDefault="00255388" w:rsidP="00255388">
                                <w:pPr>
                                  <w:rPr>
                                    <w:rFonts w:ascii="Times New Roman" w:hAnsi="Times New Roman" w:cs="Times New Roman"/>
                                    <w:b/>
                                    <w:bCs/>
                                    <w:sz w:val="24"/>
                                    <w:szCs w:val="24"/>
                                  </w:rPr>
                                </w:pPr>
                                <w:r>
                                  <w:rPr>
                                    <w:rFonts w:ascii="Times New Roman" w:hAnsi="Times New Roman" w:cs="Times New Roman"/>
                                    <w:b/>
                                    <w:bCs/>
                                    <w:sz w:val="24"/>
                                    <w:szCs w:val="24"/>
                                  </w:rPr>
                                  <w:t>Novel codes added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11C9B892" id="Group 5" o:spid="_x0000_s1347" style="position:absolute;margin-left:-67.5pt;margin-top:31pt;width:575.2pt;height:161pt;z-index:251616320;mso-height-relative:margin" coordsize="73051,19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">
                <v:group id="Group 4" o:spid="_x0000_s1348" style="position:absolute;left:14250;width:58801;height:19119" coordsize="64024,1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">
                  <v:shape id="_x0000_s1349" type="#_x0000_t202" style="position:absolute;left:285;width:5620;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">
                    <v:textbox>
                      <w:txbxContent>
                        <w:p w14:paraId="2607FB6E"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AH/N</w:t>
                          </w:r>
                        </w:p>
                      </w:txbxContent>
                    </v:textbox>
                  </v:shape>
                  <v:shape id="_x0000_s1350" type="#_x0000_t202" style="position:absolute;left:6953;width:523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">
                    <v:textbox>
                      <w:txbxContent>
                        <w:p w14:paraId="541E887D"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ARC</w:t>
                          </w:r>
                        </w:p>
                      </w:txbxContent>
                    </v:textbox>
                  </v:shape>
                  <v:shape id="Text Box 3" o:spid="_x0000_s1351" type="#_x0000_t202" style="position:absolute;left:13525;top:95;width:523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">
                    <v:textbox>
                      <w:txbxContent>
                        <w:p w14:paraId="3766EB62"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P/NP</w:t>
                          </w:r>
                        </w:p>
                      </w:txbxContent>
                    </v:textbox>
                  </v:shape>
                  <v:shape id="Text Box 4" o:spid="_x0000_s1352" type="#_x0000_t202" style="position:absolute;left:26865;top:23;width:523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">
                    <v:textbox>
                      <w:txbxContent>
                        <w:p w14:paraId="5A9F8A46"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PEF</w:t>
                          </w:r>
                        </w:p>
                      </w:txbxContent>
                    </v:textbox>
                  </v:shape>
                  <v:shape id="Text Box 5" o:spid="_x0000_s1353" type="#_x0000_t202" style="position:absolute;left:19980;width:523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">
                    <v:textbox>
                      <w:txbxContent>
                        <w:p w14:paraId="51396260"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S&amp;S</w:t>
                          </w:r>
                        </w:p>
                      </w:txbxContent>
                    </v:textbox>
                  </v:shape>
                  <v:shape id="Text Box 6" o:spid="_x0000_s1354" type="#_x0000_t202" style="position:absolute;left:33623;width:504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">
                    <v:textbox>
                      <w:txbxContent>
                        <w:p w14:paraId="4339FB2D"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CT</w:t>
                          </w:r>
                        </w:p>
                      </w:txbxContent>
                    </v:textbox>
                  </v:shape>
                  <v:shape id="Text Box 7" o:spid="_x0000_s1355" type="#_x0000_t202" style="position:absolute;left:40100;top:95;width:438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">
                    <v:textbox>
                      <w:txbxContent>
                        <w:p w14:paraId="334448E2"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LM</w:t>
                          </w:r>
                        </w:p>
                      </w:txbxContent>
                    </v:textbox>
                  </v:shape>
                  <v:shape id="Text Box 8" o:spid="_x0000_s1356" type="#_x0000_t202" style="position:absolute;left:45720;top:95;width:495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">
                    <v:textbox>
                      <w:txbxContent>
                        <w:p w14:paraId="47A2C591" w14:textId="77777777" w:rsidR="00255388" w:rsidRPr="004F5CCE" w:rsidRDefault="00255388" w:rsidP="00255388">
                          <w:pPr>
                            <w:spacing w:line="256" w:lineRule="auto"/>
                            <w:jc w:val="center"/>
                            <w:rPr>
                              <w:rFonts w:ascii="Times New Roman" w:eastAsia="Calibri" w:hAnsi="Times New Roman" w:cs="Times New Roman"/>
                              <w:color w:val="000000" w:themeColor="text1"/>
                              <w:kern w:val="24"/>
                            </w:rPr>
                          </w:pPr>
                          <w:r w:rsidRPr="004F5CCE">
                            <w:rPr>
                              <w:rFonts w:ascii="Times New Roman" w:eastAsia="Calibri" w:hAnsi="Times New Roman" w:cs="Times New Roman"/>
                              <w:color w:val="000000" w:themeColor="text1"/>
                              <w:kern w:val="24"/>
                            </w:rPr>
                            <w:t>I&amp;C</w:t>
                          </w:r>
                        </w:p>
                      </w:txbxContent>
                    </v:textbox>
                  </v:shape>
                  <v:shape id="Text Box 9" o:spid="_x0000_s1357" type="#_x0000_t202" style="position:absolute;left:51911;top:95;width:4381;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">
                    <v:textbox>
                      <w:txbxContent>
                        <w:p w14:paraId="7BCC82CE" w14:textId="77777777" w:rsidR="00255388" w:rsidRPr="00B2315A" w:rsidRDefault="00255388" w:rsidP="00255388">
                          <w:pPr>
                            <w:spacing w:line="256" w:lineRule="auto"/>
                            <w:jc w:val="center"/>
                            <w:rPr>
                              <w:rFonts w:ascii="Times New Roman" w:eastAsia="Calibri" w:hAnsi="Times New Roman" w:cs="Times New Roman"/>
                              <w:color w:val="000000" w:themeColor="text1"/>
                              <w:kern w:val="24"/>
                            </w:rPr>
                          </w:pPr>
                          <w:r w:rsidRPr="00B2315A">
                            <w:rPr>
                              <w:rFonts w:ascii="Times New Roman" w:eastAsia="Calibri" w:hAnsi="Times New Roman" w:cs="Times New Roman"/>
                              <w:color w:val="000000" w:themeColor="text1"/>
                              <w:kern w:val="24"/>
                            </w:rPr>
                            <w:t>PF</w:t>
                          </w:r>
                        </w:p>
                      </w:txbxContent>
                    </v:textbox>
                  </v:shape>
                  <v:shape id="Text Box 10" o:spid="_x0000_s1358" type="#_x0000_t202" style="position:absolute;left:57721;top:95;width:5144;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">
                    <v:textbox>
                      <w:txbxContent>
                        <w:p w14:paraId="2B14816A" w14:textId="77777777" w:rsidR="00255388" w:rsidRPr="00B2315A" w:rsidRDefault="00255388" w:rsidP="00255388">
                          <w:pPr>
                            <w:spacing w:line="256" w:lineRule="auto"/>
                            <w:jc w:val="center"/>
                            <w:rPr>
                              <w:rFonts w:ascii="Times New Roman" w:eastAsia="Calibri" w:hAnsi="Times New Roman" w:cs="Times New Roman"/>
                              <w:color w:val="000000" w:themeColor="text1"/>
                              <w:kern w:val="24"/>
                            </w:rPr>
                          </w:pPr>
                          <w:r w:rsidRPr="00B2315A">
                            <w:rPr>
                              <w:rFonts w:ascii="Times New Roman" w:eastAsia="Calibri" w:hAnsi="Times New Roman" w:cs="Times New Roman"/>
                              <w:color w:val="000000" w:themeColor="text1"/>
                              <w:kern w:val="24"/>
                            </w:rPr>
                            <w:t>AAF</w:t>
                          </w:r>
                        </w:p>
                      </w:txbxContent>
                    </v:textbox>
                  </v:shape>
                  <v:shapetype id="_x0000_t32" coordsize="21600,21600" o:spt="32" o:oned="t" path="m,l21600,21600e" filled="f">
                    <v:path arrowok="t" fillok="f" o:connecttype="none"/>
                    <o:lock v:ext="edit" shapetype="t"/>
                  </v:shapetype>
                  <v:shape id="Straight Arrow Connector 1476750194" o:spid="_x0000_s1359" type="#_x0000_t32" style="position:absolute;left:2667;top:2857;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" strokecolor="black [3213]" strokeweight=".5pt">
                    <v:stroke endarrow="block" joinstyle="miter"/>
                  </v:shape>
                  <v:shape id="_x0000_s1360" type="#_x0000_t202" style="position:absolute;top:6477;width:5619;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">
                    <v:textbox>
                      <w:txbxContent>
                        <w:p w14:paraId="68FA745A" w14:textId="77777777" w:rsidR="00255388" w:rsidRPr="00810B1A" w:rsidRDefault="00255388" w:rsidP="00255388">
                          <w:pPr>
                            <w:spacing w:line="256" w:lineRule="auto"/>
                            <w:jc w:val="center"/>
                            <w:rPr>
                              <w:rFonts w:ascii="Times New Roman" w:eastAsia="Calibri" w:hAnsi="Times New Roman" w:cs="Times New Roman"/>
                              <w:color w:val="000000" w:themeColor="text1"/>
                              <w:kern w:val="24"/>
                            </w:rPr>
                          </w:pPr>
                          <w:r w:rsidRPr="00810B1A">
                            <w:rPr>
                              <w:rFonts w:ascii="Times New Roman" w:eastAsia="Calibri" w:hAnsi="Times New Roman" w:cs="Times New Roman"/>
                              <w:color w:val="000000" w:themeColor="text1"/>
                              <w:kern w:val="24"/>
                            </w:rPr>
                            <w:t>AH/N-</w:t>
                          </w:r>
                          <w:r w:rsidRPr="00DA59C1">
                            <w:rPr>
                              <w:rFonts w:eastAsia="Calibri" w:cs="Arial"/>
                              <w:b/>
                              <w:bCs/>
                              <w:i/>
                              <w:iCs/>
                              <w:color w:val="000000" w:themeColor="text1"/>
                              <w:kern w:val="24"/>
                            </w:rPr>
                            <w:t>SH</w:t>
                          </w:r>
                        </w:p>
                      </w:txbxContent>
                    </v:textbox>
                  </v:shape>
                  <v:shape id="_x0000_s1361" type="#_x0000_t202" style="position:absolute;left:6167;top:6572;width:6603;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">
                    <v:textbox>
                      <w:txbxContent>
                        <w:p w14:paraId="424BAB8E" w14:textId="77777777" w:rsidR="00255388" w:rsidRPr="00B200F9" w:rsidRDefault="00255388" w:rsidP="00255388">
                          <w:pPr>
                            <w:spacing w:line="256" w:lineRule="auto"/>
                            <w:jc w:val="center"/>
                            <w:rPr>
                              <w:rFonts w:ascii="Times New Roman" w:eastAsia="Calibri" w:hAnsi="Times New Roman" w:cs="Times New Roman"/>
                              <w:b/>
                              <w:bCs/>
                              <w:color w:val="FF0000"/>
                              <w:kern w:val="24"/>
                            </w:rPr>
                          </w:pPr>
                          <w:r w:rsidRPr="00B200F9">
                            <w:rPr>
                              <w:rFonts w:ascii="Times New Roman" w:eastAsia="Calibri" w:hAnsi="Times New Roman" w:cs="Times New Roman"/>
                              <w:color w:val="000000" w:themeColor="text1"/>
                              <w:kern w:val="24"/>
                            </w:rPr>
                            <w:t>ARC-</w:t>
                          </w:r>
                          <w:r w:rsidRPr="00B200F9">
                            <w:rPr>
                              <w:rFonts w:ascii="Times New Roman" w:eastAsia="Calibri" w:hAnsi="Times New Roman" w:cs="Times New Roman"/>
                              <w:b/>
                              <w:bCs/>
                              <w:i/>
                              <w:iCs/>
                              <w:color w:val="000000" w:themeColor="text1"/>
                              <w:kern w:val="24"/>
                            </w:rPr>
                            <w:t>SV</w:t>
                          </w:r>
                        </w:p>
                      </w:txbxContent>
                    </v:textbox>
                  </v:shape>
                  <v:shape id="Straight Arrow Connector 746337628" o:spid="_x0000_s1362" type="#_x0000_t32" style="position:absolute;left:9239;top:2857;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" strokecolor="black [3213]" strokeweight=".5pt">
                    <v:stroke endarrow="block" joinstyle="miter"/>
                  </v:shape>
                  <v:shape id="_x0000_s1363" type="#_x0000_t202" style="position:absolute;left:13430;top:6381;width:5620;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">
                    <v:textbox>
                      <w:txbxContent>
                        <w:p w14:paraId="069E6C72" w14:textId="77777777" w:rsidR="00255388" w:rsidRPr="00D01F94" w:rsidRDefault="00255388" w:rsidP="00255388">
                          <w:pPr>
                            <w:spacing w:line="256" w:lineRule="auto"/>
                            <w:jc w:val="center"/>
                            <w:rPr>
                              <w:rFonts w:ascii="Times New Roman" w:eastAsia="Calibri" w:hAnsi="Times New Roman" w:cs="Times New Roman"/>
                              <w:b/>
                              <w:bCs/>
                              <w:color w:val="FF0000"/>
                              <w:kern w:val="24"/>
                            </w:rPr>
                          </w:pPr>
                          <w:r w:rsidRPr="00D01F94">
                            <w:rPr>
                              <w:rFonts w:ascii="Times New Roman" w:eastAsia="Calibri" w:hAnsi="Times New Roman" w:cs="Times New Roman"/>
                              <w:color w:val="000000" w:themeColor="text1"/>
                              <w:kern w:val="24"/>
                            </w:rPr>
                            <w:t>PNP-</w:t>
                          </w:r>
                          <w:r w:rsidRPr="008B5B52">
                            <w:rPr>
                              <w:rFonts w:ascii="Times New Roman" w:eastAsia="Calibri" w:hAnsi="Times New Roman" w:cs="Times New Roman"/>
                              <w:b/>
                              <w:bCs/>
                              <w:i/>
                              <w:iCs/>
                              <w:color w:val="000000" w:themeColor="text1"/>
                              <w:kern w:val="24"/>
                            </w:rPr>
                            <w:t>TC-</w:t>
                          </w:r>
                          <w:r w:rsidRPr="00621021">
                            <w:rPr>
                              <w:rFonts w:ascii="Times New Roman" w:eastAsia="Calibri" w:hAnsi="Times New Roman" w:cs="Times New Roman"/>
                              <w:b/>
                              <w:bCs/>
                              <w:i/>
                              <w:iCs/>
                              <w:color w:val="000000" w:themeColor="text1"/>
                              <w:kern w:val="24"/>
                            </w:rPr>
                            <w:t>R/PM</w:t>
                          </w:r>
                        </w:p>
                      </w:txbxContent>
                    </v:textbox>
                  </v:shape>
                  <v:shape id="Straight Arrow Connector 1612896795" o:spid="_x0000_s1364" type="#_x0000_t32" style="position:absolute;left:16097;top:2762;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" strokecolor="black [3213]" strokeweight=".5pt">
                    <v:stroke endarrow="block" joinstyle="miter"/>
                  </v:shape>
                  <v:shape id="Straight Arrow Connector 2082657536" o:spid="_x0000_s1365" type="#_x0000_t32" style="position:absolute;left:22383;top:2726;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" strokecolor="black [3213]" strokeweight=".5pt">
                    <v:stroke endarrow="block" joinstyle="miter"/>
                  </v:shape>
                  <v:shape id="_x0000_s1366" type="#_x0000_t202" style="position:absolute;left:26517;top:6477;width:5620;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">
                    <v:textbox>
                      <w:txbxContent>
                        <w:p w14:paraId="1E78DD5D" w14:textId="77777777" w:rsidR="00255388" w:rsidRPr="00170171" w:rsidRDefault="00255388" w:rsidP="00255388">
                          <w:pPr>
                            <w:spacing w:line="256" w:lineRule="auto"/>
                            <w:jc w:val="center"/>
                            <w:rPr>
                              <w:rFonts w:ascii="Times New Roman" w:eastAsia="Calibri" w:hAnsi="Times New Roman" w:cs="Times New Roman"/>
                              <w:b/>
                              <w:bCs/>
                              <w:color w:val="000000" w:themeColor="text1"/>
                              <w:kern w:val="24"/>
                            </w:rPr>
                          </w:pPr>
                          <w:r w:rsidRPr="00170171">
                            <w:rPr>
                              <w:rFonts w:ascii="Times New Roman" w:eastAsia="Calibri" w:hAnsi="Times New Roman" w:cs="Times New Roman"/>
                              <w:color w:val="000000" w:themeColor="text1"/>
                              <w:kern w:val="24"/>
                            </w:rPr>
                            <w:t>PEF-</w:t>
                          </w:r>
                          <w:r w:rsidRPr="00170171">
                            <w:rPr>
                              <w:rFonts w:ascii="Times New Roman" w:eastAsia="Calibri" w:hAnsi="Times New Roman" w:cs="Times New Roman"/>
                              <w:b/>
                              <w:bCs/>
                              <w:i/>
                              <w:iCs/>
                              <w:color w:val="000000" w:themeColor="text1"/>
                              <w:kern w:val="24"/>
                            </w:rPr>
                            <w:t>GEN/AR</w:t>
                          </w:r>
                        </w:p>
                      </w:txbxContent>
                    </v:textbox>
                  </v:shape>
                  <v:shape id="_x0000_s1367" type="#_x0000_t202" style="position:absolute;left:19608;top:6477;width:5905;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">
                    <v:textbox>
                      <w:txbxContent>
                        <w:p w14:paraId="7388D20F" w14:textId="77777777" w:rsidR="00255388" w:rsidRDefault="00255388" w:rsidP="00255388">
                          <w:pPr>
                            <w:spacing w:line="256" w:lineRule="auto"/>
                            <w:jc w:val="center"/>
                            <w:rPr>
                              <w:rFonts w:eastAsia="Calibri" w:cs="Arial"/>
                              <w:b/>
                              <w:bCs/>
                              <w:color w:val="FF0000"/>
                              <w:kern w:val="24"/>
                            </w:rPr>
                          </w:pPr>
                          <w:r w:rsidRPr="008B5B52">
                            <w:rPr>
                              <w:rFonts w:ascii="Times New Roman" w:eastAsia="Calibri" w:hAnsi="Times New Roman" w:cs="Times New Roman"/>
                              <w:color w:val="000000" w:themeColor="text1"/>
                              <w:kern w:val="24"/>
                            </w:rPr>
                            <w:t>S&amp;S-</w:t>
                          </w:r>
                          <w:r w:rsidRPr="004E2C4F">
                            <w:rPr>
                              <w:rFonts w:ascii="Times New Roman" w:eastAsia="Calibri" w:hAnsi="Times New Roman" w:cs="Times New Roman"/>
                              <w:b/>
                              <w:bCs/>
                              <w:i/>
                              <w:iCs/>
                              <w:color w:val="000000" w:themeColor="text1"/>
                              <w:kern w:val="24"/>
                            </w:rPr>
                            <w:t>E&amp;D- D:TP</w:t>
                          </w:r>
                        </w:p>
                      </w:txbxContent>
                    </v:textbox>
                  </v:shape>
                  <v:shape id="Straight Arrow Connector 542625595" o:spid="_x0000_s1368" type="#_x0000_t32" style="position:absolute;left:29241;top:2821;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" strokecolor="black [3213]" strokeweight=".5pt">
                    <v:stroke endarrow="block" joinstyle="miter"/>
                  </v:shape>
                  <v:shape id="Straight Arrow Connector 2051453806" o:spid="_x0000_s1369" type="#_x0000_t32" style="position:absolute;left:36290;top:2762;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" strokecolor="black [3213]" strokeweight=".5pt">
                    <v:stroke endarrow="block" joinstyle="miter"/>
                  </v:shape>
                  <v:shape id="_x0000_s1370" type="#_x0000_t202" style="position:absolute;left:33337;top:6477;width:5906;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">
                    <v:textbox>
                      <w:txbxContent>
                        <w:p w14:paraId="1AC59A50" w14:textId="77777777" w:rsidR="00255388" w:rsidRPr="00170171" w:rsidRDefault="00255388" w:rsidP="00255388">
                          <w:pPr>
                            <w:spacing w:line="256" w:lineRule="auto"/>
                            <w:jc w:val="center"/>
                            <w:rPr>
                              <w:rFonts w:ascii="Times New Roman" w:eastAsia="Calibri" w:hAnsi="Times New Roman" w:cs="Times New Roman"/>
                              <w:b/>
                              <w:bCs/>
                              <w:color w:val="000000" w:themeColor="text1"/>
                              <w:kern w:val="24"/>
                            </w:rPr>
                          </w:pPr>
                          <w:r w:rsidRPr="00170171">
                            <w:rPr>
                              <w:rFonts w:ascii="Times New Roman" w:eastAsia="Calibri" w:hAnsi="Times New Roman" w:cs="Times New Roman"/>
                              <w:color w:val="000000" w:themeColor="text1"/>
                              <w:kern w:val="24"/>
                            </w:rPr>
                            <w:t>CT-</w:t>
                          </w:r>
                          <w:r w:rsidRPr="00170171">
                            <w:rPr>
                              <w:rFonts w:ascii="Times New Roman" w:eastAsia="Calibri" w:hAnsi="Times New Roman" w:cs="Times New Roman"/>
                              <w:b/>
                              <w:bCs/>
                              <w:i/>
                              <w:iCs/>
                              <w:color w:val="000000" w:themeColor="text1"/>
                              <w:kern w:val="24"/>
                            </w:rPr>
                            <w:t>A/SD</w:t>
                          </w:r>
                        </w:p>
                      </w:txbxContent>
                    </v:textbox>
                  </v:shape>
                  <v:shape id="Straight Arrow Connector 1800353347" o:spid="_x0000_s1371" type="#_x0000_t32" style="position:absolute;left:42291;top:2857;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" strokecolor="black [3213]" strokeweight=".5pt">
                    <v:stroke endarrow="block" joinstyle="miter"/>
                  </v:shape>
                  <v:shape id="_x0000_s1372" type="#_x0000_t202" style="position:absolute;left:39528;top:6477;width:5430;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">
                    <v:textbox>
                      <w:txbxContent>
                        <w:p w14:paraId="6E78529E" w14:textId="77777777" w:rsidR="00255388" w:rsidRPr="00170171" w:rsidRDefault="00255388" w:rsidP="00255388">
                          <w:pPr>
                            <w:spacing w:line="256" w:lineRule="auto"/>
                            <w:jc w:val="center"/>
                            <w:rPr>
                              <w:rFonts w:ascii="Times New Roman" w:eastAsia="Calibri" w:hAnsi="Times New Roman" w:cs="Times New Roman"/>
                              <w:b/>
                              <w:bCs/>
                              <w:color w:val="000000" w:themeColor="text1"/>
                              <w:kern w:val="24"/>
                            </w:rPr>
                          </w:pPr>
                          <w:r w:rsidRPr="00170171">
                            <w:rPr>
                              <w:rFonts w:ascii="Times New Roman" w:eastAsia="Calibri" w:hAnsi="Times New Roman" w:cs="Times New Roman"/>
                              <w:color w:val="000000" w:themeColor="text1"/>
                              <w:kern w:val="24"/>
                            </w:rPr>
                            <w:t>LM-</w:t>
                          </w:r>
                          <w:r w:rsidRPr="00170171">
                            <w:rPr>
                              <w:rFonts w:ascii="Times New Roman" w:eastAsia="Calibri" w:hAnsi="Times New Roman" w:cs="Times New Roman"/>
                              <w:b/>
                              <w:bCs/>
                              <w:i/>
                              <w:iCs/>
                              <w:color w:val="000000" w:themeColor="text1"/>
                              <w:kern w:val="24"/>
                            </w:rPr>
                            <w:t>REL/PC</w:t>
                          </w:r>
                        </w:p>
                      </w:txbxContent>
                    </v:textbox>
                  </v:shape>
                  <v:shape id="_x0000_s1373" type="#_x0000_t202" style="position:absolute;left:45624;top:6477;width:5430;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">
                    <v:textbox>
                      <w:txbxContent>
                        <w:p w14:paraId="24EE25BC" w14:textId="77777777" w:rsidR="00255388" w:rsidRPr="00616AF6" w:rsidRDefault="00255388" w:rsidP="00255388">
                          <w:pPr>
                            <w:spacing w:line="256" w:lineRule="auto"/>
                            <w:jc w:val="center"/>
                            <w:rPr>
                              <w:rFonts w:ascii="Times New Roman" w:eastAsia="Calibri" w:hAnsi="Times New Roman" w:cs="Times New Roman"/>
                              <w:b/>
                              <w:bCs/>
                              <w:color w:val="000000" w:themeColor="text1"/>
                              <w:kern w:val="24"/>
                            </w:rPr>
                          </w:pPr>
                          <w:r w:rsidRPr="00616AF6">
                            <w:rPr>
                              <w:rFonts w:ascii="Times New Roman" w:eastAsia="Calibri" w:hAnsi="Times New Roman" w:cs="Times New Roman"/>
                              <w:color w:val="000000" w:themeColor="text1"/>
                              <w:kern w:val="24"/>
                            </w:rPr>
                            <w:t>I&amp;C</w:t>
                          </w:r>
                          <w:r w:rsidRPr="00616AF6">
                            <w:rPr>
                              <w:rFonts w:ascii="Times New Roman" w:eastAsia="Calibri" w:hAnsi="Times New Roman" w:cs="Times New Roman"/>
                              <w:b/>
                              <w:bCs/>
                              <w:color w:val="000000" w:themeColor="text1"/>
                              <w:kern w:val="24"/>
                            </w:rPr>
                            <w:t>-</w:t>
                          </w:r>
                          <w:r w:rsidRPr="00616AF6">
                            <w:rPr>
                              <w:rFonts w:ascii="Times New Roman" w:eastAsia="Calibri" w:hAnsi="Times New Roman" w:cs="Times New Roman"/>
                              <w:b/>
                              <w:bCs/>
                              <w:i/>
                              <w:iCs/>
                              <w:color w:val="000000" w:themeColor="text1"/>
                              <w:kern w:val="24"/>
                            </w:rPr>
                            <w:t>MDP</w:t>
                          </w:r>
                        </w:p>
                      </w:txbxContent>
                    </v:textbox>
                  </v:shape>
                  <v:shape id="Straight Arrow Connector 1862355049" o:spid="_x0000_s1374" type="#_x0000_t32" style="position:absolute;left:48101;top:2857;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" strokecolor="black [3213]" strokeweight=".5pt">
                    <v:stroke endarrow="block" joinstyle="miter"/>
                  </v:shape>
                  <v:shape id="_x0000_s1375" type="#_x0000_t202" style="position:absolute;left:51530;top:6477;width:5429;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">
                    <v:textbox>
                      <w:txbxContent>
                        <w:p w14:paraId="7A1DF769" w14:textId="77777777" w:rsidR="00255388" w:rsidRPr="00616AF6" w:rsidRDefault="00255388" w:rsidP="00255388">
                          <w:pPr>
                            <w:spacing w:line="256" w:lineRule="auto"/>
                            <w:jc w:val="center"/>
                            <w:rPr>
                              <w:rFonts w:ascii="Times New Roman" w:eastAsia="Calibri" w:hAnsi="Times New Roman" w:cs="Times New Roman"/>
                              <w:b/>
                              <w:bCs/>
                              <w:color w:val="000000" w:themeColor="text1"/>
                              <w:kern w:val="24"/>
                            </w:rPr>
                          </w:pPr>
                          <w:r w:rsidRPr="00616AF6">
                            <w:rPr>
                              <w:rFonts w:ascii="Times New Roman" w:eastAsia="Calibri" w:hAnsi="Times New Roman" w:cs="Times New Roman"/>
                              <w:color w:val="000000" w:themeColor="text1"/>
                              <w:kern w:val="24"/>
                            </w:rPr>
                            <w:t>PF-</w:t>
                          </w:r>
                          <w:r w:rsidRPr="00616AF6">
                            <w:rPr>
                              <w:rFonts w:ascii="Times New Roman" w:eastAsia="Calibri" w:hAnsi="Times New Roman" w:cs="Times New Roman"/>
                              <w:b/>
                              <w:bCs/>
                              <w:i/>
                              <w:iCs/>
                              <w:color w:val="000000" w:themeColor="text1"/>
                              <w:kern w:val="24"/>
                            </w:rPr>
                            <w:t>L: IP</w:t>
                          </w:r>
                        </w:p>
                      </w:txbxContent>
                    </v:textbox>
                  </v:shape>
                  <v:shape id="Straight Arrow Connector 493392630" o:spid="_x0000_s1376" type="#_x0000_t32" style="position:absolute;left:53911;top:2988;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" strokecolor="black [3213]" strokeweight=".5pt">
                    <v:stroke endarrow="block" joinstyle="miter"/>
                  </v:shape>
                  <v:shape id="_x0000_s1377" type="#_x0000_t202" style="position:absolute;left:57928;top:6477;width:6096;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">
                    <v:textbox>
                      <w:txbxContent>
                        <w:p w14:paraId="0234C46E" w14:textId="77777777" w:rsidR="00255388" w:rsidRPr="00616AF6" w:rsidRDefault="00255388" w:rsidP="00255388">
                          <w:pPr>
                            <w:spacing w:line="256" w:lineRule="auto"/>
                            <w:jc w:val="center"/>
                            <w:rPr>
                              <w:rFonts w:ascii="Times New Roman" w:eastAsia="Calibri" w:hAnsi="Times New Roman" w:cs="Times New Roman"/>
                              <w:b/>
                              <w:bCs/>
                              <w:color w:val="000000" w:themeColor="text1"/>
                              <w:kern w:val="24"/>
                            </w:rPr>
                          </w:pPr>
                          <w:r w:rsidRPr="00616AF6">
                            <w:rPr>
                              <w:rFonts w:ascii="Times New Roman" w:eastAsia="Calibri" w:hAnsi="Times New Roman" w:cs="Times New Roman"/>
                              <w:color w:val="000000" w:themeColor="text1"/>
                              <w:kern w:val="24"/>
                            </w:rPr>
                            <w:t>AAF-</w:t>
                          </w:r>
                          <w:r w:rsidRPr="00616AF6">
                            <w:rPr>
                              <w:rFonts w:ascii="Times New Roman" w:eastAsia="Calibri" w:hAnsi="Times New Roman" w:cs="Times New Roman"/>
                              <w:b/>
                              <w:bCs/>
                              <w:i/>
                              <w:iCs/>
                              <w:color w:val="000000" w:themeColor="text1"/>
                              <w:kern w:val="24"/>
                            </w:rPr>
                            <w:t>A&amp;CP</w:t>
                          </w:r>
                        </w:p>
                      </w:txbxContent>
                    </v:textbox>
                  </v:shape>
                  <v:shape id="Straight Arrow Connector 589425667" o:spid="_x0000_s1378" type="#_x0000_t32" style="position:absolute;left:60579;top:2952;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" strokecolor="black [3213]" strokeweight=".5pt">
                    <v:stroke endarrow="block" joinstyle="miter"/>
                  </v:shape>
                </v:group>
                <v:group id="Group 3" o:spid="_x0000_s1379" style="position:absolute;top:237;width:14008;height:18752" coordsize="14012,22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">
                  <v:shape id="_x0000_s1380" type="#_x0000_t202" style="position:absolute;left:593;width:13298;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" fillcolor="white [3201]" strokeweight=".5pt">
                    <v:textbox>
                      <w:txbxContent>
                        <w:p w14:paraId="36CDA61C" w14:textId="77777777" w:rsidR="00255388" w:rsidRPr="00BD5511" w:rsidRDefault="00255388" w:rsidP="00255388">
                          <w:pPr>
                            <w:rPr>
                              <w:rFonts w:ascii="Times New Roman" w:hAnsi="Times New Roman" w:cs="Times New Roman"/>
                              <w:b/>
                              <w:bCs/>
                              <w:sz w:val="24"/>
                              <w:szCs w:val="24"/>
                            </w:rPr>
                          </w:pPr>
                          <w:r w:rsidRPr="00BD5511">
                            <w:rPr>
                              <w:rFonts w:ascii="Times New Roman" w:hAnsi="Times New Roman" w:cs="Times New Roman"/>
                              <w:b/>
                              <w:bCs/>
                              <w:sz w:val="24"/>
                              <w:szCs w:val="24"/>
                            </w:rPr>
                            <w:t>Provisional codes</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 o:spid="_x0000_s1381" type="#_x0000_t67" style="position:absolute;left:6009;top:3325;width:2743;height:160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" adj="19752" fillcolor="black [3200]" strokecolor="black [480]" strokeweight="1pt"/>
                  <v:shape id="_x0000_s1382" type="#_x0000_t202" style="position:absolute;top:19475;width:1401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" fillcolor="white [3201]" strokeweight=".5pt">
                    <v:textbox>
                      <w:txbxContent>
                        <w:p w14:paraId="2E7066BA" w14:textId="77777777" w:rsidR="00255388" w:rsidRPr="00BD5511" w:rsidRDefault="00255388" w:rsidP="00255388">
                          <w:pPr>
                            <w:rPr>
                              <w:rFonts w:ascii="Times New Roman" w:hAnsi="Times New Roman" w:cs="Times New Roman"/>
                              <w:b/>
                              <w:bCs/>
                              <w:sz w:val="24"/>
                              <w:szCs w:val="24"/>
                            </w:rPr>
                          </w:pPr>
                          <w:r>
                            <w:rPr>
                              <w:rFonts w:ascii="Times New Roman" w:hAnsi="Times New Roman" w:cs="Times New Roman"/>
                              <w:b/>
                              <w:bCs/>
                              <w:sz w:val="24"/>
                              <w:szCs w:val="24"/>
                            </w:rPr>
                            <w:t>Novel codes added</w:t>
                          </w:r>
                        </w:p>
                      </w:txbxContent>
                    </v:textbox>
                  </v:shape>
                </v:group>
              </v:group>
            </w:pict>
          </mc:Fallback>
        </mc:AlternateContent>
      </w:r>
      <w:r>
        <w:rPr>
          <w:rFonts w:asciiTheme="majorBidi" w:hAnsiTheme="majorBidi" w:cstheme="majorBidi"/>
          <w:sz w:val="24"/>
          <w:szCs w:val="24"/>
        </w:rPr>
        <w:t>The first-cycle coding process is captured in its entirety in the following diagram.</w:t>
      </w:r>
    </w:p>
    <w:p w14:paraId="28DF0A1E" w14:textId="77777777" w:rsidR="00255388" w:rsidRDefault="00255388" w:rsidP="00255388">
      <w:pPr>
        <w:spacing w:line="480" w:lineRule="auto"/>
        <w:rPr>
          <w:rFonts w:asciiTheme="majorBidi" w:hAnsiTheme="majorBidi" w:cstheme="majorBidi"/>
          <w:sz w:val="24"/>
          <w:szCs w:val="24"/>
        </w:rPr>
      </w:pPr>
    </w:p>
    <w:p w14:paraId="0F93F426" w14:textId="77777777" w:rsidR="00255388" w:rsidRDefault="00255388" w:rsidP="00255388">
      <w:pPr>
        <w:spacing w:line="480" w:lineRule="auto"/>
        <w:rPr>
          <w:rFonts w:asciiTheme="majorBidi" w:hAnsiTheme="majorBidi" w:cstheme="majorBidi"/>
          <w:b/>
          <w:bCs/>
          <w:i/>
          <w:iCs/>
          <w:sz w:val="24"/>
          <w:szCs w:val="24"/>
        </w:rPr>
      </w:pPr>
    </w:p>
    <w:p w14:paraId="3A0A01B7" w14:textId="77777777" w:rsidR="00255388" w:rsidRDefault="00255388" w:rsidP="00255388">
      <w:pPr>
        <w:spacing w:line="480" w:lineRule="auto"/>
        <w:rPr>
          <w:rFonts w:asciiTheme="majorBidi" w:hAnsiTheme="majorBidi" w:cstheme="majorBidi"/>
          <w:b/>
          <w:bCs/>
          <w:i/>
          <w:iCs/>
          <w:sz w:val="24"/>
          <w:szCs w:val="24"/>
        </w:rPr>
      </w:pPr>
    </w:p>
    <w:p w14:paraId="2CF08DE4" w14:textId="77777777" w:rsidR="00255388" w:rsidRDefault="00255388" w:rsidP="00255388">
      <w:pPr>
        <w:spacing w:line="480" w:lineRule="auto"/>
        <w:rPr>
          <w:rFonts w:asciiTheme="majorBidi" w:hAnsiTheme="majorBidi" w:cstheme="majorBidi"/>
          <w:b/>
          <w:bCs/>
          <w:i/>
          <w:iCs/>
          <w:sz w:val="24"/>
          <w:szCs w:val="24"/>
        </w:rPr>
      </w:pPr>
    </w:p>
    <w:p w14:paraId="23803773" w14:textId="77777777" w:rsidR="00255388" w:rsidRDefault="00255388" w:rsidP="00255388">
      <w:pPr>
        <w:spacing w:line="480" w:lineRule="auto"/>
        <w:rPr>
          <w:rFonts w:asciiTheme="majorBidi" w:hAnsiTheme="majorBidi" w:cstheme="majorBidi"/>
          <w:b/>
          <w:bCs/>
          <w:i/>
          <w:iCs/>
          <w:sz w:val="24"/>
          <w:szCs w:val="24"/>
        </w:rPr>
      </w:pPr>
    </w:p>
    <w:p w14:paraId="08DC0588" w14:textId="2E98A5A0" w:rsidR="00255388" w:rsidRDefault="00255388" w:rsidP="00255388">
      <w:pPr>
        <w:spacing w:line="480" w:lineRule="auto"/>
        <w:rPr>
          <w:rFonts w:asciiTheme="majorBidi" w:hAnsiTheme="majorBidi" w:cstheme="majorBidi"/>
          <w:sz w:val="24"/>
          <w:szCs w:val="24"/>
        </w:rPr>
      </w:pPr>
      <w:r>
        <w:rPr>
          <w:rFonts w:asciiTheme="majorBidi" w:hAnsiTheme="majorBidi" w:cstheme="majorBidi"/>
          <w:sz w:val="24"/>
          <w:szCs w:val="24"/>
        </w:rPr>
        <w:lastRenderedPageBreak/>
        <w:t xml:space="preserve">As part of the second coding cycle, the following first cycle codes were combined to create second cycle (parent) codes.  </w:t>
      </w:r>
    </w:p>
    <w:p w14:paraId="7BCCE235" w14:textId="77777777" w:rsidR="00255388" w:rsidRDefault="00255388" w:rsidP="00255388">
      <w:pPr>
        <w:spacing w:line="480" w:lineRule="auto"/>
        <w:rPr>
          <w:rFonts w:asciiTheme="majorBidi" w:hAnsiTheme="majorBidi" w:cstheme="majorBidi"/>
          <w:sz w:val="24"/>
          <w:szCs w:val="24"/>
        </w:rPr>
      </w:pPr>
      <w:r>
        <w:rPr>
          <w:rFonts w:asciiTheme="majorBidi" w:hAnsiTheme="majorBidi" w:cstheme="majorBidi"/>
          <w:sz w:val="24"/>
          <w:szCs w:val="24"/>
        </w:rPr>
        <w:t xml:space="preserve">Abstract History/Nostalgia (AH/N) and Shared History (SH) were combined to create: </w:t>
      </w:r>
      <w:r w:rsidRPr="00A37688">
        <w:rPr>
          <w:rFonts w:asciiTheme="majorBidi" w:hAnsiTheme="majorBidi" w:cstheme="majorBidi"/>
          <w:b/>
          <w:bCs/>
          <w:sz w:val="24"/>
          <w:szCs w:val="24"/>
        </w:rPr>
        <w:t>Shared Understandings (SU).</w:t>
      </w:r>
      <w:r>
        <w:rPr>
          <w:rFonts w:asciiTheme="majorBidi" w:hAnsiTheme="majorBidi" w:cstheme="majorBidi"/>
          <w:sz w:val="24"/>
          <w:szCs w:val="24"/>
        </w:rPr>
        <w:t xml:space="preserve"> Understandings that individuals share around </w:t>
      </w:r>
      <w:r w:rsidRPr="00265E50">
        <w:rPr>
          <w:rFonts w:asciiTheme="majorBidi" w:hAnsiTheme="majorBidi" w:cstheme="majorBidi"/>
          <w:i/>
          <w:iCs/>
          <w:sz w:val="24"/>
          <w:szCs w:val="24"/>
        </w:rPr>
        <w:t>what the roles</w:t>
      </w:r>
      <w:r>
        <w:rPr>
          <w:rFonts w:asciiTheme="majorBidi" w:hAnsiTheme="majorBidi" w:cstheme="majorBidi"/>
          <w:sz w:val="24"/>
          <w:szCs w:val="24"/>
        </w:rPr>
        <w:t xml:space="preserve"> of memorials are and </w:t>
      </w:r>
      <w:r w:rsidRPr="00265E50">
        <w:rPr>
          <w:rFonts w:asciiTheme="majorBidi" w:hAnsiTheme="majorBidi" w:cstheme="majorBidi"/>
          <w:i/>
          <w:iCs/>
          <w:sz w:val="24"/>
          <w:szCs w:val="24"/>
        </w:rPr>
        <w:t>what it means</w:t>
      </w:r>
      <w:r>
        <w:rPr>
          <w:rFonts w:asciiTheme="majorBidi" w:hAnsiTheme="majorBidi" w:cstheme="majorBidi"/>
          <w:sz w:val="24"/>
          <w:szCs w:val="24"/>
        </w:rPr>
        <w:t xml:space="preserve"> to memorialise.</w:t>
      </w:r>
    </w:p>
    <w:p w14:paraId="7E0F071B" w14:textId="77777777" w:rsidR="00255388" w:rsidRDefault="00255388" w:rsidP="00255388">
      <w:pPr>
        <w:spacing w:line="480" w:lineRule="auto"/>
        <w:rPr>
          <w:rFonts w:asciiTheme="majorBidi" w:hAnsiTheme="majorBidi" w:cstheme="majorBidi"/>
          <w:sz w:val="24"/>
          <w:szCs w:val="24"/>
        </w:rPr>
      </w:pPr>
      <w:r>
        <w:rPr>
          <w:rFonts w:asciiTheme="majorBidi" w:hAnsiTheme="majorBidi" w:cstheme="majorBidi"/>
          <w:sz w:val="24"/>
          <w:szCs w:val="24"/>
        </w:rPr>
        <w:t>Archetypes (ARC) and Shared Values (SV) were combined to create:</w:t>
      </w:r>
    </w:p>
    <w:p w14:paraId="2190A0C1" w14:textId="77777777" w:rsidR="00255388" w:rsidRDefault="00255388" w:rsidP="00255388">
      <w:pPr>
        <w:spacing w:line="480" w:lineRule="auto"/>
        <w:rPr>
          <w:rFonts w:asciiTheme="majorBidi" w:hAnsiTheme="majorBidi" w:cstheme="majorBidi"/>
          <w:sz w:val="24"/>
          <w:szCs w:val="24"/>
        </w:rPr>
      </w:pPr>
      <w:r w:rsidRPr="00870132">
        <w:rPr>
          <w:rFonts w:asciiTheme="majorBidi" w:hAnsiTheme="majorBidi" w:cstheme="majorBidi"/>
          <w:b/>
          <w:bCs/>
          <w:sz w:val="24"/>
          <w:szCs w:val="24"/>
        </w:rPr>
        <w:t>Shared Drivers (SD).</w:t>
      </w:r>
      <w:r>
        <w:rPr>
          <w:rFonts w:asciiTheme="majorBidi" w:hAnsiTheme="majorBidi" w:cstheme="majorBidi"/>
          <w:b/>
          <w:bCs/>
          <w:sz w:val="24"/>
          <w:szCs w:val="24"/>
        </w:rPr>
        <w:t xml:space="preserve"> </w:t>
      </w:r>
      <w:r>
        <w:rPr>
          <w:rFonts w:asciiTheme="majorBidi" w:hAnsiTheme="majorBidi" w:cstheme="majorBidi"/>
          <w:sz w:val="24"/>
          <w:szCs w:val="24"/>
        </w:rPr>
        <w:t>The shared reasons that people have for memorialising.</w:t>
      </w:r>
    </w:p>
    <w:p w14:paraId="4473CF06" w14:textId="77777777" w:rsidR="00255388" w:rsidRDefault="00255388" w:rsidP="00255388">
      <w:pPr>
        <w:spacing w:line="480" w:lineRule="auto"/>
        <w:rPr>
          <w:rFonts w:asciiTheme="majorBidi" w:hAnsiTheme="majorBidi" w:cstheme="majorBidi"/>
          <w:sz w:val="24"/>
          <w:szCs w:val="24"/>
        </w:rPr>
      </w:pPr>
      <w:r>
        <w:rPr>
          <w:rFonts w:asciiTheme="majorBidi" w:hAnsiTheme="majorBidi" w:cstheme="majorBidi"/>
          <w:sz w:val="24"/>
          <w:szCs w:val="24"/>
        </w:rPr>
        <w:t>Placing/non-placing (P/NP) was combined with Temporal Continuity (TC) and Reminder/Physical Marker (R/PM) to create:</w:t>
      </w:r>
    </w:p>
    <w:p w14:paraId="29D9FAE3" w14:textId="77777777" w:rsidR="00255388" w:rsidRDefault="00255388" w:rsidP="00255388">
      <w:pPr>
        <w:spacing w:line="480" w:lineRule="auto"/>
        <w:rPr>
          <w:rFonts w:asciiTheme="majorBidi" w:hAnsiTheme="majorBidi" w:cstheme="majorBidi"/>
          <w:sz w:val="24"/>
          <w:szCs w:val="24"/>
        </w:rPr>
      </w:pPr>
      <w:r w:rsidRPr="00F51BD4">
        <w:rPr>
          <w:rFonts w:asciiTheme="majorBidi" w:hAnsiTheme="majorBidi" w:cstheme="majorBidi"/>
          <w:b/>
          <w:bCs/>
          <w:sz w:val="24"/>
          <w:szCs w:val="24"/>
        </w:rPr>
        <w:t>Fixity (FX).</w:t>
      </w:r>
      <w:r>
        <w:rPr>
          <w:rFonts w:asciiTheme="majorBidi" w:hAnsiTheme="majorBidi" w:cstheme="majorBidi"/>
          <w:b/>
          <w:bCs/>
          <w:sz w:val="24"/>
          <w:szCs w:val="24"/>
        </w:rPr>
        <w:t xml:space="preserve"> </w:t>
      </w:r>
      <w:r>
        <w:rPr>
          <w:rFonts w:asciiTheme="majorBidi" w:hAnsiTheme="majorBidi" w:cstheme="majorBidi"/>
          <w:sz w:val="24"/>
          <w:szCs w:val="24"/>
        </w:rPr>
        <w:t>A memorial’s permanence of position/location.</w:t>
      </w:r>
    </w:p>
    <w:p w14:paraId="2A7AAAE9" w14:textId="77777777" w:rsidR="00255388" w:rsidRDefault="00255388" w:rsidP="00255388">
      <w:pPr>
        <w:spacing w:line="480" w:lineRule="auto"/>
        <w:rPr>
          <w:rFonts w:asciiTheme="majorBidi" w:hAnsiTheme="majorBidi" w:cstheme="majorBidi"/>
          <w:sz w:val="24"/>
          <w:szCs w:val="24"/>
        </w:rPr>
      </w:pPr>
      <w:r>
        <w:rPr>
          <w:rFonts w:asciiTheme="majorBidi" w:hAnsiTheme="majorBidi" w:cstheme="majorBidi"/>
          <w:sz w:val="24"/>
          <w:szCs w:val="24"/>
        </w:rPr>
        <w:t>Signs and Symbols (S&amp;S) was combined with Expressive and Discovering (E&amp;D) and Design: Triggering Potentiality (D:TP) to create:</w:t>
      </w:r>
    </w:p>
    <w:p w14:paraId="3EFB7B52" w14:textId="77777777" w:rsidR="00255388" w:rsidRDefault="00255388" w:rsidP="00255388">
      <w:pPr>
        <w:spacing w:line="480" w:lineRule="auto"/>
        <w:rPr>
          <w:rFonts w:asciiTheme="majorBidi" w:hAnsiTheme="majorBidi" w:cstheme="majorBidi"/>
          <w:sz w:val="24"/>
          <w:szCs w:val="24"/>
        </w:rPr>
      </w:pPr>
      <w:r w:rsidRPr="003E45E6">
        <w:rPr>
          <w:rFonts w:asciiTheme="majorBidi" w:hAnsiTheme="majorBidi" w:cstheme="majorBidi"/>
          <w:b/>
          <w:bCs/>
          <w:sz w:val="24"/>
          <w:szCs w:val="24"/>
        </w:rPr>
        <w:t xml:space="preserve">Triggered </w:t>
      </w:r>
      <w:r>
        <w:rPr>
          <w:rFonts w:asciiTheme="majorBidi" w:hAnsiTheme="majorBidi" w:cstheme="majorBidi"/>
          <w:b/>
          <w:bCs/>
          <w:sz w:val="24"/>
          <w:szCs w:val="24"/>
        </w:rPr>
        <w:t>Engagement</w:t>
      </w:r>
      <w:r w:rsidRPr="003E45E6">
        <w:rPr>
          <w:rFonts w:asciiTheme="majorBidi" w:hAnsiTheme="majorBidi" w:cstheme="majorBidi"/>
          <w:b/>
          <w:bCs/>
          <w:sz w:val="24"/>
          <w:szCs w:val="24"/>
        </w:rPr>
        <w:t xml:space="preserve"> (T</w:t>
      </w:r>
      <w:r>
        <w:rPr>
          <w:rFonts w:asciiTheme="majorBidi" w:hAnsiTheme="majorBidi" w:cstheme="majorBidi"/>
          <w:b/>
          <w:bCs/>
          <w:sz w:val="24"/>
          <w:szCs w:val="24"/>
        </w:rPr>
        <w:t>E</w:t>
      </w:r>
      <w:r w:rsidRPr="003E45E6">
        <w:rPr>
          <w:rFonts w:asciiTheme="majorBidi" w:hAnsiTheme="majorBidi" w:cstheme="majorBidi"/>
          <w:b/>
          <w:bCs/>
          <w:sz w:val="24"/>
          <w:szCs w:val="24"/>
        </w:rPr>
        <w:t>).</w:t>
      </w:r>
      <w:r>
        <w:rPr>
          <w:rFonts w:asciiTheme="majorBidi" w:hAnsiTheme="majorBidi" w:cstheme="majorBidi"/>
          <w:b/>
          <w:bCs/>
          <w:sz w:val="24"/>
          <w:szCs w:val="24"/>
        </w:rPr>
        <w:t xml:space="preserve"> </w:t>
      </w:r>
      <w:r>
        <w:rPr>
          <w:rFonts w:asciiTheme="majorBidi" w:hAnsiTheme="majorBidi" w:cstheme="majorBidi"/>
          <w:sz w:val="24"/>
          <w:szCs w:val="24"/>
        </w:rPr>
        <w:t xml:space="preserve">The state of an individual being triggered by a memorial’s inscriptions or symbols to engage with a past that the memorial refers to. </w:t>
      </w:r>
    </w:p>
    <w:p w14:paraId="50B6C7FD" w14:textId="77777777" w:rsidR="00255388" w:rsidRDefault="00255388" w:rsidP="00255388">
      <w:pPr>
        <w:spacing w:line="480" w:lineRule="auto"/>
        <w:rPr>
          <w:rFonts w:asciiTheme="majorBidi" w:hAnsiTheme="majorBidi" w:cstheme="majorBidi"/>
          <w:sz w:val="24"/>
          <w:szCs w:val="24"/>
        </w:rPr>
      </w:pPr>
      <w:r>
        <w:rPr>
          <w:rFonts w:asciiTheme="majorBidi" w:hAnsiTheme="majorBidi" w:cstheme="majorBidi"/>
          <w:sz w:val="24"/>
          <w:szCs w:val="24"/>
        </w:rPr>
        <w:t>Performance (PEF) was combined with Genealogy (GEN) and Active Role (AR) to create:</w:t>
      </w:r>
    </w:p>
    <w:p w14:paraId="0F230E87" w14:textId="77777777" w:rsidR="00255388" w:rsidRDefault="00255388" w:rsidP="00255388">
      <w:pPr>
        <w:spacing w:line="480" w:lineRule="auto"/>
        <w:rPr>
          <w:rFonts w:asciiTheme="majorBidi" w:hAnsiTheme="majorBidi" w:cstheme="majorBidi"/>
          <w:sz w:val="24"/>
          <w:szCs w:val="24"/>
        </w:rPr>
      </w:pPr>
      <w:r w:rsidRPr="00826C0F">
        <w:rPr>
          <w:rFonts w:asciiTheme="majorBidi" w:hAnsiTheme="majorBidi" w:cstheme="majorBidi"/>
          <w:b/>
          <w:bCs/>
          <w:sz w:val="24"/>
          <w:szCs w:val="24"/>
        </w:rPr>
        <w:t>Embodied Role (ER).</w:t>
      </w:r>
      <w:r>
        <w:rPr>
          <w:rFonts w:asciiTheme="majorBidi" w:hAnsiTheme="majorBidi" w:cstheme="majorBidi"/>
          <w:b/>
          <w:bCs/>
          <w:sz w:val="24"/>
          <w:szCs w:val="24"/>
        </w:rPr>
        <w:t xml:space="preserve"> </w:t>
      </w:r>
      <w:r>
        <w:rPr>
          <w:rFonts w:asciiTheme="majorBidi" w:hAnsiTheme="majorBidi" w:cstheme="majorBidi"/>
          <w:sz w:val="24"/>
          <w:szCs w:val="24"/>
        </w:rPr>
        <w:t>The process of becoming an active participant in the research and discovery of memorialised pasts.</w:t>
      </w:r>
    </w:p>
    <w:p w14:paraId="4EF10DCF" w14:textId="77777777" w:rsidR="00255388" w:rsidRDefault="00255388" w:rsidP="00255388">
      <w:pPr>
        <w:spacing w:line="480" w:lineRule="auto"/>
        <w:rPr>
          <w:rFonts w:asciiTheme="majorBidi" w:hAnsiTheme="majorBidi" w:cstheme="majorBidi"/>
          <w:sz w:val="24"/>
          <w:szCs w:val="24"/>
        </w:rPr>
      </w:pPr>
      <w:r w:rsidRPr="004277D8">
        <w:rPr>
          <w:rFonts w:asciiTheme="majorBidi" w:hAnsiTheme="majorBidi" w:cstheme="majorBidi"/>
          <w:sz w:val="24"/>
          <w:szCs w:val="24"/>
        </w:rPr>
        <w:t xml:space="preserve">Controlled Temporality </w:t>
      </w:r>
      <w:r>
        <w:rPr>
          <w:rFonts w:asciiTheme="majorBidi" w:hAnsiTheme="majorBidi" w:cstheme="majorBidi"/>
          <w:sz w:val="24"/>
          <w:szCs w:val="24"/>
        </w:rPr>
        <w:t xml:space="preserve">(CT) </w:t>
      </w:r>
      <w:r w:rsidRPr="004277D8">
        <w:rPr>
          <w:rFonts w:asciiTheme="majorBidi" w:hAnsiTheme="majorBidi" w:cstheme="majorBidi"/>
          <w:sz w:val="24"/>
          <w:szCs w:val="24"/>
        </w:rPr>
        <w:t>was combined with Anniversary/Special Day (A/SD) produce</w:t>
      </w:r>
      <w:r>
        <w:rPr>
          <w:rFonts w:asciiTheme="majorBidi" w:hAnsiTheme="majorBidi" w:cstheme="majorBidi"/>
          <w:sz w:val="24"/>
          <w:szCs w:val="24"/>
        </w:rPr>
        <w:t>:</w:t>
      </w:r>
    </w:p>
    <w:p w14:paraId="10ABA3F4" w14:textId="77777777" w:rsidR="00255388" w:rsidRPr="00B42092" w:rsidRDefault="00255388" w:rsidP="00255388">
      <w:pPr>
        <w:spacing w:line="480" w:lineRule="auto"/>
        <w:rPr>
          <w:rFonts w:asciiTheme="majorBidi" w:hAnsiTheme="majorBidi" w:cstheme="majorBidi"/>
          <w:sz w:val="24"/>
          <w:szCs w:val="24"/>
        </w:rPr>
      </w:pPr>
      <w:r>
        <w:rPr>
          <w:rFonts w:asciiTheme="majorBidi" w:hAnsiTheme="majorBidi" w:cstheme="majorBidi"/>
          <w:b/>
          <w:bCs/>
          <w:sz w:val="24"/>
          <w:szCs w:val="24"/>
        </w:rPr>
        <w:t xml:space="preserve">Ordered Experience (OE). </w:t>
      </w:r>
      <w:r>
        <w:rPr>
          <w:rFonts w:asciiTheme="majorBidi" w:hAnsiTheme="majorBidi" w:cstheme="majorBidi"/>
          <w:sz w:val="24"/>
          <w:szCs w:val="24"/>
        </w:rPr>
        <w:t xml:space="preserve">Experiences which have temporal or spatial elements predetermined. </w:t>
      </w:r>
    </w:p>
    <w:p w14:paraId="23BD94BE" w14:textId="77777777" w:rsidR="00255388" w:rsidRDefault="00255388" w:rsidP="00255388">
      <w:pPr>
        <w:spacing w:line="480" w:lineRule="auto"/>
        <w:rPr>
          <w:rFonts w:asciiTheme="majorBidi" w:hAnsiTheme="majorBidi" w:cstheme="majorBidi"/>
          <w:sz w:val="24"/>
          <w:szCs w:val="24"/>
        </w:rPr>
      </w:pPr>
      <w:r w:rsidRPr="008A1332">
        <w:rPr>
          <w:rFonts w:asciiTheme="majorBidi" w:hAnsiTheme="majorBidi" w:cstheme="majorBidi"/>
          <w:sz w:val="24"/>
          <w:szCs w:val="24"/>
        </w:rPr>
        <w:t>Lived memory (LM) and Related/Personal connection (REL/ PC)</w:t>
      </w:r>
      <w:r>
        <w:rPr>
          <w:rFonts w:asciiTheme="majorBidi" w:hAnsiTheme="majorBidi" w:cstheme="majorBidi"/>
          <w:sz w:val="24"/>
          <w:szCs w:val="24"/>
        </w:rPr>
        <w:t xml:space="preserve"> were combined to create:</w:t>
      </w:r>
    </w:p>
    <w:p w14:paraId="3B001357" w14:textId="77777777" w:rsidR="00255388" w:rsidRPr="0010291E" w:rsidRDefault="00255388" w:rsidP="00255388">
      <w:pPr>
        <w:spacing w:line="480" w:lineRule="auto"/>
        <w:rPr>
          <w:rFonts w:asciiTheme="majorBidi" w:hAnsiTheme="majorBidi" w:cstheme="majorBidi"/>
          <w:sz w:val="24"/>
          <w:szCs w:val="24"/>
        </w:rPr>
      </w:pPr>
      <w:r w:rsidRPr="00B1452C">
        <w:rPr>
          <w:rFonts w:asciiTheme="majorBidi" w:hAnsiTheme="majorBidi" w:cstheme="majorBidi"/>
          <w:b/>
          <w:bCs/>
          <w:sz w:val="24"/>
          <w:szCs w:val="24"/>
        </w:rPr>
        <w:t>Lived Experience (LE).</w:t>
      </w:r>
      <w:r>
        <w:rPr>
          <w:rFonts w:asciiTheme="majorBidi" w:hAnsiTheme="majorBidi" w:cstheme="majorBidi"/>
          <w:b/>
          <w:bCs/>
          <w:sz w:val="24"/>
          <w:szCs w:val="24"/>
        </w:rPr>
        <w:t xml:space="preserve"> </w:t>
      </w:r>
      <w:r w:rsidRPr="006517DA">
        <w:rPr>
          <w:rFonts w:asciiTheme="majorBidi" w:hAnsiTheme="majorBidi" w:cstheme="majorBidi"/>
          <w:sz w:val="24"/>
          <w:szCs w:val="24"/>
        </w:rPr>
        <w:t xml:space="preserve">Events which someone has lived through or has direct relation to. </w:t>
      </w:r>
    </w:p>
    <w:p w14:paraId="0CF2D40A" w14:textId="77777777" w:rsidR="00255388" w:rsidRDefault="00255388" w:rsidP="00255388">
      <w:pPr>
        <w:spacing w:line="480" w:lineRule="auto"/>
        <w:rPr>
          <w:rFonts w:asciiTheme="majorBidi" w:hAnsiTheme="majorBidi" w:cstheme="majorBidi"/>
          <w:sz w:val="24"/>
          <w:szCs w:val="24"/>
        </w:rPr>
      </w:pPr>
      <w:r w:rsidRPr="006517DA">
        <w:rPr>
          <w:rFonts w:asciiTheme="majorBidi" w:hAnsiTheme="majorBidi" w:cstheme="majorBidi"/>
          <w:sz w:val="24"/>
          <w:szCs w:val="24"/>
        </w:rPr>
        <w:lastRenderedPageBreak/>
        <w:t xml:space="preserve">Individual and collective memory </w:t>
      </w:r>
      <w:r>
        <w:rPr>
          <w:rFonts w:asciiTheme="majorBidi" w:hAnsiTheme="majorBidi" w:cstheme="majorBidi"/>
          <w:sz w:val="24"/>
          <w:szCs w:val="24"/>
        </w:rPr>
        <w:t xml:space="preserve">(I&amp;CM) was combined with Mixing of Distinct Peoples (MDP) to create: </w:t>
      </w:r>
    </w:p>
    <w:p w14:paraId="5ABD3888" w14:textId="77777777" w:rsidR="00255388" w:rsidRPr="0093708A" w:rsidRDefault="00255388" w:rsidP="00255388">
      <w:pPr>
        <w:spacing w:line="480" w:lineRule="auto"/>
        <w:rPr>
          <w:rFonts w:asciiTheme="majorBidi" w:hAnsiTheme="majorBidi" w:cstheme="majorBidi"/>
          <w:sz w:val="24"/>
          <w:szCs w:val="24"/>
        </w:rPr>
      </w:pPr>
      <w:r>
        <w:rPr>
          <w:rFonts w:asciiTheme="majorBidi" w:hAnsiTheme="majorBidi" w:cstheme="majorBidi"/>
          <w:b/>
          <w:bCs/>
          <w:sz w:val="24"/>
          <w:szCs w:val="24"/>
        </w:rPr>
        <w:t xml:space="preserve">Person-Group Dialectic (PGD). </w:t>
      </w:r>
      <w:r>
        <w:rPr>
          <w:rFonts w:asciiTheme="majorBidi" w:hAnsiTheme="majorBidi" w:cstheme="majorBidi"/>
          <w:sz w:val="24"/>
          <w:szCs w:val="24"/>
        </w:rPr>
        <w:t xml:space="preserve">The connection that exists between an individual, who belongs to a group, and the group itself. </w:t>
      </w:r>
    </w:p>
    <w:p w14:paraId="282E9C63" w14:textId="77777777" w:rsidR="00255388" w:rsidRDefault="00255388" w:rsidP="00255388">
      <w:pPr>
        <w:spacing w:line="480" w:lineRule="auto"/>
        <w:rPr>
          <w:rFonts w:asciiTheme="majorBidi" w:hAnsiTheme="majorBidi" w:cstheme="majorBidi"/>
          <w:sz w:val="24"/>
          <w:szCs w:val="24"/>
        </w:rPr>
      </w:pPr>
      <w:r>
        <w:rPr>
          <w:rFonts w:asciiTheme="majorBidi" w:hAnsiTheme="majorBidi" w:cstheme="majorBidi"/>
          <w:sz w:val="24"/>
          <w:szCs w:val="24"/>
        </w:rPr>
        <w:t xml:space="preserve">Passive forgetting (PF) was combined with </w:t>
      </w:r>
      <w:r w:rsidRPr="004339CC">
        <w:rPr>
          <w:rFonts w:asciiTheme="majorBidi" w:hAnsiTheme="majorBidi" w:cstheme="majorBidi"/>
          <w:sz w:val="24"/>
          <w:szCs w:val="24"/>
        </w:rPr>
        <w:t>Location: Interactive Potentiality (L: IP</w:t>
      </w:r>
      <w:r>
        <w:rPr>
          <w:rFonts w:asciiTheme="majorBidi" w:hAnsiTheme="majorBidi" w:cstheme="majorBidi"/>
          <w:sz w:val="24"/>
          <w:szCs w:val="24"/>
        </w:rPr>
        <w:t>) to produce:</w:t>
      </w:r>
    </w:p>
    <w:p w14:paraId="1F3259C8" w14:textId="77777777" w:rsidR="00255388" w:rsidRPr="004339CC" w:rsidRDefault="00255388" w:rsidP="00255388">
      <w:pPr>
        <w:spacing w:line="480" w:lineRule="auto"/>
        <w:rPr>
          <w:rFonts w:asciiTheme="majorBidi" w:hAnsiTheme="majorBidi" w:cstheme="majorBidi"/>
          <w:sz w:val="24"/>
          <w:szCs w:val="24"/>
        </w:rPr>
      </w:pPr>
      <w:r>
        <w:rPr>
          <w:rFonts w:asciiTheme="majorBidi" w:hAnsiTheme="majorBidi" w:cstheme="majorBidi"/>
          <w:b/>
          <w:bCs/>
          <w:sz w:val="24"/>
          <w:szCs w:val="24"/>
        </w:rPr>
        <w:t xml:space="preserve">Accessibility (ACC). </w:t>
      </w:r>
      <w:r>
        <w:rPr>
          <w:rFonts w:asciiTheme="majorBidi" w:hAnsiTheme="majorBidi" w:cstheme="majorBidi"/>
          <w:sz w:val="24"/>
          <w:szCs w:val="24"/>
        </w:rPr>
        <w:t xml:space="preserve">The extent to which a memorial site can be accessed and therefore interacted with by members of the public. </w:t>
      </w:r>
    </w:p>
    <w:p w14:paraId="69AB22FF" w14:textId="77777777" w:rsidR="00255388" w:rsidRDefault="00255388" w:rsidP="00255388">
      <w:pPr>
        <w:spacing w:line="480" w:lineRule="auto"/>
        <w:rPr>
          <w:rFonts w:asciiTheme="majorBidi" w:hAnsiTheme="majorBidi" w:cstheme="majorBidi"/>
          <w:b/>
          <w:bCs/>
          <w:sz w:val="24"/>
          <w:szCs w:val="24"/>
        </w:rPr>
      </w:pPr>
      <w:r w:rsidRPr="006F076E">
        <w:rPr>
          <w:rFonts w:asciiTheme="majorBidi" w:hAnsiTheme="majorBidi" w:cstheme="majorBidi"/>
          <w:sz w:val="24"/>
          <w:szCs w:val="24"/>
        </w:rPr>
        <w:t>Active and aggressive forgetting (AAF) was combined with Acceptanc</w:t>
      </w:r>
      <w:r>
        <w:rPr>
          <w:rFonts w:asciiTheme="majorBidi" w:hAnsiTheme="majorBidi" w:cstheme="majorBidi"/>
          <w:sz w:val="24"/>
          <w:szCs w:val="24"/>
        </w:rPr>
        <w:t xml:space="preserve">e and Confrontation of the Past (A&amp;CP) to create: </w:t>
      </w:r>
    </w:p>
    <w:p w14:paraId="656A8C91" w14:textId="77777777" w:rsidR="00255388" w:rsidRPr="006F076E" w:rsidRDefault="00255388" w:rsidP="00255388">
      <w:pPr>
        <w:spacing w:line="480" w:lineRule="auto"/>
        <w:rPr>
          <w:rFonts w:asciiTheme="majorBidi" w:hAnsiTheme="majorBidi" w:cstheme="majorBidi"/>
          <w:sz w:val="24"/>
          <w:szCs w:val="24"/>
        </w:rPr>
      </w:pPr>
      <w:r>
        <w:rPr>
          <w:rFonts w:asciiTheme="majorBidi" w:hAnsiTheme="majorBidi" w:cstheme="majorBidi"/>
          <w:b/>
          <w:bCs/>
          <w:sz w:val="24"/>
          <w:szCs w:val="24"/>
        </w:rPr>
        <w:t xml:space="preserve">Resisting Forgetting (RF). </w:t>
      </w:r>
      <w:r>
        <w:rPr>
          <w:rFonts w:asciiTheme="majorBidi" w:hAnsiTheme="majorBidi" w:cstheme="majorBidi"/>
          <w:sz w:val="24"/>
          <w:szCs w:val="24"/>
        </w:rPr>
        <w:t xml:space="preserve">The will to resist forgetting elements of the past. </w:t>
      </w:r>
    </w:p>
    <w:p w14:paraId="439F8126" w14:textId="4E45D113" w:rsidR="00255388" w:rsidRPr="00F341C3" w:rsidRDefault="00255388" w:rsidP="00255388">
      <w:pPr>
        <w:spacing w:line="480" w:lineRule="auto"/>
        <w:rPr>
          <w:rFonts w:asciiTheme="majorBidi" w:hAnsiTheme="majorBidi" w:cstheme="majorBidi"/>
          <w:sz w:val="24"/>
          <w:szCs w:val="24"/>
        </w:rPr>
      </w:pPr>
      <w:r>
        <w:rPr>
          <w:rFonts w:asciiTheme="majorBidi" w:hAnsiTheme="majorBidi" w:cstheme="majorBidi"/>
          <w:sz w:val="24"/>
          <w:szCs w:val="24"/>
        </w:rPr>
        <w:t>This creation of second-cycle codes</w:t>
      </w:r>
      <w:r w:rsidR="00CB5764">
        <w:rPr>
          <w:rFonts w:asciiTheme="majorBidi" w:hAnsiTheme="majorBidi" w:cstheme="majorBidi"/>
          <w:sz w:val="24"/>
          <w:szCs w:val="24"/>
        </w:rPr>
        <w:t xml:space="preserve"> </w:t>
      </w:r>
      <w:r>
        <w:rPr>
          <w:rFonts w:asciiTheme="majorBidi" w:hAnsiTheme="majorBidi" w:cstheme="majorBidi"/>
          <w:sz w:val="24"/>
          <w:szCs w:val="24"/>
        </w:rPr>
        <w:t>is summarised in the following diagram.</w:t>
      </w:r>
    </w:p>
    <w:p w14:paraId="592A6CEA" w14:textId="77777777" w:rsidR="00255388" w:rsidRPr="007150BA" w:rsidRDefault="00255388" w:rsidP="00255388">
      <w:pPr>
        <w:spacing w:line="480" w:lineRule="auto"/>
        <w:rPr>
          <w:rFonts w:asciiTheme="majorBidi" w:hAnsiTheme="majorBidi" w:cstheme="majorBidi"/>
          <w:sz w:val="24"/>
          <w:szCs w:val="24"/>
        </w:rPr>
      </w:pPr>
      <w:r w:rsidRPr="007150BA">
        <w:rPr>
          <w:rFonts w:asciiTheme="majorBidi" w:hAnsiTheme="majorBidi" w:cstheme="majorBidi"/>
          <w:noProof/>
          <w:sz w:val="24"/>
          <w:szCs w:val="24"/>
        </w:rPr>
        <mc:AlternateContent>
          <mc:Choice Requires="wpg">
            <w:drawing>
              <wp:anchor distT="0" distB="0" distL="114300" distR="114300" simplePos="0" relativeHeight="251616318" behindDoc="0" locked="0" layoutInCell="1" allowOverlap="1" wp14:anchorId="4360A6F4" wp14:editId="584C0051">
                <wp:simplePos x="0" y="0"/>
                <wp:positionH relativeFrom="margin">
                  <wp:align>center</wp:align>
                </wp:positionH>
                <wp:positionV relativeFrom="paragraph">
                  <wp:posOffset>156845</wp:posOffset>
                </wp:positionV>
                <wp:extent cx="7209790" cy="2196465"/>
                <wp:effectExtent l="0" t="0" r="10160" b="13335"/>
                <wp:wrapNone/>
                <wp:docPr id="1779645604" name="Group 2"/>
                <wp:cNvGraphicFramePr/>
                <a:graphic xmlns:a="http://schemas.openxmlformats.org/drawingml/2006/main">
                  <a:graphicData uri="http://schemas.microsoft.com/office/word/2010/wordprocessingGroup">
                    <wpg:wgp>
                      <wpg:cNvGrpSpPr/>
                      <wpg:grpSpPr>
                        <a:xfrm>
                          <a:off x="0" y="0"/>
                          <a:ext cx="7209790" cy="2196465"/>
                          <a:chOff x="0" y="0"/>
                          <a:chExt cx="7038973" cy="1828800"/>
                        </a:xfrm>
                      </wpg:grpSpPr>
                      <wpg:grpSp>
                        <wpg:cNvPr id="965508910" name="Group 965508910"/>
                        <wpg:cNvGrpSpPr/>
                        <wpg:grpSpPr>
                          <a:xfrm>
                            <a:off x="0" y="0"/>
                            <a:ext cx="7038973" cy="975360"/>
                            <a:chOff x="0" y="0"/>
                            <a:chExt cx="6419850" cy="609600"/>
                          </a:xfrm>
                        </wpg:grpSpPr>
                        <wps:wsp>
                          <wps:cNvPr id="1843698245" name="Text Box 2"/>
                          <wps:cNvSpPr txBox="1">
                            <a:spLocks noChangeArrowheads="1"/>
                          </wps:cNvSpPr>
                          <wps:spPr bwMode="auto">
                            <a:xfrm>
                              <a:off x="0" y="0"/>
                              <a:ext cx="561975" cy="609600"/>
                            </a:xfrm>
                            <a:prstGeom prst="rect">
                              <a:avLst/>
                            </a:prstGeom>
                            <a:solidFill>
                              <a:srgbClr val="FFFFFF"/>
                            </a:solidFill>
                            <a:ln w="9525">
                              <a:solidFill>
                                <a:srgbClr val="000000"/>
                              </a:solidFill>
                              <a:miter lim="800000"/>
                              <a:headEnd/>
                              <a:tailEnd/>
                            </a:ln>
                          </wps:spPr>
                          <wps:txbx>
                            <w:txbxContent>
                              <w:p w14:paraId="0E032ECE" w14:textId="77777777" w:rsidR="00255388" w:rsidRPr="00A91C33" w:rsidRDefault="00255388" w:rsidP="00255388">
                                <w:pPr>
                                  <w:spacing w:line="256" w:lineRule="auto"/>
                                  <w:jc w:val="center"/>
                                  <w:rPr>
                                    <w:rFonts w:ascii="Times New Roman" w:eastAsia="Calibri" w:hAnsi="Times New Roman" w:cs="Times New Roman"/>
                                    <w:color w:val="000000" w:themeColor="text1"/>
                                    <w:kern w:val="24"/>
                                  </w:rPr>
                                </w:pPr>
                                <w:r w:rsidRPr="00A91C33">
                                  <w:rPr>
                                    <w:rFonts w:ascii="Times New Roman" w:eastAsia="Calibri" w:hAnsi="Times New Roman" w:cs="Times New Roman"/>
                                    <w:color w:val="000000" w:themeColor="text1"/>
                                    <w:kern w:val="24"/>
                                  </w:rPr>
                                  <w:t>AH/N/SH</w:t>
                                </w:r>
                              </w:p>
                            </w:txbxContent>
                          </wps:txbx>
                          <wps:bodyPr rot="0" vert="horz" wrap="square" lIns="91440" tIns="45720" rIns="91440" bIns="45720" anchor="t" anchorCtr="0">
                            <a:noAutofit/>
                          </wps:bodyPr>
                        </wps:wsp>
                        <wps:wsp>
                          <wps:cNvPr id="322072927" name="Text Box 2"/>
                          <wps:cNvSpPr txBox="1">
                            <a:spLocks noChangeArrowheads="1"/>
                          </wps:cNvSpPr>
                          <wps:spPr bwMode="auto">
                            <a:xfrm>
                              <a:off x="616792" y="0"/>
                              <a:ext cx="660228" cy="609210"/>
                            </a:xfrm>
                            <a:prstGeom prst="rect">
                              <a:avLst/>
                            </a:prstGeom>
                            <a:solidFill>
                              <a:srgbClr val="FFFFFF"/>
                            </a:solidFill>
                            <a:ln w="9525">
                              <a:solidFill>
                                <a:srgbClr val="000000"/>
                              </a:solidFill>
                              <a:miter lim="800000"/>
                              <a:headEnd/>
                              <a:tailEnd/>
                            </a:ln>
                          </wps:spPr>
                          <wps:txbx>
                            <w:txbxContent>
                              <w:p w14:paraId="1E7DE62F" w14:textId="77777777" w:rsidR="00255388" w:rsidRPr="00A91C33" w:rsidRDefault="00255388" w:rsidP="00255388">
                                <w:pPr>
                                  <w:spacing w:line="256" w:lineRule="auto"/>
                                  <w:jc w:val="center"/>
                                  <w:rPr>
                                    <w:rFonts w:ascii="Times New Roman" w:eastAsia="Calibri" w:hAnsi="Times New Roman" w:cs="Times New Roman"/>
                                    <w:color w:val="000000" w:themeColor="text1"/>
                                    <w:kern w:val="24"/>
                                  </w:rPr>
                                </w:pPr>
                                <w:r w:rsidRPr="00A91C33">
                                  <w:rPr>
                                    <w:rFonts w:ascii="Times New Roman" w:eastAsia="Calibri" w:hAnsi="Times New Roman" w:cs="Times New Roman"/>
                                    <w:color w:val="000000" w:themeColor="text1"/>
                                    <w:kern w:val="24"/>
                                  </w:rPr>
                                  <w:t>ARC/SV</w:t>
                                </w:r>
                              </w:p>
                            </w:txbxContent>
                          </wps:txbx>
                          <wps:bodyPr rot="0" vert="horz" wrap="square" lIns="91440" tIns="45720" rIns="91440" bIns="45720" anchor="t" anchorCtr="0">
                            <a:noAutofit/>
                          </wps:bodyPr>
                        </wps:wsp>
                        <wps:wsp>
                          <wps:cNvPr id="1364522865" name="Text Box 2"/>
                          <wps:cNvSpPr txBox="1">
                            <a:spLocks noChangeArrowheads="1"/>
                          </wps:cNvSpPr>
                          <wps:spPr bwMode="auto">
                            <a:xfrm>
                              <a:off x="1343025" y="9525"/>
                              <a:ext cx="561975" cy="590550"/>
                            </a:xfrm>
                            <a:prstGeom prst="rect">
                              <a:avLst/>
                            </a:prstGeom>
                            <a:solidFill>
                              <a:srgbClr val="FFFFFF"/>
                            </a:solidFill>
                            <a:ln w="9525">
                              <a:solidFill>
                                <a:srgbClr val="000000"/>
                              </a:solidFill>
                              <a:miter lim="800000"/>
                              <a:headEnd/>
                              <a:tailEnd/>
                            </a:ln>
                          </wps:spPr>
                          <wps:txbx>
                            <w:txbxContent>
                              <w:p w14:paraId="5E883F1D" w14:textId="77777777" w:rsidR="00255388" w:rsidRPr="00A91C33" w:rsidRDefault="00255388" w:rsidP="00255388">
                                <w:pPr>
                                  <w:spacing w:line="256" w:lineRule="auto"/>
                                  <w:jc w:val="center"/>
                                  <w:rPr>
                                    <w:rFonts w:ascii="Times New Roman" w:eastAsia="Calibri" w:hAnsi="Times New Roman" w:cs="Times New Roman"/>
                                    <w:color w:val="000000" w:themeColor="text1"/>
                                    <w:kern w:val="24"/>
                                  </w:rPr>
                                </w:pPr>
                                <w:r w:rsidRPr="00A91C33">
                                  <w:rPr>
                                    <w:rFonts w:ascii="Times New Roman" w:eastAsia="Calibri" w:hAnsi="Times New Roman" w:cs="Times New Roman"/>
                                    <w:color w:val="000000" w:themeColor="text1"/>
                                    <w:kern w:val="24"/>
                                  </w:rPr>
                                  <w:t>PNP/TTC/RPM</w:t>
                                </w:r>
                              </w:p>
                            </w:txbxContent>
                          </wps:txbx>
                          <wps:bodyPr rot="0" vert="horz" wrap="square" lIns="91440" tIns="45720" rIns="91440" bIns="45720" anchor="t" anchorCtr="0">
                            <a:noAutofit/>
                          </wps:bodyPr>
                        </wps:wsp>
                        <wps:wsp>
                          <wps:cNvPr id="1453200003" name="Text Box 2"/>
                          <wps:cNvSpPr txBox="1">
                            <a:spLocks noChangeArrowheads="1"/>
                          </wps:cNvSpPr>
                          <wps:spPr bwMode="auto">
                            <a:xfrm>
                              <a:off x="2669159" y="0"/>
                              <a:ext cx="561975" cy="600075"/>
                            </a:xfrm>
                            <a:prstGeom prst="rect">
                              <a:avLst/>
                            </a:prstGeom>
                            <a:solidFill>
                              <a:srgbClr val="FFFFFF"/>
                            </a:solidFill>
                            <a:ln w="9525">
                              <a:solidFill>
                                <a:srgbClr val="000000"/>
                              </a:solidFill>
                              <a:miter lim="800000"/>
                              <a:headEnd/>
                              <a:tailEnd/>
                            </a:ln>
                          </wps:spPr>
                          <wps:txbx>
                            <w:txbxContent>
                              <w:p w14:paraId="53561B17" w14:textId="77777777" w:rsidR="00255388" w:rsidRPr="00D916FF" w:rsidRDefault="00255388" w:rsidP="00255388">
                                <w:pPr>
                                  <w:spacing w:line="256" w:lineRule="auto"/>
                                  <w:jc w:val="center"/>
                                  <w:rPr>
                                    <w:rFonts w:ascii="Times New Roman" w:eastAsia="Calibri" w:hAnsi="Times New Roman" w:cs="Times New Roman"/>
                                    <w:color w:val="000000" w:themeColor="text1"/>
                                    <w:kern w:val="24"/>
                                  </w:rPr>
                                </w:pPr>
                                <w:r w:rsidRPr="00D916FF">
                                  <w:rPr>
                                    <w:rFonts w:ascii="Times New Roman" w:eastAsia="Calibri" w:hAnsi="Times New Roman" w:cs="Times New Roman"/>
                                    <w:color w:val="000000" w:themeColor="text1"/>
                                    <w:kern w:val="24"/>
                                  </w:rPr>
                                  <w:t>PEF/GEN/AR</w:t>
                                </w:r>
                              </w:p>
                            </w:txbxContent>
                          </wps:txbx>
                          <wps:bodyPr rot="0" vert="horz" wrap="square" lIns="91440" tIns="45720" rIns="91440" bIns="45720" anchor="t" anchorCtr="0">
                            <a:noAutofit/>
                          </wps:bodyPr>
                        </wps:wsp>
                        <wps:wsp>
                          <wps:cNvPr id="1545456907" name="Text Box 2"/>
                          <wps:cNvSpPr txBox="1">
                            <a:spLocks noChangeArrowheads="1"/>
                          </wps:cNvSpPr>
                          <wps:spPr bwMode="auto">
                            <a:xfrm>
                              <a:off x="1978205" y="0"/>
                              <a:ext cx="590550" cy="600075"/>
                            </a:xfrm>
                            <a:prstGeom prst="rect">
                              <a:avLst/>
                            </a:prstGeom>
                            <a:solidFill>
                              <a:srgbClr val="FFFFFF"/>
                            </a:solidFill>
                            <a:ln w="9525">
                              <a:solidFill>
                                <a:srgbClr val="000000"/>
                              </a:solidFill>
                              <a:miter lim="800000"/>
                              <a:headEnd/>
                              <a:tailEnd/>
                            </a:ln>
                          </wps:spPr>
                          <wps:txbx>
                            <w:txbxContent>
                              <w:p w14:paraId="03504221" w14:textId="77777777" w:rsidR="00255388" w:rsidRPr="00A91C33" w:rsidRDefault="00255388" w:rsidP="00255388">
                                <w:pPr>
                                  <w:spacing w:line="256" w:lineRule="auto"/>
                                  <w:jc w:val="center"/>
                                  <w:rPr>
                                    <w:rFonts w:ascii="Times New Roman" w:eastAsia="Calibri" w:hAnsi="Times New Roman" w:cs="Times New Roman"/>
                                    <w:color w:val="000000" w:themeColor="text1"/>
                                    <w:kern w:val="24"/>
                                  </w:rPr>
                                </w:pPr>
                                <w:r w:rsidRPr="00A91C33">
                                  <w:rPr>
                                    <w:rFonts w:ascii="Times New Roman" w:eastAsia="Calibri" w:hAnsi="Times New Roman" w:cs="Times New Roman"/>
                                    <w:color w:val="000000" w:themeColor="text1"/>
                                    <w:kern w:val="24"/>
                                  </w:rPr>
                                  <w:t>S&amp;S/E&amp;D/ D:TP</w:t>
                                </w:r>
                              </w:p>
                            </w:txbxContent>
                          </wps:txbx>
                          <wps:bodyPr rot="0" vert="horz" wrap="square" lIns="91440" tIns="45720" rIns="91440" bIns="45720" anchor="t" anchorCtr="0">
                            <a:noAutofit/>
                          </wps:bodyPr>
                        </wps:wsp>
                        <wps:wsp>
                          <wps:cNvPr id="1734977180" name="Text Box 2"/>
                          <wps:cNvSpPr txBox="1">
                            <a:spLocks noChangeArrowheads="1"/>
                          </wps:cNvSpPr>
                          <wps:spPr bwMode="auto">
                            <a:xfrm>
                              <a:off x="3333750" y="0"/>
                              <a:ext cx="590550" cy="600075"/>
                            </a:xfrm>
                            <a:prstGeom prst="rect">
                              <a:avLst/>
                            </a:prstGeom>
                            <a:solidFill>
                              <a:srgbClr val="FFFFFF"/>
                            </a:solidFill>
                            <a:ln w="9525">
                              <a:solidFill>
                                <a:srgbClr val="000000"/>
                              </a:solidFill>
                              <a:miter lim="800000"/>
                              <a:headEnd/>
                              <a:tailEnd/>
                            </a:ln>
                          </wps:spPr>
                          <wps:txbx>
                            <w:txbxContent>
                              <w:p w14:paraId="28926098" w14:textId="77777777" w:rsidR="00255388" w:rsidRPr="00D916FF" w:rsidRDefault="00255388" w:rsidP="00255388">
                                <w:pPr>
                                  <w:spacing w:line="256" w:lineRule="auto"/>
                                  <w:jc w:val="center"/>
                                  <w:rPr>
                                    <w:rFonts w:ascii="Times New Roman" w:eastAsia="Calibri" w:hAnsi="Times New Roman" w:cs="Times New Roman"/>
                                    <w:color w:val="000000" w:themeColor="text1"/>
                                    <w:kern w:val="24"/>
                                  </w:rPr>
                                </w:pPr>
                                <w:r w:rsidRPr="00D916FF">
                                  <w:rPr>
                                    <w:rFonts w:ascii="Times New Roman" w:eastAsia="Calibri" w:hAnsi="Times New Roman" w:cs="Times New Roman"/>
                                    <w:color w:val="000000" w:themeColor="text1"/>
                                    <w:kern w:val="24"/>
                                  </w:rPr>
                                  <w:t>CT/A/SD</w:t>
                                </w:r>
                              </w:p>
                            </w:txbxContent>
                          </wps:txbx>
                          <wps:bodyPr rot="0" vert="horz" wrap="square" lIns="91440" tIns="45720" rIns="91440" bIns="45720" anchor="t" anchorCtr="0">
                            <a:noAutofit/>
                          </wps:bodyPr>
                        </wps:wsp>
                        <wps:wsp>
                          <wps:cNvPr id="1483871287" name="Text Box 2"/>
                          <wps:cNvSpPr txBox="1">
                            <a:spLocks noChangeArrowheads="1"/>
                          </wps:cNvSpPr>
                          <wps:spPr bwMode="auto">
                            <a:xfrm>
                              <a:off x="3952875" y="0"/>
                              <a:ext cx="542925" cy="600075"/>
                            </a:xfrm>
                            <a:prstGeom prst="rect">
                              <a:avLst/>
                            </a:prstGeom>
                            <a:solidFill>
                              <a:srgbClr val="FFFFFF"/>
                            </a:solidFill>
                            <a:ln w="9525">
                              <a:solidFill>
                                <a:srgbClr val="000000"/>
                              </a:solidFill>
                              <a:miter lim="800000"/>
                              <a:headEnd/>
                              <a:tailEnd/>
                            </a:ln>
                          </wps:spPr>
                          <wps:txbx>
                            <w:txbxContent>
                              <w:p w14:paraId="4BDC57D2" w14:textId="77777777" w:rsidR="00255388" w:rsidRPr="00D916FF" w:rsidRDefault="00255388" w:rsidP="00255388">
                                <w:pPr>
                                  <w:spacing w:line="256" w:lineRule="auto"/>
                                  <w:jc w:val="center"/>
                                  <w:rPr>
                                    <w:rFonts w:ascii="Times New Roman" w:eastAsia="Calibri" w:hAnsi="Times New Roman" w:cs="Times New Roman"/>
                                    <w:color w:val="000000" w:themeColor="text1"/>
                                    <w:kern w:val="24"/>
                                  </w:rPr>
                                </w:pPr>
                                <w:r w:rsidRPr="00D916FF">
                                  <w:rPr>
                                    <w:rFonts w:ascii="Times New Roman" w:eastAsia="Calibri" w:hAnsi="Times New Roman" w:cs="Times New Roman"/>
                                    <w:color w:val="000000" w:themeColor="text1"/>
                                    <w:kern w:val="24"/>
                                  </w:rPr>
                                  <w:t>LM/REL/PC</w:t>
                                </w:r>
                              </w:p>
                            </w:txbxContent>
                          </wps:txbx>
                          <wps:bodyPr rot="0" vert="horz" wrap="square" lIns="91440" tIns="45720" rIns="91440" bIns="45720" anchor="t" anchorCtr="0">
                            <a:noAutofit/>
                          </wps:bodyPr>
                        </wps:wsp>
                        <wps:wsp>
                          <wps:cNvPr id="987120268" name="Text Box 2"/>
                          <wps:cNvSpPr txBox="1">
                            <a:spLocks noChangeArrowheads="1"/>
                          </wps:cNvSpPr>
                          <wps:spPr bwMode="auto">
                            <a:xfrm>
                              <a:off x="4562475" y="0"/>
                              <a:ext cx="542925" cy="600075"/>
                            </a:xfrm>
                            <a:prstGeom prst="rect">
                              <a:avLst/>
                            </a:prstGeom>
                            <a:solidFill>
                              <a:srgbClr val="FFFFFF"/>
                            </a:solidFill>
                            <a:ln w="9525">
                              <a:solidFill>
                                <a:srgbClr val="000000"/>
                              </a:solidFill>
                              <a:miter lim="800000"/>
                              <a:headEnd/>
                              <a:tailEnd/>
                            </a:ln>
                          </wps:spPr>
                          <wps:txbx>
                            <w:txbxContent>
                              <w:p w14:paraId="33D4F9B0" w14:textId="77777777" w:rsidR="00255388" w:rsidRPr="00D916FF" w:rsidRDefault="00255388" w:rsidP="00255388">
                                <w:pPr>
                                  <w:spacing w:line="256" w:lineRule="auto"/>
                                  <w:jc w:val="center"/>
                                  <w:rPr>
                                    <w:rFonts w:ascii="Times New Roman" w:eastAsia="Calibri" w:hAnsi="Times New Roman" w:cs="Times New Roman"/>
                                    <w:color w:val="000000" w:themeColor="text1"/>
                                    <w:kern w:val="24"/>
                                  </w:rPr>
                                </w:pPr>
                                <w:r w:rsidRPr="00D916FF">
                                  <w:rPr>
                                    <w:rFonts w:ascii="Times New Roman" w:eastAsia="Calibri" w:hAnsi="Times New Roman" w:cs="Times New Roman"/>
                                    <w:color w:val="000000" w:themeColor="text1"/>
                                    <w:kern w:val="24"/>
                                  </w:rPr>
                                  <w:t>I&amp;C/MDP</w:t>
                                </w:r>
                              </w:p>
                            </w:txbxContent>
                          </wps:txbx>
                          <wps:bodyPr rot="0" vert="horz" wrap="square" lIns="91440" tIns="45720" rIns="91440" bIns="45720" anchor="t" anchorCtr="0">
                            <a:noAutofit/>
                          </wps:bodyPr>
                        </wps:wsp>
                        <wps:wsp>
                          <wps:cNvPr id="424923951" name="Text Box 2"/>
                          <wps:cNvSpPr txBox="1">
                            <a:spLocks noChangeArrowheads="1"/>
                          </wps:cNvSpPr>
                          <wps:spPr bwMode="auto">
                            <a:xfrm>
                              <a:off x="5153025" y="0"/>
                              <a:ext cx="542925" cy="600075"/>
                            </a:xfrm>
                            <a:prstGeom prst="rect">
                              <a:avLst/>
                            </a:prstGeom>
                            <a:solidFill>
                              <a:srgbClr val="FFFFFF"/>
                            </a:solidFill>
                            <a:ln w="9525">
                              <a:solidFill>
                                <a:srgbClr val="000000"/>
                              </a:solidFill>
                              <a:miter lim="800000"/>
                              <a:headEnd/>
                              <a:tailEnd/>
                            </a:ln>
                          </wps:spPr>
                          <wps:txbx>
                            <w:txbxContent>
                              <w:p w14:paraId="7D26D9E8" w14:textId="77777777" w:rsidR="00255388" w:rsidRPr="00D916FF" w:rsidRDefault="00255388" w:rsidP="00255388">
                                <w:pPr>
                                  <w:spacing w:line="256" w:lineRule="auto"/>
                                  <w:jc w:val="center"/>
                                  <w:rPr>
                                    <w:rFonts w:ascii="Times New Roman" w:eastAsia="Calibri" w:hAnsi="Times New Roman" w:cs="Times New Roman"/>
                                    <w:color w:val="000000" w:themeColor="text1"/>
                                    <w:kern w:val="24"/>
                                  </w:rPr>
                                </w:pPr>
                                <w:r w:rsidRPr="00D916FF">
                                  <w:rPr>
                                    <w:rFonts w:ascii="Times New Roman" w:eastAsia="Calibri" w:hAnsi="Times New Roman" w:cs="Times New Roman"/>
                                    <w:color w:val="000000" w:themeColor="text1"/>
                                    <w:kern w:val="24"/>
                                  </w:rPr>
                                  <w:t>PF/L: IP</w:t>
                                </w:r>
                              </w:p>
                            </w:txbxContent>
                          </wps:txbx>
                          <wps:bodyPr rot="0" vert="horz" wrap="square" lIns="91440" tIns="45720" rIns="91440" bIns="45720" anchor="t" anchorCtr="0">
                            <a:noAutofit/>
                          </wps:bodyPr>
                        </wps:wsp>
                        <wps:wsp>
                          <wps:cNvPr id="1542607930" name="Text Box 2"/>
                          <wps:cNvSpPr txBox="1">
                            <a:spLocks noChangeArrowheads="1"/>
                          </wps:cNvSpPr>
                          <wps:spPr bwMode="auto">
                            <a:xfrm>
                              <a:off x="5810250" y="0"/>
                              <a:ext cx="609600" cy="600075"/>
                            </a:xfrm>
                            <a:prstGeom prst="rect">
                              <a:avLst/>
                            </a:prstGeom>
                            <a:solidFill>
                              <a:srgbClr val="FFFFFF"/>
                            </a:solidFill>
                            <a:ln w="9525">
                              <a:solidFill>
                                <a:srgbClr val="000000"/>
                              </a:solidFill>
                              <a:miter lim="800000"/>
                              <a:headEnd/>
                              <a:tailEnd/>
                            </a:ln>
                          </wps:spPr>
                          <wps:txbx>
                            <w:txbxContent>
                              <w:p w14:paraId="6886BB8D" w14:textId="77777777" w:rsidR="00255388" w:rsidRPr="00D916FF" w:rsidRDefault="00255388" w:rsidP="00255388">
                                <w:pPr>
                                  <w:spacing w:line="256" w:lineRule="auto"/>
                                  <w:jc w:val="center"/>
                                  <w:rPr>
                                    <w:rFonts w:ascii="Times New Roman" w:eastAsia="Calibri" w:hAnsi="Times New Roman" w:cs="Times New Roman"/>
                                    <w:color w:val="000000" w:themeColor="text1"/>
                                    <w:kern w:val="24"/>
                                  </w:rPr>
                                </w:pPr>
                                <w:r w:rsidRPr="00D916FF">
                                  <w:rPr>
                                    <w:rFonts w:ascii="Times New Roman" w:eastAsia="Calibri" w:hAnsi="Times New Roman" w:cs="Times New Roman"/>
                                    <w:color w:val="000000" w:themeColor="text1"/>
                                    <w:kern w:val="24"/>
                                  </w:rPr>
                                  <w:t>AAF/A&amp;CP</w:t>
                                </w:r>
                              </w:p>
                            </w:txbxContent>
                          </wps:txbx>
                          <wps:bodyPr rot="0" vert="horz" wrap="square" lIns="91440" tIns="45720" rIns="91440" bIns="45720" anchor="t" anchorCtr="0">
                            <a:noAutofit/>
                          </wps:bodyPr>
                        </wps:wsp>
                      </wpg:grpSp>
                      <wps:wsp>
                        <wps:cNvPr id="1764823528" name="Straight Arrow Connector 1764823528"/>
                        <wps:cNvCnPr/>
                        <wps:spPr>
                          <a:xfrm>
                            <a:off x="295275" y="971550"/>
                            <a:ext cx="0" cy="5486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2386210" name="Straight Arrow Connector 302386210"/>
                        <wps:cNvCnPr/>
                        <wps:spPr>
                          <a:xfrm>
                            <a:off x="1009650" y="971550"/>
                            <a:ext cx="0" cy="5486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511607" name="Straight Arrow Connector 41511607"/>
                        <wps:cNvCnPr/>
                        <wps:spPr>
                          <a:xfrm>
                            <a:off x="1762125" y="971550"/>
                            <a:ext cx="0" cy="5486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50239398" name="Straight Arrow Connector 1250239398"/>
                        <wps:cNvCnPr/>
                        <wps:spPr>
                          <a:xfrm>
                            <a:off x="2495550" y="962025"/>
                            <a:ext cx="0" cy="5486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5550997" name="Straight Arrow Connector 425550997"/>
                        <wps:cNvCnPr/>
                        <wps:spPr>
                          <a:xfrm>
                            <a:off x="3200400" y="962025"/>
                            <a:ext cx="0" cy="5486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92231581" name="Straight Arrow Connector 892231581"/>
                        <wps:cNvCnPr/>
                        <wps:spPr>
                          <a:xfrm>
                            <a:off x="3943350" y="962025"/>
                            <a:ext cx="0" cy="5486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0273488" name="Straight Arrow Connector 1040273488"/>
                        <wps:cNvCnPr/>
                        <wps:spPr>
                          <a:xfrm>
                            <a:off x="4619625" y="962025"/>
                            <a:ext cx="0" cy="5486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9333046" name="Straight Arrow Connector 299333046"/>
                        <wps:cNvCnPr/>
                        <wps:spPr>
                          <a:xfrm>
                            <a:off x="5295900" y="962025"/>
                            <a:ext cx="0" cy="5486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0385445" name="Straight Arrow Connector 1070385445"/>
                        <wps:cNvCnPr/>
                        <wps:spPr>
                          <a:xfrm>
                            <a:off x="5905500" y="971550"/>
                            <a:ext cx="0" cy="5486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0973594" name="Straight Arrow Connector 420973594"/>
                        <wps:cNvCnPr/>
                        <wps:spPr>
                          <a:xfrm>
                            <a:off x="6686550" y="962025"/>
                            <a:ext cx="0" cy="5486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0959009" name="Text Box 2"/>
                        <wps:cNvSpPr txBox="1">
                          <a:spLocks noChangeArrowheads="1"/>
                        </wps:cNvSpPr>
                        <wps:spPr bwMode="auto">
                          <a:xfrm>
                            <a:off x="76200" y="1543050"/>
                            <a:ext cx="409575" cy="285750"/>
                          </a:xfrm>
                          <a:prstGeom prst="rect">
                            <a:avLst/>
                          </a:prstGeom>
                          <a:solidFill>
                            <a:srgbClr val="FFFFFF"/>
                          </a:solidFill>
                          <a:ln w="9525">
                            <a:solidFill>
                              <a:srgbClr val="000000"/>
                            </a:solidFill>
                            <a:miter lim="800000"/>
                            <a:headEnd/>
                            <a:tailEnd/>
                          </a:ln>
                        </wps:spPr>
                        <wps:txbx>
                          <w:txbxContent>
                            <w:p w14:paraId="145B2D21" w14:textId="77777777" w:rsidR="00255388" w:rsidRPr="00D916FF" w:rsidRDefault="00255388" w:rsidP="00255388">
                              <w:pPr>
                                <w:spacing w:line="256" w:lineRule="auto"/>
                                <w:jc w:val="center"/>
                                <w:rPr>
                                  <w:rFonts w:ascii="Times New Roman" w:eastAsia="Calibri" w:hAnsi="Times New Roman" w:cs="Times New Roman"/>
                                  <w:b/>
                                  <w:bCs/>
                                  <w:i/>
                                  <w:iCs/>
                                  <w:color w:val="000000" w:themeColor="text1"/>
                                  <w:kern w:val="24"/>
                                </w:rPr>
                              </w:pPr>
                              <w:r w:rsidRPr="00D916FF">
                                <w:rPr>
                                  <w:rFonts w:ascii="Times New Roman" w:eastAsia="Calibri" w:hAnsi="Times New Roman" w:cs="Times New Roman"/>
                                  <w:b/>
                                  <w:bCs/>
                                  <w:i/>
                                  <w:iCs/>
                                  <w:color w:val="000000" w:themeColor="text1"/>
                                  <w:kern w:val="24"/>
                                </w:rPr>
                                <w:t>SU</w:t>
                              </w:r>
                            </w:p>
                          </w:txbxContent>
                        </wps:txbx>
                        <wps:bodyPr rot="0" vert="horz" wrap="square" lIns="91440" tIns="45720" rIns="91440" bIns="45720" anchor="t" anchorCtr="0">
                          <a:noAutofit/>
                        </wps:bodyPr>
                      </wps:wsp>
                      <wps:wsp>
                        <wps:cNvPr id="661717184" name="Text Box 2"/>
                        <wps:cNvSpPr txBox="1">
                          <a:spLocks noChangeArrowheads="1"/>
                        </wps:cNvSpPr>
                        <wps:spPr bwMode="auto">
                          <a:xfrm>
                            <a:off x="790575" y="1543050"/>
                            <a:ext cx="409575" cy="285750"/>
                          </a:xfrm>
                          <a:prstGeom prst="rect">
                            <a:avLst/>
                          </a:prstGeom>
                          <a:solidFill>
                            <a:srgbClr val="FFFFFF"/>
                          </a:solidFill>
                          <a:ln w="9525">
                            <a:solidFill>
                              <a:srgbClr val="000000"/>
                            </a:solidFill>
                            <a:miter lim="800000"/>
                            <a:headEnd/>
                            <a:tailEnd/>
                          </a:ln>
                        </wps:spPr>
                        <wps:txbx>
                          <w:txbxContent>
                            <w:p w14:paraId="6EA6C376" w14:textId="77777777" w:rsidR="00255388" w:rsidRPr="00D916FF" w:rsidRDefault="00255388" w:rsidP="00255388">
                              <w:pPr>
                                <w:spacing w:line="256" w:lineRule="auto"/>
                                <w:jc w:val="center"/>
                                <w:rPr>
                                  <w:rFonts w:ascii="Times New Roman" w:eastAsia="Calibri" w:hAnsi="Times New Roman" w:cs="Times New Roman"/>
                                  <w:b/>
                                  <w:bCs/>
                                  <w:i/>
                                  <w:iCs/>
                                  <w:color w:val="000000" w:themeColor="text1"/>
                                  <w:kern w:val="24"/>
                                </w:rPr>
                              </w:pPr>
                              <w:r w:rsidRPr="00D916FF">
                                <w:rPr>
                                  <w:rFonts w:ascii="Times New Roman" w:eastAsia="Calibri" w:hAnsi="Times New Roman" w:cs="Times New Roman"/>
                                  <w:b/>
                                  <w:bCs/>
                                  <w:i/>
                                  <w:iCs/>
                                  <w:color w:val="000000" w:themeColor="text1"/>
                                  <w:kern w:val="24"/>
                                </w:rPr>
                                <w:t>SD</w:t>
                              </w:r>
                            </w:p>
                          </w:txbxContent>
                        </wps:txbx>
                        <wps:bodyPr rot="0" vert="horz" wrap="square" lIns="91440" tIns="45720" rIns="91440" bIns="45720" anchor="t" anchorCtr="0">
                          <a:noAutofit/>
                        </wps:bodyPr>
                      </wps:wsp>
                      <wps:wsp>
                        <wps:cNvPr id="1527232051" name="Text Box 2"/>
                        <wps:cNvSpPr txBox="1">
                          <a:spLocks noChangeArrowheads="1"/>
                        </wps:cNvSpPr>
                        <wps:spPr bwMode="auto">
                          <a:xfrm>
                            <a:off x="1543050" y="1533525"/>
                            <a:ext cx="409575" cy="285750"/>
                          </a:xfrm>
                          <a:prstGeom prst="rect">
                            <a:avLst/>
                          </a:prstGeom>
                          <a:solidFill>
                            <a:srgbClr val="FFFFFF"/>
                          </a:solidFill>
                          <a:ln w="9525">
                            <a:solidFill>
                              <a:srgbClr val="000000"/>
                            </a:solidFill>
                            <a:miter lim="800000"/>
                            <a:headEnd/>
                            <a:tailEnd/>
                          </a:ln>
                        </wps:spPr>
                        <wps:txbx>
                          <w:txbxContent>
                            <w:p w14:paraId="7A2D0ADF" w14:textId="77777777" w:rsidR="00255388" w:rsidRPr="00D916FF" w:rsidRDefault="00255388" w:rsidP="00255388">
                              <w:pPr>
                                <w:spacing w:line="256" w:lineRule="auto"/>
                                <w:jc w:val="center"/>
                                <w:rPr>
                                  <w:rFonts w:ascii="Times New Roman" w:eastAsia="Calibri" w:hAnsi="Times New Roman" w:cs="Times New Roman"/>
                                  <w:b/>
                                  <w:bCs/>
                                  <w:i/>
                                  <w:iCs/>
                                  <w:color w:val="000000" w:themeColor="text1"/>
                                  <w:kern w:val="24"/>
                                </w:rPr>
                              </w:pPr>
                              <w:r w:rsidRPr="00D916FF">
                                <w:rPr>
                                  <w:rFonts w:ascii="Times New Roman" w:eastAsia="Calibri" w:hAnsi="Times New Roman" w:cs="Times New Roman"/>
                                  <w:b/>
                                  <w:bCs/>
                                  <w:i/>
                                  <w:iCs/>
                                  <w:color w:val="000000" w:themeColor="text1"/>
                                  <w:kern w:val="24"/>
                                </w:rPr>
                                <w:t>FX</w:t>
                              </w:r>
                            </w:p>
                          </w:txbxContent>
                        </wps:txbx>
                        <wps:bodyPr rot="0" vert="horz" wrap="square" lIns="91440" tIns="45720" rIns="91440" bIns="45720" anchor="t" anchorCtr="0">
                          <a:noAutofit/>
                        </wps:bodyPr>
                      </wps:wsp>
                      <wps:wsp>
                        <wps:cNvPr id="483283635" name="Text Box 2"/>
                        <wps:cNvSpPr txBox="1">
                          <a:spLocks noChangeArrowheads="1"/>
                        </wps:cNvSpPr>
                        <wps:spPr bwMode="auto">
                          <a:xfrm>
                            <a:off x="2981325" y="1524000"/>
                            <a:ext cx="409575" cy="285750"/>
                          </a:xfrm>
                          <a:prstGeom prst="rect">
                            <a:avLst/>
                          </a:prstGeom>
                          <a:solidFill>
                            <a:srgbClr val="FFFFFF"/>
                          </a:solidFill>
                          <a:ln w="9525">
                            <a:solidFill>
                              <a:srgbClr val="000000"/>
                            </a:solidFill>
                            <a:miter lim="800000"/>
                            <a:headEnd/>
                            <a:tailEnd/>
                          </a:ln>
                        </wps:spPr>
                        <wps:txbx>
                          <w:txbxContent>
                            <w:p w14:paraId="0444D547" w14:textId="77777777" w:rsidR="00255388" w:rsidRPr="00D916FF" w:rsidRDefault="00255388" w:rsidP="00255388">
                              <w:pPr>
                                <w:spacing w:line="256" w:lineRule="auto"/>
                                <w:jc w:val="center"/>
                                <w:rPr>
                                  <w:rFonts w:ascii="Times New Roman" w:eastAsia="Calibri" w:hAnsi="Times New Roman" w:cs="Times New Roman"/>
                                  <w:b/>
                                  <w:bCs/>
                                  <w:i/>
                                  <w:iCs/>
                                  <w:color w:val="000000" w:themeColor="text1"/>
                                  <w:kern w:val="24"/>
                                </w:rPr>
                              </w:pPr>
                              <w:r w:rsidRPr="00D916FF">
                                <w:rPr>
                                  <w:rFonts w:ascii="Times New Roman" w:eastAsia="Calibri" w:hAnsi="Times New Roman" w:cs="Times New Roman"/>
                                  <w:b/>
                                  <w:bCs/>
                                  <w:i/>
                                  <w:iCs/>
                                  <w:color w:val="000000" w:themeColor="text1"/>
                                  <w:kern w:val="24"/>
                                </w:rPr>
                                <w:t>ER</w:t>
                              </w:r>
                            </w:p>
                          </w:txbxContent>
                        </wps:txbx>
                        <wps:bodyPr rot="0" vert="horz" wrap="square" lIns="91440" tIns="45720" rIns="91440" bIns="45720" anchor="t" anchorCtr="0">
                          <a:noAutofit/>
                        </wps:bodyPr>
                      </wps:wsp>
                      <wps:wsp>
                        <wps:cNvPr id="1076973774" name="Text Box 2"/>
                        <wps:cNvSpPr txBox="1">
                          <a:spLocks noChangeArrowheads="1"/>
                        </wps:cNvSpPr>
                        <wps:spPr bwMode="auto">
                          <a:xfrm>
                            <a:off x="2286000" y="1524000"/>
                            <a:ext cx="409575" cy="285750"/>
                          </a:xfrm>
                          <a:prstGeom prst="rect">
                            <a:avLst/>
                          </a:prstGeom>
                          <a:solidFill>
                            <a:srgbClr val="FFFFFF"/>
                          </a:solidFill>
                          <a:ln w="9525">
                            <a:solidFill>
                              <a:srgbClr val="000000"/>
                            </a:solidFill>
                            <a:miter lim="800000"/>
                            <a:headEnd/>
                            <a:tailEnd/>
                          </a:ln>
                        </wps:spPr>
                        <wps:txbx>
                          <w:txbxContent>
                            <w:p w14:paraId="00889814" w14:textId="77777777" w:rsidR="00255388" w:rsidRPr="00D916FF" w:rsidRDefault="00255388" w:rsidP="00255388">
                              <w:pPr>
                                <w:spacing w:line="256" w:lineRule="auto"/>
                                <w:jc w:val="center"/>
                                <w:rPr>
                                  <w:rFonts w:ascii="Times New Roman" w:eastAsia="Calibri" w:hAnsi="Times New Roman" w:cs="Times New Roman"/>
                                  <w:b/>
                                  <w:bCs/>
                                  <w:i/>
                                  <w:iCs/>
                                  <w:color w:val="000000" w:themeColor="text1"/>
                                  <w:kern w:val="24"/>
                                </w:rPr>
                              </w:pPr>
                              <w:r w:rsidRPr="00D916FF">
                                <w:rPr>
                                  <w:rFonts w:ascii="Times New Roman" w:eastAsia="Calibri" w:hAnsi="Times New Roman" w:cs="Times New Roman"/>
                                  <w:b/>
                                  <w:bCs/>
                                  <w:i/>
                                  <w:iCs/>
                                  <w:color w:val="000000" w:themeColor="text1"/>
                                  <w:kern w:val="24"/>
                                </w:rPr>
                                <w:t>TE</w:t>
                              </w:r>
                            </w:p>
                          </w:txbxContent>
                        </wps:txbx>
                        <wps:bodyPr rot="0" vert="horz" wrap="square" lIns="91440" tIns="45720" rIns="91440" bIns="45720" anchor="t" anchorCtr="0">
                          <a:noAutofit/>
                        </wps:bodyPr>
                      </wps:wsp>
                      <wps:wsp>
                        <wps:cNvPr id="740095553" name="Text Box 2"/>
                        <wps:cNvSpPr txBox="1">
                          <a:spLocks noChangeArrowheads="1"/>
                        </wps:cNvSpPr>
                        <wps:spPr bwMode="auto">
                          <a:xfrm>
                            <a:off x="3733800" y="1524000"/>
                            <a:ext cx="409575" cy="285750"/>
                          </a:xfrm>
                          <a:prstGeom prst="rect">
                            <a:avLst/>
                          </a:prstGeom>
                          <a:solidFill>
                            <a:srgbClr val="FFFFFF"/>
                          </a:solidFill>
                          <a:ln w="9525">
                            <a:solidFill>
                              <a:srgbClr val="000000"/>
                            </a:solidFill>
                            <a:miter lim="800000"/>
                            <a:headEnd/>
                            <a:tailEnd/>
                          </a:ln>
                        </wps:spPr>
                        <wps:txbx>
                          <w:txbxContent>
                            <w:p w14:paraId="6E8CBA88" w14:textId="77777777" w:rsidR="00255388" w:rsidRPr="00D916FF" w:rsidRDefault="00255388" w:rsidP="00255388">
                              <w:pPr>
                                <w:spacing w:line="256" w:lineRule="auto"/>
                                <w:jc w:val="center"/>
                                <w:rPr>
                                  <w:rFonts w:ascii="Times New Roman" w:eastAsia="Calibri" w:hAnsi="Times New Roman" w:cs="Times New Roman"/>
                                  <w:b/>
                                  <w:bCs/>
                                  <w:i/>
                                  <w:iCs/>
                                  <w:color w:val="000000" w:themeColor="text1"/>
                                  <w:kern w:val="24"/>
                                </w:rPr>
                              </w:pPr>
                              <w:r w:rsidRPr="00D916FF">
                                <w:rPr>
                                  <w:rFonts w:ascii="Times New Roman" w:eastAsia="Calibri" w:hAnsi="Times New Roman" w:cs="Times New Roman"/>
                                  <w:b/>
                                  <w:bCs/>
                                  <w:i/>
                                  <w:iCs/>
                                  <w:color w:val="000000" w:themeColor="text1"/>
                                  <w:kern w:val="24"/>
                                </w:rPr>
                                <w:t>OE</w:t>
                              </w:r>
                            </w:p>
                          </w:txbxContent>
                        </wps:txbx>
                        <wps:bodyPr rot="0" vert="horz" wrap="square" lIns="91440" tIns="45720" rIns="91440" bIns="45720" anchor="t" anchorCtr="0">
                          <a:noAutofit/>
                        </wps:bodyPr>
                      </wps:wsp>
                      <wps:wsp>
                        <wps:cNvPr id="832277308" name="Text Box 2"/>
                        <wps:cNvSpPr txBox="1">
                          <a:spLocks noChangeArrowheads="1"/>
                        </wps:cNvSpPr>
                        <wps:spPr bwMode="auto">
                          <a:xfrm>
                            <a:off x="4391025" y="1514475"/>
                            <a:ext cx="409575" cy="285750"/>
                          </a:xfrm>
                          <a:prstGeom prst="rect">
                            <a:avLst/>
                          </a:prstGeom>
                          <a:solidFill>
                            <a:srgbClr val="FFFFFF"/>
                          </a:solidFill>
                          <a:ln w="9525">
                            <a:solidFill>
                              <a:srgbClr val="000000"/>
                            </a:solidFill>
                            <a:miter lim="800000"/>
                            <a:headEnd/>
                            <a:tailEnd/>
                          </a:ln>
                        </wps:spPr>
                        <wps:txbx>
                          <w:txbxContent>
                            <w:p w14:paraId="6139F7CD" w14:textId="77777777" w:rsidR="00255388" w:rsidRPr="00D916FF" w:rsidRDefault="00255388" w:rsidP="00255388">
                              <w:pPr>
                                <w:spacing w:line="256" w:lineRule="auto"/>
                                <w:jc w:val="center"/>
                                <w:rPr>
                                  <w:rFonts w:ascii="Times New Roman" w:eastAsia="Calibri" w:hAnsi="Times New Roman" w:cs="Times New Roman"/>
                                  <w:b/>
                                  <w:bCs/>
                                  <w:i/>
                                  <w:iCs/>
                                  <w:color w:val="000000" w:themeColor="text1"/>
                                  <w:kern w:val="24"/>
                                </w:rPr>
                              </w:pPr>
                              <w:r w:rsidRPr="00D916FF">
                                <w:rPr>
                                  <w:rFonts w:ascii="Times New Roman" w:eastAsia="Calibri" w:hAnsi="Times New Roman" w:cs="Times New Roman"/>
                                  <w:b/>
                                  <w:bCs/>
                                  <w:i/>
                                  <w:iCs/>
                                  <w:color w:val="000000" w:themeColor="text1"/>
                                  <w:kern w:val="24"/>
                                </w:rPr>
                                <w:t>LE</w:t>
                              </w:r>
                            </w:p>
                          </w:txbxContent>
                        </wps:txbx>
                        <wps:bodyPr rot="0" vert="horz" wrap="square" lIns="91440" tIns="45720" rIns="91440" bIns="45720" anchor="t" anchorCtr="0">
                          <a:noAutofit/>
                        </wps:bodyPr>
                      </wps:wsp>
                      <wps:wsp>
                        <wps:cNvPr id="1353385287" name="Text Box 2"/>
                        <wps:cNvSpPr txBox="1">
                          <a:spLocks noChangeArrowheads="1"/>
                        </wps:cNvSpPr>
                        <wps:spPr bwMode="auto">
                          <a:xfrm>
                            <a:off x="5067300" y="1524000"/>
                            <a:ext cx="514350" cy="285750"/>
                          </a:xfrm>
                          <a:prstGeom prst="rect">
                            <a:avLst/>
                          </a:prstGeom>
                          <a:solidFill>
                            <a:srgbClr val="FFFFFF"/>
                          </a:solidFill>
                          <a:ln w="9525">
                            <a:solidFill>
                              <a:srgbClr val="000000"/>
                            </a:solidFill>
                            <a:miter lim="800000"/>
                            <a:headEnd/>
                            <a:tailEnd/>
                          </a:ln>
                        </wps:spPr>
                        <wps:txbx>
                          <w:txbxContent>
                            <w:p w14:paraId="5CCA23FC" w14:textId="77777777" w:rsidR="00255388" w:rsidRPr="002415C1" w:rsidRDefault="00255388" w:rsidP="00255388">
                              <w:pPr>
                                <w:spacing w:line="256" w:lineRule="auto"/>
                                <w:jc w:val="center"/>
                                <w:rPr>
                                  <w:rFonts w:ascii="Times New Roman" w:eastAsia="Calibri" w:hAnsi="Times New Roman" w:cs="Times New Roman"/>
                                  <w:b/>
                                  <w:bCs/>
                                  <w:i/>
                                  <w:iCs/>
                                  <w:color w:val="000000" w:themeColor="text1"/>
                                  <w:kern w:val="24"/>
                                </w:rPr>
                              </w:pPr>
                              <w:r w:rsidRPr="002415C1">
                                <w:rPr>
                                  <w:rFonts w:ascii="Times New Roman" w:eastAsia="Calibri" w:hAnsi="Times New Roman" w:cs="Times New Roman"/>
                                  <w:b/>
                                  <w:bCs/>
                                  <w:i/>
                                  <w:iCs/>
                                  <w:color w:val="000000" w:themeColor="text1"/>
                                  <w:kern w:val="24"/>
                                </w:rPr>
                                <w:t>PGD</w:t>
                              </w:r>
                            </w:p>
                          </w:txbxContent>
                        </wps:txbx>
                        <wps:bodyPr rot="0" vert="horz" wrap="square" lIns="91440" tIns="45720" rIns="91440" bIns="45720" anchor="t" anchorCtr="0">
                          <a:noAutofit/>
                        </wps:bodyPr>
                      </wps:wsp>
                      <wps:wsp>
                        <wps:cNvPr id="361538745" name="Text Box 2"/>
                        <wps:cNvSpPr txBox="1">
                          <a:spLocks noChangeArrowheads="1"/>
                        </wps:cNvSpPr>
                        <wps:spPr bwMode="auto">
                          <a:xfrm>
                            <a:off x="5676900" y="1524000"/>
                            <a:ext cx="514350" cy="285750"/>
                          </a:xfrm>
                          <a:prstGeom prst="rect">
                            <a:avLst/>
                          </a:prstGeom>
                          <a:solidFill>
                            <a:srgbClr val="FFFFFF"/>
                          </a:solidFill>
                          <a:ln w="9525">
                            <a:solidFill>
                              <a:srgbClr val="000000"/>
                            </a:solidFill>
                            <a:miter lim="800000"/>
                            <a:headEnd/>
                            <a:tailEnd/>
                          </a:ln>
                        </wps:spPr>
                        <wps:txbx>
                          <w:txbxContent>
                            <w:p w14:paraId="329E540B" w14:textId="77777777" w:rsidR="00255388" w:rsidRPr="002415C1" w:rsidRDefault="00255388" w:rsidP="00255388">
                              <w:pPr>
                                <w:spacing w:line="256" w:lineRule="auto"/>
                                <w:jc w:val="center"/>
                                <w:rPr>
                                  <w:rFonts w:ascii="Times New Roman" w:eastAsia="Calibri" w:hAnsi="Times New Roman" w:cs="Times New Roman"/>
                                  <w:b/>
                                  <w:bCs/>
                                  <w:i/>
                                  <w:iCs/>
                                  <w:color w:val="000000" w:themeColor="text1"/>
                                  <w:kern w:val="24"/>
                                </w:rPr>
                              </w:pPr>
                              <w:r w:rsidRPr="002415C1">
                                <w:rPr>
                                  <w:rFonts w:ascii="Times New Roman" w:eastAsia="Calibri" w:hAnsi="Times New Roman" w:cs="Times New Roman"/>
                                  <w:b/>
                                  <w:bCs/>
                                  <w:i/>
                                  <w:iCs/>
                                  <w:color w:val="000000" w:themeColor="text1"/>
                                  <w:kern w:val="24"/>
                                </w:rPr>
                                <w:t>ACC</w:t>
                              </w:r>
                            </w:p>
                          </w:txbxContent>
                        </wps:txbx>
                        <wps:bodyPr rot="0" vert="horz" wrap="square" lIns="91440" tIns="45720" rIns="91440" bIns="45720" anchor="t" anchorCtr="0">
                          <a:noAutofit/>
                        </wps:bodyPr>
                      </wps:wsp>
                      <wps:wsp>
                        <wps:cNvPr id="2118189293" name="Text Box 2"/>
                        <wps:cNvSpPr txBox="1">
                          <a:spLocks noChangeArrowheads="1"/>
                        </wps:cNvSpPr>
                        <wps:spPr bwMode="auto">
                          <a:xfrm>
                            <a:off x="6429375" y="1524000"/>
                            <a:ext cx="514350" cy="285750"/>
                          </a:xfrm>
                          <a:prstGeom prst="rect">
                            <a:avLst/>
                          </a:prstGeom>
                          <a:solidFill>
                            <a:srgbClr val="FFFFFF"/>
                          </a:solidFill>
                          <a:ln w="9525">
                            <a:solidFill>
                              <a:srgbClr val="000000"/>
                            </a:solidFill>
                            <a:miter lim="800000"/>
                            <a:headEnd/>
                            <a:tailEnd/>
                          </a:ln>
                        </wps:spPr>
                        <wps:txbx>
                          <w:txbxContent>
                            <w:p w14:paraId="6473DC5A" w14:textId="77777777" w:rsidR="00255388" w:rsidRPr="002415C1" w:rsidRDefault="00255388" w:rsidP="00255388">
                              <w:pPr>
                                <w:spacing w:line="256" w:lineRule="auto"/>
                                <w:jc w:val="center"/>
                                <w:rPr>
                                  <w:rFonts w:ascii="Times New Roman" w:eastAsia="Calibri" w:hAnsi="Times New Roman" w:cs="Times New Roman"/>
                                  <w:b/>
                                  <w:bCs/>
                                  <w:i/>
                                  <w:iCs/>
                                  <w:color w:val="000000" w:themeColor="text1"/>
                                  <w:kern w:val="24"/>
                                </w:rPr>
                              </w:pPr>
                              <w:r>
                                <w:rPr>
                                  <w:rFonts w:ascii="Times New Roman" w:eastAsia="Calibri" w:hAnsi="Times New Roman" w:cs="Times New Roman"/>
                                  <w:b/>
                                  <w:bCs/>
                                  <w:i/>
                                  <w:iCs/>
                                  <w:color w:val="000000" w:themeColor="text1"/>
                                  <w:kern w:val="24"/>
                                </w:rPr>
                                <w:t>R</w:t>
                              </w:r>
                              <w:r w:rsidRPr="002415C1">
                                <w:rPr>
                                  <w:rFonts w:ascii="Times New Roman" w:eastAsia="Calibri" w:hAnsi="Times New Roman" w:cs="Times New Roman"/>
                                  <w:b/>
                                  <w:bCs/>
                                  <w:i/>
                                  <w:iCs/>
                                  <w:color w:val="000000" w:themeColor="text1"/>
                                  <w:kern w:val="24"/>
                                </w:rPr>
                                <w:t>F</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360A6F4" id="Group 2" o:spid="_x0000_s1383" style="position:absolute;margin-left:0;margin-top:12.35pt;width:567.7pt;height:172.95pt;z-index:251616318;mso-position-horizontal:center;mso-position-horizontal-relative:margin;mso-width-relative:margin;mso-height-relative:margin" coordsize="70389,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">
                <v:group id="Group 965508910" o:spid="_x0000_s1384" style="position:absolute;width:70389;height:9753" coordsize="64198,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">
                  <v:shape id="_x0000_s1385" type="#_x0000_t202" style="position:absolute;width:5619;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">
                    <v:textbox>
                      <w:txbxContent>
                        <w:p w14:paraId="0E032ECE" w14:textId="77777777" w:rsidR="00255388" w:rsidRPr="00A91C33" w:rsidRDefault="00255388" w:rsidP="00255388">
                          <w:pPr>
                            <w:spacing w:line="256" w:lineRule="auto"/>
                            <w:jc w:val="center"/>
                            <w:rPr>
                              <w:rFonts w:ascii="Times New Roman" w:eastAsia="Calibri" w:hAnsi="Times New Roman" w:cs="Times New Roman"/>
                              <w:color w:val="000000" w:themeColor="text1"/>
                              <w:kern w:val="24"/>
                            </w:rPr>
                          </w:pPr>
                          <w:r w:rsidRPr="00A91C33">
                            <w:rPr>
                              <w:rFonts w:ascii="Times New Roman" w:eastAsia="Calibri" w:hAnsi="Times New Roman" w:cs="Times New Roman"/>
                              <w:color w:val="000000" w:themeColor="text1"/>
                              <w:kern w:val="24"/>
                            </w:rPr>
                            <w:t>AH/N/SH</w:t>
                          </w:r>
                        </w:p>
                      </w:txbxContent>
                    </v:textbox>
                  </v:shape>
                  <v:shape id="_x0000_s1386" type="#_x0000_t202" style="position:absolute;left:6167;width:6603;height:6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">
                    <v:textbox>
                      <w:txbxContent>
                        <w:p w14:paraId="1E7DE62F" w14:textId="77777777" w:rsidR="00255388" w:rsidRPr="00A91C33" w:rsidRDefault="00255388" w:rsidP="00255388">
                          <w:pPr>
                            <w:spacing w:line="256" w:lineRule="auto"/>
                            <w:jc w:val="center"/>
                            <w:rPr>
                              <w:rFonts w:ascii="Times New Roman" w:eastAsia="Calibri" w:hAnsi="Times New Roman" w:cs="Times New Roman"/>
                              <w:color w:val="000000" w:themeColor="text1"/>
                              <w:kern w:val="24"/>
                            </w:rPr>
                          </w:pPr>
                          <w:r w:rsidRPr="00A91C33">
                            <w:rPr>
                              <w:rFonts w:ascii="Times New Roman" w:eastAsia="Calibri" w:hAnsi="Times New Roman" w:cs="Times New Roman"/>
                              <w:color w:val="000000" w:themeColor="text1"/>
                              <w:kern w:val="24"/>
                            </w:rPr>
                            <w:t>ARC/SV</w:t>
                          </w:r>
                        </w:p>
                      </w:txbxContent>
                    </v:textbox>
                  </v:shape>
                  <v:shape id="_x0000_s1387" type="#_x0000_t202" style="position:absolute;left:13430;top:95;width:5620;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">
                    <v:textbox>
                      <w:txbxContent>
                        <w:p w14:paraId="5E883F1D" w14:textId="77777777" w:rsidR="00255388" w:rsidRPr="00A91C33" w:rsidRDefault="00255388" w:rsidP="00255388">
                          <w:pPr>
                            <w:spacing w:line="256" w:lineRule="auto"/>
                            <w:jc w:val="center"/>
                            <w:rPr>
                              <w:rFonts w:ascii="Times New Roman" w:eastAsia="Calibri" w:hAnsi="Times New Roman" w:cs="Times New Roman"/>
                              <w:color w:val="000000" w:themeColor="text1"/>
                              <w:kern w:val="24"/>
                            </w:rPr>
                          </w:pPr>
                          <w:r w:rsidRPr="00A91C33">
                            <w:rPr>
                              <w:rFonts w:ascii="Times New Roman" w:eastAsia="Calibri" w:hAnsi="Times New Roman" w:cs="Times New Roman"/>
                              <w:color w:val="000000" w:themeColor="text1"/>
                              <w:kern w:val="24"/>
                            </w:rPr>
                            <w:t>PNP/TTC/RPM</w:t>
                          </w:r>
                        </w:p>
                      </w:txbxContent>
                    </v:textbox>
                  </v:shape>
                  <v:shape id="_x0000_s1388" type="#_x0000_t202" style="position:absolute;left:26691;width:5620;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">
                    <v:textbox>
                      <w:txbxContent>
                        <w:p w14:paraId="53561B17" w14:textId="77777777" w:rsidR="00255388" w:rsidRPr="00D916FF" w:rsidRDefault="00255388" w:rsidP="00255388">
                          <w:pPr>
                            <w:spacing w:line="256" w:lineRule="auto"/>
                            <w:jc w:val="center"/>
                            <w:rPr>
                              <w:rFonts w:ascii="Times New Roman" w:eastAsia="Calibri" w:hAnsi="Times New Roman" w:cs="Times New Roman"/>
                              <w:color w:val="000000" w:themeColor="text1"/>
                              <w:kern w:val="24"/>
                            </w:rPr>
                          </w:pPr>
                          <w:r w:rsidRPr="00D916FF">
                            <w:rPr>
                              <w:rFonts w:ascii="Times New Roman" w:eastAsia="Calibri" w:hAnsi="Times New Roman" w:cs="Times New Roman"/>
                              <w:color w:val="000000" w:themeColor="text1"/>
                              <w:kern w:val="24"/>
                            </w:rPr>
                            <w:t>PEF/GEN/AR</w:t>
                          </w:r>
                        </w:p>
                      </w:txbxContent>
                    </v:textbox>
                  </v:shape>
                  <v:shape id="_x0000_s1389" type="#_x0000_t202" style="position:absolute;left:19782;width:5905;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">
                    <v:textbox>
                      <w:txbxContent>
                        <w:p w14:paraId="03504221" w14:textId="77777777" w:rsidR="00255388" w:rsidRPr="00A91C33" w:rsidRDefault="00255388" w:rsidP="00255388">
                          <w:pPr>
                            <w:spacing w:line="256" w:lineRule="auto"/>
                            <w:jc w:val="center"/>
                            <w:rPr>
                              <w:rFonts w:ascii="Times New Roman" w:eastAsia="Calibri" w:hAnsi="Times New Roman" w:cs="Times New Roman"/>
                              <w:color w:val="000000" w:themeColor="text1"/>
                              <w:kern w:val="24"/>
                            </w:rPr>
                          </w:pPr>
                          <w:r w:rsidRPr="00A91C33">
                            <w:rPr>
                              <w:rFonts w:ascii="Times New Roman" w:eastAsia="Calibri" w:hAnsi="Times New Roman" w:cs="Times New Roman"/>
                              <w:color w:val="000000" w:themeColor="text1"/>
                              <w:kern w:val="24"/>
                            </w:rPr>
                            <w:t>S&amp;S/E&amp;D/ D:TP</w:t>
                          </w:r>
                        </w:p>
                      </w:txbxContent>
                    </v:textbox>
                  </v:shape>
                  <v:shape id="_x0000_s1390" type="#_x0000_t202" style="position:absolute;left:33337;width:5906;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">
                    <v:textbox>
                      <w:txbxContent>
                        <w:p w14:paraId="28926098" w14:textId="77777777" w:rsidR="00255388" w:rsidRPr="00D916FF" w:rsidRDefault="00255388" w:rsidP="00255388">
                          <w:pPr>
                            <w:spacing w:line="256" w:lineRule="auto"/>
                            <w:jc w:val="center"/>
                            <w:rPr>
                              <w:rFonts w:ascii="Times New Roman" w:eastAsia="Calibri" w:hAnsi="Times New Roman" w:cs="Times New Roman"/>
                              <w:color w:val="000000" w:themeColor="text1"/>
                              <w:kern w:val="24"/>
                            </w:rPr>
                          </w:pPr>
                          <w:r w:rsidRPr="00D916FF">
                            <w:rPr>
                              <w:rFonts w:ascii="Times New Roman" w:eastAsia="Calibri" w:hAnsi="Times New Roman" w:cs="Times New Roman"/>
                              <w:color w:val="000000" w:themeColor="text1"/>
                              <w:kern w:val="24"/>
                            </w:rPr>
                            <w:t>CT/A/SD</w:t>
                          </w:r>
                        </w:p>
                      </w:txbxContent>
                    </v:textbox>
                  </v:shape>
                  <v:shape id="_x0000_s1391" type="#_x0000_t202" style="position:absolute;left:39528;width:5430;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">
                    <v:textbox>
                      <w:txbxContent>
                        <w:p w14:paraId="4BDC57D2" w14:textId="77777777" w:rsidR="00255388" w:rsidRPr="00D916FF" w:rsidRDefault="00255388" w:rsidP="00255388">
                          <w:pPr>
                            <w:spacing w:line="256" w:lineRule="auto"/>
                            <w:jc w:val="center"/>
                            <w:rPr>
                              <w:rFonts w:ascii="Times New Roman" w:eastAsia="Calibri" w:hAnsi="Times New Roman" w:cs="Times New Roman"/>
                              <w:color w:val="000000" w:themeColor="text1"/>
                              <w:kern w:val="24"/>
                            </w:rPr>
                          </w:pPr>
                          <w:r w:rsidRPr="00D916FF">
                            <w:rPr>
                              <w:rFonts w:ascii="Times New Roman" w:eastAsia="Calibri" w:hAnsi="Times New Roman" w:cs="Times New Roman"/>
                              <w:color w:val="000000" w:themeColor="text1"/>
                              <w:kern w:val="24"/>
                            </w:rPr>
                            <w:t>LM/REL/PC</w:t>
                          </w:r>
                        </w:p>
                      </w:txbxContent>
                    </v:textbox>
                  </v:shape>
                  <v:shape id="_x0000_s1392" type="#_x0000_t202" style="position:absolute;left:45624;width:5430;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">
                    <v:textbox>
                      <w:txbxContent>
                        <w:p w14:paraId="33D4F9B0" w14:textId="77777777" w:rsidR="00255388" w:rsidRPr="00D916FF" w:rsidRDefault="00255388" w:rsidP="00255388">
                          <w:pPr>
                            <w:spacing w:line="256" w:lineRule="auto"/>
                            <w:jc w:val="center"/>
                            <w:rPr>
                              <w:rFonts w:ascii="Times New Roman" w:eastAsia="Calibri" w:hAnsi="Times New Roman" w:cs="Times New Roman"/>
                              <w:color w:val="000000" w:themeColor="text1"/>
                              <w:kern w:val="24"/>
                            </w:rPr>
                          </w:pPr>
                          <w:r w:rsidRPr="00D916FF">
                            <w:rPr>
                              <w:rFonts w:ascii="Times New Roman" w:eastAsia="Calibri" w:hAnsi="Times New Roman" w:cs="Times New Roman"/>
                              <w:color w:val="000000" w:themeColor="text1"/>
                              <w:kern w:val="24"/>
                            </w:rPr>
                            <w:t>I&amp;C/MDP</w:t>
                          </w:r>
                        </w:p>
                      </w:txbxContent>
                    </v:textbox>
                  </v:shape>
                  <v:shape id="_x0000_s1393" type="#_x0000_t202" style="position:absolute;left:51530;width:5429;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">
                    <v:textbox>
                      <w:txbxContent>
                        <w:p w14:paraId="7D26D9E8" w14:textId="77777777" w:rsidR="00255388" w:rsidRPr="00D916FF" w:rsidRDefault="00255388" w:rsidP="00255388">
                          <w:pPr>
                            <w:spacing w:line="256" w:lineRule="auto"/>
                            <w:jc w:val="center"/>
                            <w:rPr>
                              <w:rFonts w:ascii="Times New Roman" w:eastAsia="Calibri" w:hAnsi="Times New Roman" w:cs="Times New Roman"/>
                              <w:color w:val="000000" w:themeColor="text1"/>
                              <w:kern w:val="24"/>
                            </w:rPr>
                          </w:pPr>
                          <w:r w:rsidRPr="00D916FF">
                            <w:rPr>
                              <w:rFonts w:ascii="Times New Roman" w:eastAsia="Calibri" w:hAnsi="Times New Roman" w:cs="Times New Roman"/>
                              <w:color w:val="000000" w:themeColor="text1"/>
                              <w:kern w:val="24"/>
                            </w:rPr>
                            <w:t>PF/L: IP</w:t>
                          </w:r>
                        </w:p>
                      </w:txbxContent>
                    </v:textbox>
                  </v:shape>
                  <v:shape id="_x0000_s1394" type="#_x0000_t202" style="position:absolute;left:58102;width:6096;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">
                    <v:textbox>
                      <w:txbxContent>
                        <w:p w14:paraId="6886BB8D" w14:textId="77777777" w:rsidR="00255388" w:rsidRPr="00D916FF" w:rsidRDefault="00255388" w:rsidP="00255388">
                          <w:pPr>
                            <w:spacing w:line="256" w:lineRule="auto"/>
                            <w:jc w:val="center"/>
                            <w:rPr>
                              <w:rFonts w:ascii="Times New Roman" w:eastAsia="Calibri" w:hAnsi="Times New Roman" w:cs="Times New Roman"/>
                              <w:color w:val="000000" w:themeColor="text1"/>
                              <w:kern w:val="24"/>
                            </w:rPr>
                          </w:pPr>
                          <w:r w:rsidRPr="00D916FF">
                            <w:rPr>
                              <w:rFonts w:ascii="Times New Roman" w:eastAsia="Calibri" w:hAnsi="Times New Roman" w:cs="Times New Roman"/>
                              <w:color w:val="000000" w:themeColor="text1"/>
                              <w:kern w:val="24"/>
                            </w:rPr>
                            <w:t>AAF/A&amp;CP</w:t>
                          </w:r>
                        </w:p>
                      </w:txbxContent>
                    </v:textbox>
                  </v:shape>
                </v:group>
                <v:shape id="Straight Arrow Connector 1764823528" o:spid="_x0000_s1395" type="#_x0000_t32" style="position:absolute;left:2952;top:9715;width:0;height:54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" strokecolor="black [3213]" strokeweight=".5pt">
                  <v:stroke endarrow="block" joinstyle="miter"/>
                </v:shape>
                <v:shape id="Straight Arrow Connector 302386210" o:spid="_x0000_s1396" type="#_x0000_t32" style="position:absolute;left:10096;top:9715;width:0;height:54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" strokecolor="black [3213]" strokeweight=".5pt">
                  <v:stroke endarrow="block" joinstyle="miter"/>
                </v:shape>
                <v:shape id="Straight Arrow Connector 41511607" o:spid="_x0000_s1397" type="#_x0000_t32" style="position:absolute;left:17621;top:9715;width:0;height:54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" strokecolor="black [3213]" strokeweight=".5pt">
                  <v:stroke endarrow="block" joinstyle="miter"/>
                </v:shape>
                <v:shape id="Straight Arrow Connector 1250239398" o:spid="_x0000_s1398" type="#_x0000_t32" style="position:absolute;left:24955;top:9620;width:0;height:54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" strokecolor="black [3213]" strokeweight=".5pt">
                  <v:stroke endarrow="block" joinstyle="miter"/>
                </v:shape>
                <v:shape id="Straight Arrow Connector 425550997" o:spid="_x0000_s1399" type="#_x0000_t32" style="position:absolute;left:32004;top:9620;width:0;height:54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" strokecolor="black [3213]" strokeweight=".5pt">
                  <v:stroke endarrow="block" joinstyle="miter"/>
                </v:shape>
                <v:shape id="Straight Arrow Connector 892231581" o:spid="_x0000_s1400" type="#_x0000_t32" style="position:absolute;left:39433;top:9620;width:0;height:54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" strokecolor="black [3213]" strokeweight=".5pt">
                  <v:stroke endarrow="block" joinstyle="miter"/>
                </v:shape>
                <v:shape id="Straight Arrow Connector 1040273488" o:spid="_x0000_s1401" type="#_x0000_t32" style="position:absolute;left:46196;top:9620;width:0;height:54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" strokecolor="black [3213]" strokeweight=".5pt">
                  <v:stroke endarrow="block" joinstyle="miter"/>
                </v:shape>
                <v:shape id="Straight Arrow Connector 299333046" o:spid="_x0000_s1402" type="#_x0000_t32" style="position:absolute;left:52959;top:9620;width:0;height:54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" strokecolor="black [3213]" strokeweight=".5pt">
                  <v:stroke endarrow="block" joinstyle="miter"/>
                </v:shape>
                <v:shape id="Straight Arrow Connector 1070385445" o:spid="_x0000_s1403" type="#_x0000_t32" style="position:absolute;left:59055;top:9715;width:0;height:54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" strokecolor="black [3213]" strokeweight=".5pt">
                  <v:stroke endarrow="block" joinstyle="miter"/>
                </v:shape>
                <v:shape id="Straight Arrow Connector 420973594" o:spid="_x0000_s1404" type="#_x0000_t32" style="position:absolute;left:66865;top:9620;width:0;height:54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" strokecolor="black [3213]" strokeweight=".5pt">
                  <v:stroke endarrow="block" joinstyle="miter"/>
                </v:shape>
                <v:shape id="_x0000_s1405" type="#_x0000_t202" style="position:absolute;left:762;top:15430;width:4095;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">
                  <v:textbox>
                    <w:txbxContent>
                      <w:p w14:paraId="145B2D21" w14:textId="77777777" w:rsidR="00255388" w:rsidRPr="00D916FF" w:rsidRDefault="00255388" w:rsidP="00255388">
                        <w:pPr>
                          <w:spacing w:line="256" w:lineRule="auto"/>
                          <w:jc w:val="center"/>
                          <w:rPr>
                            <w:rFonts w:ascii="Times New Roman" w:eastAsia="Calibri" w:hAnsi="Times New Roman" w:cs="Times New Roman"/>
                            <w:b/>
                            <w:bCs/>
                            <w:i/>
                            <w:iCs/>
                            <w:color w:val="000000" w:themeColor="text1"/>
                            <w:kern w:val="24"/>
                          </w:rPr>
                        </w:pPr>
                        <w:r w:rsidRPr="00D916FF">
                          <w:rPr>
                            <w:rFonts w:ascii="Times New Roman" w:eastAsia="Calibri" w:hAnsi="Times New Roman" w:cs="Times New Roman"/>
                            <w:b/>
                            <w:bCs/>
                            <w:i/>
                            <w:iCs/>
                            <w:color w:val="000000" w:themeColor="text1"/>
                            <w:kern w:val="24"/>
                          </w:rPr>
                          <w:t>SU</w:t>
                        </w:r>
                      </w:p>
                    </w:txbxContent>
                  </v:textbox>
                </v:shape>
                <v:shape id="_x0000_s1406" type="#_x0000_t202" style="position:absolute;left:7905;top:15430;width:409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">
                  <v:textbox>
                    <w:txbxContent>
                      <w:p w14:paraId="6EA6C376" w14:textId="77777777" w:rsidR="00255388" w:rsidRPr="00D916FF" w:rsidRDefault="00255388" w:rsidP="00255388">
                        <w:pPr>
                          <w:spacing w:line="256" w:lineRule="auto"/>
                          <w:jc w:val="center"/>
                          <w:rPr>
                            <w:rFonts w:ascii="Times New Roman" w:eastAsia="Calibri" w:hAnsi="Times New Roman" w:cs="Times New Roman"/>
                            <w:b/>
                            <w:bCs/>
                            <w:i/>
                            <w:iCs/>
                            <w:color w:val="000000" w:themeColor="text1"/>
                            <w:kern w:val="24"/>
                          </w:rPr>
                        </w:pPr>
                        <w:r w:rsidRPr="00D916FF">
                          <w:rPr>
                            <w:rFonts w:ascii="Times New Roman" w:eastAsia="Calibri" w:hAnsi="Times New Roman" w:cs="Times New Roman"/>
                            <w:b/>
                            <w:bCs/>
                            <w:i/>
                            <w:iCs/>
                            <w:color w:val="000000" w:themeColor="text1"/>
                            <w:kern w:val="24"/>
                          </w:rPr>
                          <w:t>SD</w:t>
                        </w:r>
                      </w:p>
                    </w:txbxContent>
                  </v:textbox>
                </v:shape>
                <v:shape id="_x0000_s1407" type="#_x0000_t202" style="position:absolute;left:15430;top:15335;width:409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">
                  <v:textbox>
                    <w:txbxContent>
                      <w:p w14:paraId="7A2D0ADF" w14:textId="77777777" w:rsidR="00255388" w:rsidRPr="00D916FF" w:rsidRDefault="00255388" w:rsidP="00255388">
                        <w:pPr>
                          <w:spacing w:line="256" w:lineRule="auto"/>
                          <w:jc w:val="center"/>
                          <w:rPr>
                            <w:rFonts w:ascii="Times New Roman" w:eastAsia="Calibri" w:hAnsi="Times New Roman" w:cs="Times New Roman"/>
                            <w:b/>
                            <w:bCs/>
                            <w:i/>
                            <w:iCs/>
                            <w:color w:val="000000" w:themeColor="text1"/>
                            <w:kern w:val="24"/>
                          </w:rPr>
                        </w:pPr>
                        <w:r w:rsidRPr="00D916FF">
                          <w:rPr>
                            <w:rFonts w:ascii="Times New Roman" w:eastAsia="Calibri" w:hAnsi="Times New Roman" w:cs="Times New Roman"/>
                            <w:b/>
                            <w:bCs/>
                            <w:i/>
                            <w:iCs/>
                            <w:color w:val="000000" w:themeColor="text1"/>
                            <w:kern w:val="24"/>
                          </w:rPr>
                          <w:t>FX</w:t>
                        </w:r>
                      </w:p>
                    </w:txbxContent>
                  </v:textbox>
                </v:shape>
                <v:shape id="_x0000_s1408" type="#_x0000_t202" style="position:absolute;left:29813;top:15240;width:409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">
                  <v:textbox>
                    <w:txbxContent>
                      <w:p w14:paraId="0444D547" w14:textId="77777777" w:rsidR="00255388" w:rsidRPr="00D916FF" w:rsidRDefault="00255388" w:rsidP="00255388">
                        <w:pPr>
                          <w:spacing w:line="256" w:lineRule="auto"/>
                          <w:jc w:val="center"/>
                          <w:rPr>
                            <w:rFonts w:ascii="Times New Roman" w:eastAsia="Calibri" w:hAnsi="Times New Roman" w:cs="Times New Roman"/>
                            <w:b/>
                            <w:bCs/>
                            <w:i/>
                            <w:iCs/>
                            <w:color w:val="000000" w:themeColor="text1"/>
                            <w:kern w:val="24"/>
                          </w:rPr>
                        </w:pPr>
                        <w:r w:rsidRPr="00D916FF">
                          <w:rPr>
                            <w:rFonts w:ascii="Times New Roman" w:eastAsia="Calibri" w:hAnsi="Times New Roman" w:cs="Times New Roman"/>
                            <w:b/>
                            <w:bCs/>
                            <w:i/>
                            <w:iCs/>
                            <w:color w:val="000000" w:themeColor="text1"/>
                            <w:kern w:val="24"/>
                          </w:rPr>
                          <w:t>ER</w:t>
                        </w:r>
                      </w:p>
                    </w:txbxContent>
                  </v:textbox>
                </v:shape>
                <v:shape id="_x0000_s1409" type="#_x0000_t202" style="position:absolute;left:22860;top:15240;width:409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">
                  <v:textbox>
                    <w:txbxContent>
                      <w:p w14:paraId="00889814" w14:textId="77777777" w:rsidR="00255388" w:rsidRPr="00D916FF" w:rsidRDefault="00255388" w:rsidP="00255388">
                        <w:pPr>
                          <w:spacing w:line="256" w:lineRule="auto"/>
                          <w:jc w:val="center"/>
                          <w:rPr>
                            <w:rFonts w:ascii="Times New Roman" w:eastAsia="Calibri" w:hAnsi="Times New Roman" w:cs="Times New Roman"/>
                            <w:b/>
                            <w:bCs/>
                            <w:i/>
                            <w:iCs/>
                            <w:color w:val="000000" w:themeColor="text1"/>
                            <w:kern w:val="24"/>
                          </w:rPr>
                        </w:pPr>
                        <w:r w:rsidRPr="00D916FF">
                          <w:rPr>
                            <w:rFonts w:ascii="Times New Roman" w:eastAsia="Calibri" w:hAnsi="Times New Roman" w:cs="Times New Roman"/>
                            <w:b/>
                            <w:bCs/>
                            <w:i/>
                            <w:iCs/>
                            <w:color w:val="000000" w:themeColor="text1"/>
                            <w:kern w:val="24"/>
                          </w:rPr>
                          <w:t>TE</w:t>
                        </w:r>
                      </w:p>
                    </w:txbxContent>
                  </v:textbox>
                </v:shape>
                <v:shape id="_x0000_s1410" type="#_x0000_t202" style="position:absolute;left:37338;top:15240;width:409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">
                  <v:textbox>
                    <w:txbxContent>
                      <w:p w14:paraId="6E8CBA88" w14:textId="77777777" w:rsidR="00255388" w:rsidRPr="00D916FF" w:rsidRDefault="00255388" w:rsidP="00255388">
                        <w:pPr>
                          <w:spacing w:line="256" w:lineRule="auto"/>
                          <w:jc w:val="center"/>
                          <w:rPr>
                            <w:rFonts w:ascii="Times New Roman" w:eastAsia="Calibri" w:hAnsi="Times New Roman" w:cs="Times New Roman"/>
                            <w:b/>
                            <w:bCs/>
                            <w:i/>
                            <w:iCs/>
                            <w:color w:val="000000" w:themeColor="text1"/>
                            <w:kern w:val="24"/>
                          </w:rPr>
                        </w:pPr>
                        <w:r w:rsidRPr="00D916FF">
                          <w:rPr>
                            <w:rFonts w:ascii="Times New Roman" w:eastAsia="Calibri" w:hAnsi="Times New Roman" w:cs="Times New Roman"/>
                            <w:b/>
                            <w:bCs/>
                            <w:i/>
                            <w:iCs/>
                            <w:color w:val="000000" w:themeColor="text1"/>
                            <w:kern w:val="24"/>
                          </w:rPr>
                          <w:t>OE</w:t>
                        </w:r>
                      </w:p>
                    </w:txbxContent>
                  </v:textbox>
                </v:shape>
                <v:shape id="_x0000_s1411" type="#_x0000_t202" style="position:absolute;left:43910;top:15144;width:409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">
                  <v:textbox>
                    <w:txbxContent>
                      <w:p w14:paraId="6139F7CD" w14:textId="77777777" w:rsidR="00255388" w:rsidRPr="00D916FF" w:rsidRDefault="00255388" w:rsidP="00255388">
                        <w:pPr>
                          <w:spacing w:line="256" w:lineRule="auto"/>
                          <w:jc w:val="center"/>
                          <w:rPr>
                            <w:rFonts w:ascii="Times New Roman" w:eastAsia="Calibri" w:hAnsi="Times New Roman" w:cs="Times New Roman"/>
                            <w:b/>
                            <w:bCs/>
                            <w:i/>
                            <w:iCs/>
                            <w:color w:val="000000" w:themeColor="text1"/>
                            <w:kern w:val="24"/>
                          </w:rPr>
                        </w:pPr>
                        <w:r w:rsidRPr="00D916FF">
                          <w:rPr>
                            <w:rFonts w:ascii="Times New Roman" w:eastAsia="Calibri" w:hAnsi="Times New Roman" w:cs="Times New Roman"/>
                            <w:b/>
                            <w:bCs/>
                            <w:i/>
                            <w:iCs/>
                            <w:color w:val="000000" w:themeColor="text1"/>
                            <w:kern w:val="24"/>
                          </w:rPr>
                          <w:t>LE</w:t>
                        </w:r>
                      </w:p>
                    </w:txbxContent>
                  </v:textbox>
                </v:shape>
                <v:shape id="_x0000_s1412" type="#_x0000_t202" style="position:absolute;left:50673;top:15240;width:514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">
                  <v:textbox>
                    <w:txbxContent>
                      <w:p w14:paraId="5CCA23FC" w14:textId="77777777" w:rsidR="00255388" w:rsidRPr="002415C1" w:rsidRDefault="00255388" w:rsidP="00255388">
                        <w:pPr>
                          <w:spacing w:line="256" w:lineRule="auto"/>
                          <w:jc w:val="center"/>
                          <w:rPr>
                            <w:rFonts w:ascii="Times New Roman" w:eastAsia="Calibri" w:hAnsi="Times New Roman" w:cs="Times New Roman"/>
                            <w:b/>
                            <w:bCs/>
                            <w:i/>
                            <w:iCs/>
                            <w:color w:val="000000" w:themeColor="text1"/>
                            <w:kern w:val="24"/>
                          </w:rPr>
                        </w:pPr>
                        <w:r w:rsidRPr="002415C1">
                          <w:rPr>
                            <w:rFonts w:ascii="Times New Roman" w:eastAsia="Calibri" w:hAnsi="Times New Roman" w:cs="Times New Roman"/>
                            <w:b/>
                            <w:bCs/>
                            <w:i/>
                            <w:iCs/>
                            <w:color w:val="000000" w:themeColor="text1"/>
                            <w:kern w:val="24"/>
                          </w:rPr>
                          <w:t>PGD</w:t>
                        </w:r>
                      </w:p>
                    </w:txbxContent>
                  </v:textbox>
                </v:shape>
                <v:shape id="_x0000_s1413" type="#_x0000_t202" style="position:absolute;left:56769;top:15240;width:514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">
                  <v:textbox>
                    <w:txbxContent>
                      <w:p w14:paraId="329E540B" w14:textId="77777777" w:rsidR="00255388" w:rsidRPr="002415C1" w:rsidRDefault="00255388" w:rsidP="00255388">
                        <w:pPr>
                          <w:spacing w:line="256" w:lineRule="auto"/>
                          <w:jc w:val="center"/>
                          <w:rPr>
                            <w:rFonts w:ascii="Times New Roman" w:eastAsia="Calibri" w:hAnsi="Times New Roman" w:cs="Times New Roman"/>
                            <w:b/>
                            <w:bCs/>
                            <w:i/>
                            <w:iCs/>
                            <w:color w:val="000000" w:themeColor="text1"/>
                            <w:kern w:val="24"/>
                          </w:rPr>
                        </w:pPr>
                        <w:r w:rsidRPr="002415C1">
                          <w:rPr>
                            <w:rFonts w:ascii="Times New Roman" w:eastAsia="Calibri" w:hAnsi="Times New Roman" w:cs="Times New Roman"/>
                            <w:b/>
                            <w:bCs/>
                            <w:i/>
                            <w:iCs/>
                            <w:color w:val="000000" w:themeColor="text1"/>
                            <w:kern w:val="24"/>
                          </w:rPr>
                          <w:t>ACC</w:t>
                        </w:r>
                      </w:p>
                    </w:txbxContent>
                  </v:textbox>
                </v:shape>
                <v:shape id="_x0000_s1414" type="#_x0000_t202" style="position:absolute;left:64293;top:15240;width:514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">
                  <v:textbox>
                    <w:txbxContent>
                      <w:p w14:paraId="6473DC5A" w14:textId="77777777" w:rsidR="00255388" w:rsidRPr="002415C1" w:rsidRDefault="00255388" w:rsidP="00255388">
                        <w:pPr>
                          <w:spacing w:line="256" w:lineRule="auto"/>
                          <w:jc w:val="center"/>
                          <w:rPr>
                            <w:rFonts w:ascii="Times New Roman" w:eastAsia="Calibri" w:hAnsi="Times New Roman" w:cs="Times New Roman"/>
                            <w:b/>
                            <w:bCs/>
                            <w:i/>
                            <w:iCs/>
                            <w:color w:val="000000" w:themeColor="text1"/>
                            <w:kern w:val="24"/>
                          </w:rPr>
                        </w:pPr>
                        <w:r>
                          <w:rPr>
                            <w:rFonts w:ascii="Times New Roman" w:eastAsia="Calibri" w:hAnsi="Times New Roman" w:cs="Times New Roman"/>
                            <w:b/>
                            <w:bCs/>
                            <w:i/>
                            <w:iCs/>
                            <w:color w:val="000000" w:themeColor="text1"/>
                            <w:kern w:val="24"/>
                          </w:rPr>
                          <w:t>R</w:t>
                        </w:r>
                        <w:r w:rsidRPr="002415C1">
                          <w:rPr>
                            <w:rFonts w:ascii="Times New Roman" w:eastAsia="Calibri" w:hAnsi="Times New Roman" w:cs="Times New Roman"/>
                            <w:b/>
                            <w:bCs/>
                            <w:i/>
                            <w:iCs/>
                            <w:color w:val="000000" w:themeColor="text1"/>
                            <w:kern w:val="24"/>
                          </w:rPr>
                          <w:t>F</w:t>
                        </w:r>
                      </w:p>
                    </w:txbxContent>
                  </v:textbox>
                </v:shape>
                <w10:wrap anchorx="margin"/>
              </v:group>
            </w:pict>
          </mc:Fallback>
        </mc:AlternateContent>
      </w:r>
    </w:p>
    <w:p w14:paraId="4BA12C3E" w14:textId="77777777" w:rsidR="00255388" w:rsidRDefault="00255388" w:rsidP="00255388">
      <w:pPr>
        <w:spacing w:line="480" w:lineRule="auto"/>
        <w:rPr>
          <w:rFonts w:asciiTheme="majorBidi" w:hAnsiTheme="majorBidi" w:cstheme="majorBidi"/>
          <w:b/>
          <w:bCs/>
          <w:i/>
          <w:iCs/>
          <w:sz w:val="24"/>
          <w:szCs w:val="24"/>
        </w:rPr>
      </w:pPr>
    </w:p>
    <w:p w14:paraId="012B1B32" w14:textId="77777777" w:rsidR="00255388" w:rsidRDefault="00255388" w:rsidP="00255388">
      <w:pPr>
        <w:spacing w:line="480" w:lineRule="auto"/>
        <w:rPr>
          <w:rFonts w:asciiTheme="majorBidi" w:hAnsiTheme="majorBidi" w:cstheme="majorBidi"/>
          <w:b/>
          <w:bCs/>
          <w:i/>
          <w:iCs/>
          <w:sz w:val="24"/>
          <w:szCs w:val="24"/>
        </w:rPr>
      </w:pPr>
    </w:p>
    <w:p w14:paraId="6DBF0A61" w14:textId="77777777" w:rsidR="00255388" w:rsidRDefault="00255388" w:rsidP="00255388">
      <w:pPr>
        <w:spacing w:line="480" w:lineRule="auto"/>
        <w:rPr>
          <w:rFonts w:asciiTheme="majorBidi" w:hAnsiTheme="majorBidi" w:cstheme="majorBidi"/>
          <w:b/>
          <w:bCs/>
          <w:i/>
          <w:iCs/>
          <w:sz w:val="24"/>
          <w:szCs w:val="24"/>
        </w:rPr>
      </w:pPr>
    </w:p>
    <w:p w14:paraId="54FE1470" w14:textId="77777777" w:rsidR="00255388" w:rsidRDefault="00255388" w:rsidP="00255388">
      <w:pPr>
        <w:spacing w:line="480" w:lineRule="auto"/>
        <w:rPr>
          <w:rFonts w:asciiTheme="majorBidi" w:hAnsiTheme="majorBidi" w:cstheme="majorBidi"/>
          <w:b/>
          <w:bCs/>
          <w:i/>
          <w:iCs/>
          <w:sz w:val="24"/>
          <w:szCs w:val="24"/>
        </w:rPr>
      </w:pPr>
    </w:p>
    <w:p w14:paraId="3262F2F7" w14:textId="77777777" w:rsidR="00255388" w:rsidRDefault="00255388" w:rsidP="00255388">
      <w:pPr>
        <w:spacing w:line="480" w:lineRule="auto"/>
        <w:rPr>
          <w:rFonts w:asciiTheme="majorBidi" w:hAnsiTheme="majorBidi" w:cstheme="majorBidi"/>
          <w:b/>
          <w:bCs/>
          <w:i/>
          <w:iCs/>
          <w:sz w:val="24"/>
          <w:szCs w:val="24"/>
        </w:rPr>
      </w:pPr>
    </w:p>
    <w:p w14:paraId="190FC540" w14:textId="75F314E4" w:rsidR="00255388" w:rsidRDefault="004A5FC5" w:rsidP="00255388">
      <w:pPr>
        <w:spacing w:line="480" w:lineRule="auto"/>
        <w:rPr>
          <w:rFonts w:asciiTheme="majorBidi" w:hAnsiTheme="majorBidi" w:cstheme="majorBidi"/>
          <w:sz w:val="24"/>
          <w:szCs w:val="24"/>
        </w:rPr>
      </w:pPr>
      <w:r>
        <w:rPr>
          <w:rFonts w:asciiTheme="majorBidi" w:hAnsiTheme="majorBidi" w:cstheme="majorBidi"/>
          <w:sz w:val="24"/>
          <w:szCs w:val="24"/>
        </w:rPr>
        <w:t>Part</w:t>
      </w:r>
      <w:r w:rsidR="00255388">
        <w:rPr>
          <w:rFonts w:asciiTheme="majorBidi" w:hAnsiTheme="majorBidi" w:cstheme="majorBidi"/>
          <w:sz w:val="24"/>
          <w:szCs w:val="24"/>
        </w:rPr>
        <w:t xml:space="preserve"> </w:t>
      </w:r>
      <w:r>
        <w:rPr>
          <w:rFonts w:asciiTheme="majorBidi" w:hAnsiTheme="majorBidi" w:cstheme="majorBidi"/>
          <w:sz w:val="24"/>
          <w:szCs w:val="24"/>
        </w:rPr>
        <w:t>4</w:t>
      </w:r>
      <w:r w:rsidR="00255388">
        <w:rPr>
          <w:rFonts w:asciiTheme="majorBidi" w:hAnsiTheme="majorBidi" w:cstheme="majorBidi"/>
          <w:sz w:val="24"/>
          <w:szCs w:val="24"/>
        </w:rPr>
        <w:t xml:space="preserve"> of the </w:t>
      </w:r>
      <w:r>
        <w:rPr>
          <w:rFonts w:asciiTheme="majorBidi" w:hAnsiTheme="majorBidi" w:cstheme="majorBidi"/>
          <w:sz w:val="24"/>
          <w:szCs w:val="24"/>
        </w:rPr>
        <w:t>GQR approach</w:t>
      </w:r>
      <w:r w:rsidR="00255388">
        <w:rPr>
          <w:rFonts w:asciiTheme="majorBidi" w:hAnsiTheme="majorBidi" w:cstheme="majorBidi"/>
          <w:sz w:val="24"/>
          <w:szCs w:val="24"/>
        </w:rPr>
        <w:t xml:space="preserve"> then involves clustering parent codes into themes that are common across all accounts. </w:t>
      </w:r>
    </w:p>
    <w:p w14:paraId="0D0EE1B9" w14:textId="77777777" w:rsidR="00255388" w:rsidRDefault="00255388" w:rsidP="00255388">
      <w:pPr>
        <w:spacing w:line="480" w:lineRule="auto"/>
        <w:rPr>
          <w:rFonts w:asciiTheme="majorBidi" w:hAnsiTheme="majorBidi" w:cstheme="majorBidi"/>
          <w:sz w:val="24"/>
          <w:szCs w:val="24"/>
        </w:rPr>
      </w:pPr>
      <w:r>
        <w:rPr>
          <w:rFonts w:asciiTheme="majorBidi" w:hAnsiTheme="majorBidi" w:cstheme="majorBidi"/>
          <w:sz w:val="24"/>
          <w:szCs w:val="24"/>
        </w:rPr>
        <w:t>As part of this process, the following codes were clustered into themes.</w:t>
      </w:r>
    </w:p>
    <w:p w14:paraId="0EF635E6" w14:textId="77777777" w:rsidR="00255388" w:rsidRDefault="00255388" w:rsidP="00255388">
      <w:pPr>
        <w:spacing w:line="480" w:lineRule="auto"/>
        <w:rPr>
          <w:rFonts w:asciiTheme="majorBidi" w:hAnsiTheme="majorBidi" w:cstheme="majorBidi"/>
          <w:sz w:val="24"/>
          <w:szCs w:val="24"/>
        </w:rPr>
      </w:pPr>
      <w:r>
        <w:rPr>
          <w:rFonts w:asciiTheme="majorBidi" w:hAnsiTheme="majorBidi" w:cstheme="majorBidi"/>
          <w:sz w:val="24"/>
          <w:szCs w:val="24"/>
        </w:rPr>
        <w:lastRenderedPageBreak/>
        <w:t>Shared Understandings (SU) and Shared Drivers were clustered to create:</w:t>
      </w:r>
    </w:p>
    <w:p w14:paraId="167E7B2B" w14:textId="77777777" w:rsidR="00255388" w:rsidRDefault="00255388" w:rsidP="00255388">
      <w:pPr>
        <w:spacing w:line="480" w:lineRule="auto"/>
        <w:rPr>
          <w:rFonts w:ascii="Times" w:hAnsi="Times" w:cs="Times"/>
          <w:bCs/>
          <w:sz w:val="24"/>
          <w:szCs w:val="24"/>
        </w:rPr>
      </w:pPr>
      <w:r w:rsidRPr="00C17318">
        <w:rPr>
          <w:rFonts w:ascii="Times" w:hAnsi="Times" w:cs="Times"/>
          <w:b/>
          <w:sz w:val="24"/>
          <w:szCs w:val="24"/>
        </w:rPr>
        <w:t xml:space="preserve">Shared </w:t>
      </w:r>
      <w:r>
        <w:rPr>
          <w:rFonts w:ascii="Times" w:hAnsi="Times" w:cs="Times"/>
          <w:b/>
          <w:sz w:val="24"/>
          <w:szCs w:val="24"/>
        </w:rPr>
        <w:t>Conceptualisations</w:t>
      </w:r>
      <w:r w:rsidRPr="00C17318">
        <w:rPr>
          <w:rFonts w:ascii="Times" w:hAnsi="Times" w:cs="Times"/>
          <w:b/>
          <w:sz w:val="24"/>
          <w:szCs w:val="24"/>
        </w:rPr>
        <w:t xml:space="preserve"> (S</w:t>
      </w:r>
      <w:r>
        <w:rPr>
          <w:rFonts w:ascii="Times" w:hAnsi="Times" w:cs="Times"/>
          <w:b/>
          <w:sz w:val="24"/>
          <w:szCs w:val="24"/>
        </w:rPr>
        <w:t>C</w:t>
      </w:r>
      <w:r w:rsidRPr="00C17318">
        <w:rPr>
          <w:rFonts w:ascii="Times" w:hAnsi="Times" w:cs="Times"/>
          <w:b/>
          <w:sz w:val="24"/>
          <w:szCs w:val="24"/>
        </w:rPr>
        <w:t>).</w:t>
      </w:r>
      <w:r>
        <w:rPr>
          <w:rFonts w:ascii="Times" w:hAnsi="Times" w:cs="Times"/>
          <w:b/>
          <w:sz w:val="24"/>
          <w:szCs w:val="24"/>
        </w:rPr>
        <w:t xml:space="preserve"> </w:t>
      </w:r>
      <w:r>
        <w:rPr>
          <w:rFonts w:ascii="Times" w:hAnsi="Times" w:cs="Times"/>
          <w:bCs/>
          <w:sz w:val="24"/>
          <w:szCs w:val="24"/>
        </w:rPr>
        <w:t xml:space="preserve">Sharing the same mental concept or idea of what something is with someone else. </w:t>
      </w:r>
    </w:p>
    <w:p w14:paraId="0D47E675" w14:textId="77777777" w:rsidR="00255388" w:rsidRDefault="00255388" w:rsidP="00255388">
      <w:pPr>
        <w:spacing w:line="480" w:lineRule="auto"/>
        <w:rPr>
          <w:rFonts w:ascii="Times" w:hAnsi="Times" w:cs="Times"/>
          <w:bCs/>
          <w:sz w:val="24"/>
          <w:szCs w:val="24"/>
        </w:rPr>
      </w:pPr>
      <w:r>
        <w:rPr>
          <w:rFonts w:ascii="Times" w:hAnsi="Times" w:cs="Times"/>
          <w:bCs/>
          <w:sz w:val="24"/>
          <w:szCs w:val="24"/>
        </w:rPr>
        <w:t>Fixity (FI) was combined with Triggered Engagement (TE) to produce:</w:t>
      </w:r>
    </w:p>
    <w:p w14:paraId="1A60D512" w14:textId="77777777" w:rsidR="00255388" w:rsidRPr="00B353FF" w:rsidRDefault="00255388" w:rsidP="00255388">
      <w:pPr>
        <w:spacing w:line="480" w:lineRule="auto"/>
        <w:rPr>
          <w:rFonts w:ascii="Times" w:hAnsi="Times" w:cs="Times"/>
          <w:bCs/>
          <w:sz w:val="24"/>
          <w:szCs w:val="24"/>
        </w:rPr>
      </w:pPr>
      <w:r w:rsidRPr="00C17318">
        <w:rPr>
          <w:rFonts w:ascii="Times" w:hAnsi="Times" w:cs="Times"/>
          <w:b/>
          <w:sz w:val="24"/>
          <w:szCs w:val="24"/>
        </w:rPr>
        <w:t>Repeated Triggering (RT).</w:t>
      </w:r>
      <w:r>
        <w:rPr>
          <w:rFonts w:ascii="Times" w:hAnsi="Times" w:cs="Times"/>
          <w:b/>
          <w:sz w:val="24"/>
          <w:szCs w:val="24"/>
        </w:rPr>
        <w:t xml:space="preserve"> </w:t>
      </w:r>
      <w:r>
        <w:rPr>
          <w:rFonts w:ascii="Times" w:hAnsi="Times" w:cs="Times"/>
          <w:bCs/>
          <w:sz w:val="24"/>
          <w:szCs w:val="24"/>
        </w:rPr>
        <w:t xml:space="preserve">The ability (or lack of) of memorials to repeatedly trigger interest over time. </w:t>
      </w:r>
    </w:p>
    <w:p w14:paraId="0FDAE0B8" w14:textId="77777777" w:rsidR="00255388" w:rsidRDefault="00255388" w:rsidP="00255388">
      <w:pPr>
        <w:spacing w:line="480" w:lineRule="auto"/>
        <w:rPr>
          <w:rFonts w:ascii="Times" w:hAnsi="Times" w:cs="Times"/>
          <w:bCs/>
          <w:sz w:val="24"/>
          <w:szCs w:val="24"/>
        </w:rPr>
      </w:pPr>
      <w:r>
        <w:rPr>
          <w:rFonts w:ascii="Times" w:hAnsi="Times" w:cs="Times"/>
          <w:bCs/>
          <w:sz w:val="24"/>
          <w:szCs w:val="24"/>
        </w:rPr>
        <w:t xml:space="preserve">Embodied Role (ER) was clustered with Lived Experience (LE) to create: </w:t>
      </w:r>
    </w:p>
    <w:p w14:paraId="5AEBA9C4" w14:textId="77777777" w:rsidR="00255388" w:rsidRPr="00B353FF" w:rsidRDefault="00255388" w:rsidP="00255388">
      <w:pPr>
        <w:spacing w:line="480" w:lineRule="auto"/>
        <w:rPr>
          <w:rFonts w:ascii="Times" w:hAnsi="Times" w:cs="Times"/>
          <w:bCs/>
          <w:sz w:val="24"/>
          <w:szCs w:val="24"/>
        </w:rPr>
      </w:pPr>
      <w:r w:rsidRPr="00C17318">
        <w:rPr>
          <w:rFonts w:ascii="Times" w:hAnsi="Times" w:cs="Times"/>
          <w:b/>
          <w:sz w:val="24"/>
          <w:szCs w:val="24"/>
        </w:rPr>
        <w:t>Direct Contact (DC).</w:t>
      </w:r>
      <w:r>
        <w:rPr>
          <w:rFonts w:ascii="Times" w:hAnsi="Times" w:cs="Times"/>
          <w:b/>
          <w:sz w:val="24"/>
          <w:szCs w:val="24"/>
        </w:rPr>
        <w:t xml:space="preserve"> </w:t>
      </w:r>
      <w:r>
        <w:rPr>
          <w:rFonts w:ascii="Times" w:hAnsi="Times" w:cs="Times"/>
          <w:bCs/>
          <w:sz w:val="24"/>
          <w:szCs w:val="24"/>
        </w:rPr>
        <w:t xml:space="preserve">The impression that memorial (and memorialisation practices) can create of having direct access to the past being commemorated. </w:t>
      </w:r>
    </w:p>
    <w:p w14:paraId="1DDCA384" w14:textId="77777777" w:rsidR="00255388" w:rsidRPr="00DD37F5" w:rsidRDefault="00255388" w:rsidP="00255388">
      <w:pPr>
        <w:spacing w:line="480" w:lineRule="auto"/>
        <w:rPr>
          <w:rFonts w:ascii="Times" w:hAnsi="Times" w:cs="Times"/>
          <w:bCs/>
          <w:sz w:val="24"/>
          <w:szCs w:val="24"/>
        </w:rPr>
      </w:pPr>
      <w:r>
        <w:rPr>
          <w:rFonts w:ascii="Times" w:hAnsi="Times" w:cs="Times"/>
          <w:bCs/>
          <w:sz w:val="24"/>
          <w:szCs w:val="24"/>
        </w:rPr>
        <w:t xml:space="preserve">Ordered Experience (OE) was combined with Person-Group Dialectic (PGD) to produce: </w:t>
      </w:r>
      <w:r w:rsidRPr="00C17318">
        <w:rPr>
          <w:rFonts w:ascii="Times" w:hAnsi="Times" w:cs="Times"/>
          <w:b/>
          <w:sz w:val="24"/>
          <w:szCs w:val="24"/>
        </w:rPr>
        <w:t>Structured Group Memorialisation (SGM).</w:t>
      </w:r>
      <w:r>
        <w:rPr>
          <w:rFonts w:ascii="Times" w:hAnsi="Times" w:cs="Times"/>
          <w:b/>
          <w:sz w:val="24"/>
          <w:szCs w:val="24"/>
        </w:rPr>
        <w:t xml:space="preserve"> </w:t>
      </w:r>
      <w:r>
        <w:rPr>
          <w:rFonts w:ascii="Times" w:hAnsi="Times" w:cs="Times"/>
          <w:bCs/>
          <w:sz w:val="24"/>
          <w:szCs w:val="24"/>
        </w:rPr>
        <w:t xml:space="preserve">Memorialisation practices which have a pre-determined structure. </w:t>
      </w:r>
    </w:p>
    <w:p w14:paraId="3479B43A" w14:textId="77777777" w:rsidR="00255388" w:rsidRDefault="00255388" w:rsidP="00255388">
      <w:pPr>
        <w:spacing w:line="480" w:lineRule="auto"/>
        <w:rPr>
          <w:rFonts w:ascii="Times" w:hAnsi="Times" w:cs="Times"/>
          <w:bCs/>
          <w:sz w:val="24"/>
          <w:szCs w:val="24"/>
        </w:rPr>
      </w:pPr>
      <w:r>
        <w:rPr>
          <w:rFonts w:ascii="Times" w:hAnsi="Times" w:cs="Times"/>
          <w:bCs/>
          <w:sz w:val="24"/>
          <w:szCs w:val="24"/>
        </w:rPr>
        <w:t>Resisting Forgetting (RF) and Accessibility (ACC) were clustered to produce:</w:t>
      </w:r>
    </w:p>
    <w:p w14:paraId="3C03F488" w14:textId="77777777" w:rsidR="00255388" w:rsidRDefault="00255388" w:rsidP="00255388">
      <w:pPr>
        <w:spacing w:line="480" w:lineRule="auto"/>
        <w:rPr>
          <w:rFonts w:ascii="Times" w:hAnsi="Times" w:cs="Times"/>
          <w:bCs/>
          <w:sz w:val="24"/>
          <w:szCs w:val="24"/>
        </w:rPr>
      </w:pPr>
      <w:r w:rsidRPr="00C17318">
        <w:rPr>
          <w:rFonts w:ascii="Times" w:hAnsi="Times" w:cs="Times"/>
          <w:b/>
          <w:sz w:val="24"/>
          <w:szCs w:val="24"/>
        </w:rPr>
        <w:t>Sustained Interest (SI).</w:t>
      </w:r>
      <w:r>
        <w:rPr>
          <w:rFonts w:ascii="Times" w:hAnsi="Times" w:cs="Times"/>
          <w:b/>
          <w:sz w:val="24"/>
          <w:szCs w:val="24"/>
        </w:rPr>
        <w:t xml:space="preserve"> </w:t>
      </w:r>
      <w:r>
        <w:rPr>
          <w:rFonts w:ascii="Times" w:hAnsi="Times" w:cs="Times"/>
          <w:bCs/>
          <w:sz w:val="24"/>
          <w:szCs w:val="24"/>
        </w:rPr>
        <w:t xml:space="preserve">The interest that a memorial can maintain over time. </w:t>
      </w:r>
    </w:p>
    <w:p w14:paraId="7EC8C89D" w14:textId="409E33A4" w:rsidR="00255388" w:rsidRPr="008F740C" w:rsidRDefault="00255388" w:rsidP="00255388">
      <w:pPr>
        <w:spacing w:line="480" w:lineRule="auto"/>
        <w:rPr>
          <w:rFonts w:ascii="Times" w:hAnsi="Times" w:cs="Times"/>
          <w:bCs/>
          <w:sz w:val="24"/>
          <w:szCs w:val="24"/>
        </w:rPr>
      </w:pPr>
      <w:r>
        <w:rPr>
          <w:rFonts w:ascii="Times" w:hAnsi="Times" w:cs="Times"/>
          <w:bCs/>
          <w:sz w:val="24"/>
          <w:szCs w:val="24"/>
        </w:rPr>
        <w:t xml:space="preserve">This process of clustering parent codes into themes is captured in the diagram below. </w:t>
      </w:r>
    </w:p>
    <w:p w14:paraId="566CFAC0" w14:textId="77777777" w:rsidR="00255388" w:rsidRDefault="00255388" w:rsidP="00255388">
      <w:pPr>
        <w:spacing w:line="480" w:lineRule="auto"/>
        <w:rPr>
          <w:rFonts w:asciiTheme="majorBidi" w:hAnsiTheme="majorBidi" w:cstheme="majorBidi"/>
          <w:b/>
          <w:bCs/>
          <w:i/>
          <w:iCs/>
          <w:sz w:val="24"/>
          <w:szCs w:val="24"/>
        </w:rPr>
      </w:pPr>
    </w:p>
    <w:p w14:paraId="77C52C9D" w14:textId="0D2819A8" w:rsidR="00255388" w:rsidRDefault="00255388" w:rsidP="00255388">
      <w:pPr>
        <w:spacing w:line="480" w:lineRule="auto"/>
        <w:rPr>
          <w:rFonts w:asciiTheme="majorBidi" w:hAnsiTheme="majorBidi" w:cstheme="majorBidi"/>
          <w:b/>
          <w:bCs/>
          <w:i/>
          <w:iCs/>
          <w:sz w:val="24"/>
          <w:szCs w:val="24"/>
        </w:rPr>
      </w:pPr>
      <w:r w:rsidRPr="008B4390">
        <w:rPr>
          <w:rFonts w:ascii="Times" w:hAnsi="Times" w:cs="Times"/>
          <w:bCs/>
          <w:noProof/>
          <w:sz w:val="24"/>
          <w:szCs w:val="24"/>
        </w:rPr>
        <mc:AlternateContent>
          <mc:Choice Requires="wpg">
            <w:drawing>
              <wp:anchor distT="0" distB="0" distL="114300" distR="114300" simplePos="0" relativeHeight="251616319" behindDoc="0" locked="0" layoutInCell="1" allowOverlap="1" wp14:anchorId="6F729602" wp14:editId="76B4FBEA">
                <wp:simplePos x="0" y="0"/>
                <wp:positionH relativeFrom="margin">
                  <wp:posOffset>-499730</wp:posOffset>
                </wp:positionH>
                <wp:positionV relativeFrom="paragraph">
                  <wp:posOffset>106089</wp:posOffset>
                </wp:positionV>
                <wp:extent cx="6126480" cy="1647825"/>
                <wp:effectExtent l="0" t="0" r="26670" b="28575"/>
                <wp:wrapNone/>
                <wp:docPr id="102175408" name="Group 2"/>
                <wp:cNvGraphicFramePr/>
                <a:graphic xmlns:a="http://schemas.openxmlformats.org/drawingml/2006/main">
                  <a:graphicData uri="http://schemas.microsoft.com/office/word/2010/wordprocessingGroup">
                    <wpg:wgp>
                      <wpg:cNvGrpSpPr/>
                      <wpg:grpSpPr>
                        <a:xfrm>
                          <a:off x="0" y="0"/>
                          <a:ext cx="6126480" cy="1647825"/>
                          <a:chOff x="0" y="0"/>
                          <a:chExt cx="6867525" cy="895350"/>
                        </a:xfrm>
                      </wpg:grpSpPr>
                      <wpg:grpSp>
                        <wpg:cNvPr id="971468499" name="Group 971468499"/>
                        <wpg:cNvGrpSpPr/>
                        <wpg:grpSpPr>
                          <a:xfrm>
                            <a:off x="0" y="0"/>
                            <a:ext cx="6867525" cy="314325"/>
                            <a:chOff x="0" y="0"/>
                            <a:chExt cx="6867525" cy="314325"/>
                          </a:xfrm>
                        </wpg:grpSpPr>
                        <wps:wsp>
                          <wps:cNvPr id="919008189" name="Text Box 2"/>
                          <wps:cNvSpPr txBox="1">
                            <a:spLocks noChangeArrowheads="1"/>
                          </wps:cNvSpPr>
                          <wps:spPr bwMode="auto">
                            <a:xfrm>
                              <a:off x="0" y="28575"/>
                              <a:ext cx="409575" cy="285750"/>
                            </a:xfrm>
                            <a:prstGeom prst="rect">
                              <a:avLst/>
                            </a:prstGeom>
                            <a:solidFill>
                              <a:srgbClr val="FFFFFF"/>
                            </a:solidFill>
                            <a:ln w="9525">
                              <a:solidFill>
                                <a:srgbClr val="000000"/>
                              </a:solidFill>
                              <a:miter lim="800000"/>
                              <a:headEnd/>
                              <a:tailEnd/>
                            </a:ln>
                          </wps:spPr>
                          <wps:txbx>
                            <w:txbxContent>
                              <w:p w14:paraId="6C4FAB9B"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SU</w:t>
                                </w:r>
                              </w:p>
                            </w:txbxContent>
                          </wps:txbx>
                          <wps:bodyPr rot="0" vert="horz" wrap="square" lIns="91440" tIns="45720" rIns="91440" bIns="45720" anchor="t" anchorCtr="0">
                            <a:noAutofit/>
                          </wps:bodyPr>
                        </wps:wsp>
                        <wps:wsp>
                          <wps:cNvPr id="269709171" name="Text Box 2"/>
                          <wps:cNvSpPr txBox="1">
                            <a:spLocks noChangeArrowheads="1"/>
                          </wps:cNvSpPr>
                          <wps:spPr bwMode="auto">
                            <a:xfrm>
                              <a:off x="714375" y="28575"/>
                              <a:ext cx="409575" cy="285750"/>
                            </a:xfrm>
                            <a:prstGeom prst="rect">
                              <a:avLst/>
                            </a:prstGeom>
                            <a:solidFill>
                              <a:srgbClr val="FFFFFF"/>
                            </a:solidFill>
                            <a:ln w="9525">
                              <a:solidFill>
                                <a:srgbClr val="000000"/>
                              </a:solidFill>
                              <a:miter lim="800000"/>
                              <a:headEnd/>
                              <a:tailEnd/>
                            </a:ln>
                          </wps:spPr>
                          <wps:txbx>
                            <w:txbxContent>
                              <w:p w14:paraId="48220ECD"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SD</w:t>
                                </w:r>
                              </w:p>
                            </w:txbxContent>
                          </wps:txbx>
                          <wps:bodyPr rot="0" vert="horz" wrap="square" lIns="91440" tIns="45720" rIns="91440" bIns="45720" anchor="t" anchorCtr="0">
                            <a:noAutofit/>
                          </wps:bodyPr>
                        </wps:wsp>
                        <wps:wsp>
                          <wps:cNvPr id="1152099937" name="Text Box 2"/>
                          <wps:cNvSpPr txBox="1">
                            <a:spLocks noChangeArrowheads="1"/>
                          </wps:cNvSpPr>
                          <wps:spPr bwMode="auto">
                            <a:xfrm>
                              <a:off x="1466850" y="19050"/>
                              <a:ext cx="409575" cy="285750"/>
                            </a:xfrm>
                            <a:prstGeom prst="rect">
                              <a:avLst/>
                            </a:prstGeom>
                            <a:solidFill>
                              <a:srgbClr val="FFFFFF"/>
                            </a:solidFill>
                            <a:ln w="9525">
                              <a:solidFill>
                                <a:srgbClr val="000000"/>
                              </a:solidFill>
                              <a:miter lim="800000"/>
                              <a:headEnd/>
                              <a:tailEnd/>
                            </a:ln>
                          </wps:spPr>
                          <wps:txbx>
                            <w:txbxContent>
                              <w:p w14:paraId="2DC812EA"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RF</w:t>
                                </w:r>
                              </w:p>
                            </w:txbxContent>
                          </wps:txbx>
                          <wps:bodyPr rot="0" vert="horz" wrap="square" lIns="91440" tIns="45720" rIns="91440" bIns="45720" anchor="t" anchorCtr="0">
                            <a:noAutofit/>
                          </wps:bodyPr>
                        </wps:wsp>
                        <wps:wsp>
                          <wps:cNvPr id="1262726587" name="Text Box 2"/>
                          <wps:cNvSpPr txBox="1">
                            <a:spLocks noChangeArrowheads="1"/>
                          </wps:cNvSpPr>
                          <wps:spPr bwMode="auto">
                            <a:xfrm>
                              <a:off x="2171701" y="9525"/>
                              <a:ext cx="533400" cy="285750"/>
                            </a:xfrm>
                            <a:prstGeom prst="rect">
                              <a:avLst/>
                            </a:prstGeom>
                            <a:solidFill>
                              <a:srgbClr val="FFFFFF"/>
                            </a:solidFill>
                            <a:ln w="9525">
                              <a:solidFill>
                                <a:srgbClr val="000000"/>
                              </a:solidFill>
                              <a:miter lim="800000"/>
                              <a:headEnd/>
                              <a:tailEnd/>
                            </a:ln>
                          </wps:spPr>
                          <wps:txbx>
                            <w:txbxContent>
                              <w:p w14:paraId="2947CD55"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ACC</w:t>
                                </w:r>
                              </w:p>
                            </w:txbxContent>
                          </wps:txbx>
                          <wps:bodyPr rot="0" vert="horz" wrap="square" lIns="91440" tIns="45720" rIns="91440" bIns="45720" anchor="t" anchorCtr="0">
                            <a:noAutofit/>
                          </wps:bodyPr>
                        </wps:wsp>
                        <wps:wsp>
                          <wps:cNvPr id="460105047" name="Text Box 2"/>
                          <wps:cNvSpPr txBox="1">
                            <a:spLocks noChangeArrowheads="1"/>
                          </wps:cNvSpPr>
                          <wps:spPr bwMode="auto">
                            <a:xfrm>
                              <a:off x="2905125" y="9525"/>
                              <a:ext cx="409575" cy="285750"/>
                            </a:xfrm>
                            <a:prstGeom prst="rect">
                              <a:avLst/>
                            </a:prstGeom>
                            <a:solidFill>
                              <a:srgbClr val="FFFFFF"/>
                            </a:solidFill>
                            <a:ln w="9525">
                              <a:solidFill>
                                <a:srgbClr val="000000"/>
                              </a:solidFill>
                              <a:miter lim="800000"/>
                              <a:headEnd/>
                              <a:tailEnd/>
                            </a:ln>
                          </wps:spPr>
                          <wps:txbx>
                            <w:txbxContent>
                              <w:p w14:paraId="19E1CC06"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FX</w:t>
                                </w:r>
                              </w:p>
                            </w:txbxContent>
                          </wps:txbx>
                          <wps:bodyPr rot="0" vert="horz" wrap="square" lIns="91440" tIns="45720" rIns="91440" bIns="45720" anchor="t" anchorCtr="0">
                            <a:noAutofit/>
                          </wps:bodyPr>
                        </wps:wsp>
                        <wps:wsp>
                          <wps:cNvPr id="1123183756" name="Text Box 2"/>
                          <wps:cNvSpPr txBox="1">
                            <a:spLocks noChangeArrowheads="1"/>
                          </wps:cNvSpPr>
                          <wps:spPr bwMode="auto">
                            <a:xfrm>
                              <a:off x="3657600" y="9525"/>
                              <a:ext cx="409575" cy="285750"/>
                            </a:xfrm>
                            <a:prstGeom prst="rect">
                              <a:avLst/>
                            </a:prstGeom>
                            <a:solidFill>
                              <a:srgbClr val="FFFFFF"/>
                            </a:solidFill>
                            <a:ln w="9525">
                              <a:solidFill>
                                <a:srgbClr val="000000"/>
                              </a:solidFill>
                              <a:miter lim="800000"/>
                              <a:headEnd/>
                              <a:tailEnd/>
                            </a:ln>
                          </wps:spPr>
                          <wps:txbx>
                            <w:txbxContent>
                              <w:p w14:paraId="312717DF"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TE</w:t>
                                </w:r>
                              </w:p>
                            </w:txbxContent>
                          </wps:txbx>
                          <wps:bodyPr rot="0" vert="horz" wrap="square" lIns="91440" tIns="45720" rIns="91440" bIns="45720" anchor="t" anchorCtr="0">
                            <a:noAutofit/>
                          </wps:bodyPr>
                        </wps:wsp>
                        <wps:wsp>
                          <wps:cNvPr id="927609302" name="Text Box 2"/>
                          <wps:cNvSpPr txBox="1">
                            <a:spLocks noChangeArrowheads="1"/>
                          </wps:cNvSpPr>
                          <wps:spPr bwMode="auto">
                            <a:xfrm>
                              <a:off x="4314825" y="0"/>
                              <a:ext cx="409576" cy="285750"/>
                            </a:xfrm>
                            <a:prstGeom prst="rect">
                              <a:avLst/>
                            </a:prstGeom>
                            <a:solidFill>
                              <a:srgbClr val="FFFFFF"/>
                            </a:solidFill>
                            <a:ln w="9525">
                              <a:solidFill>
                                <a:srgbClr val="000000"/>
                              </a:solidFill>
                              <a:miter lim="800000"/>
                              <a:headEnd/>
                              <a:tailEnd/>
                            </a:ln>
                          </wps:spPr>
                          <wps:txbx>
                            <w:txbxContent>
                              <w:p w14:paraId="75308655"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ER</w:t>
                                </w:r>
                              </w:p>
                            </w:txbxContent>
                          </wps:txbx>
                          <wps:bodyPr rot="0" vert="horz" wrap="square" lIns="91440" tIns="45720" rIns="91440" bIns="45720" anchor="t" anchorCtr="0">
                            <a:noAutofit/>
                          </wps:bodyPr>
                        </wps:wsp>
                        <wps:wsp>
                          <wps:cNvPr id="295705004" name="Text Box 2"/>
                          <wps:cNvSpPr txBox="1">
                            <a:spLocks noChangeArrowheads="1"/>
                          </wps:cNvSpPr>
                          <wps:spPr bwMode="auto">
                            <a:xfrm>
                              <a:off x="4991100" y="9525"/>
                              <a:ext cx="514350" cy="285750"/>
                            </a:xfrm>
                            <a:prstGeom prst="rect">
                              <a:avLst/>
                            </a:prstGeom>
                            <a:solidFill>
                              <a:srgbClr val="FFFFFF"/>
                            </a:solidFill>
                            <a:ln w="9525">
                              <a:solidFill>
                                <a:srgbClr val="000000"/>
                              </a:solidFill>
                              <a:miter lim="800000"/>
                              <a:headEnd/>
                              <a:tailEnd/>
                            </a:ln>
                          </wps:spPr>
                          <wps:txbx>
                            <w:txbxContent>
                              <w:p w14:paraId="11D000CC"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LE</w:t>
                                </w:r>
                              </w:p>
                            </w:txbxContent>
                          </wps:txbx>
                          <wps:bodyPr rot="0" vert="horz" wrap="square" lIns="91440" tIns="45720" rIns="91440" bIns="45720" anchor="t" anchorCtr="0">
                            <a:noAutofit/>
                          </wps:bodyPr>
                        </wps:wsp>
                        <wps:wsp>
                          <wps:cNvPr id="1333009981" name="Text Box 2"/>
                          <wps:cNvSpPr txBox="1">
                            <a:spLocks noChangeArrowheads="1"/>
                          </wps:cNvSpPr>
                          <wps:spPr bwMode="auto">
                            <a:xfrm>
                              <a:off x="5600700" y="9525"/>
                              <a:ext cx="514350" cy="285750"/>
                            </a:xfrm>
                            <a:prstGeom prst="rect">
                              <a:avLst/>
                            </a:prstGeom>
                            <a:solidFill>
                              <a:srgbClr val="FFFFFF"/>
                            </a:solidFill>
                            <a:ln w="9525">
                              <a:solidFill>
                                <a:srgbClr val="000000"/>
                              </a:solidFill>
                              <a:miter lim="800000"/>
                              <a:headEnd/>
                              <a:tailEnd/>
                            </a:ln>
                          </wps:spPr>
                          <wps:txbx>
                            <w:txbxContent>
                              <w:p w14:paraId="74BC6264"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OE</w:t>
                                </w:r>
                              </w:p>
                            </w:txbxContent>
                          </wps:txbx>
                          <wps:bodyPr rot="0" vert="horz" wrap="square" lIns="91440" tIns="45720" rIns="91440" bIns="45720" anchor="t" anchorCtr="0">
                            <a:noAutofit/>
                          </wps:bodyPr>
                        </wps:wsp>
                        <wps:wsp>
                          <wps:cNvPr id="993746844" name="Text Box 2"/>
                          <wps:cNvSpPr txBox="1">
                            <a:spLocks noChangeArrowheads="1"/>
                          </wps:cNvSpPr>
                          <wps:spPr bwMode="auto">
                            <a:xfrm>
                              <a:off x="6353175" y="9525"/>
                              <a:ext cx="514350" cy="285750"/>
                            </a:xfrm>
                            <a:prstGeom prst="rect">
                              <a:avLst/>
                            </a:prstGeom>
                            <a:solidFill>
                              <a:srgbClr val="FFFFFF"/>
                            </a:solidFill>
                            <a:ln w="9525">
                              <a:solidFill>
                                <a:srgbClr val="000000"/>
                              </a:solidFill>
                              <a:miter lim="800000"/>
                              <a:headEnd/>
                              <a:tailEnd/>
                            </a:ln>
                          </wps:spPr>
                          <wps:txbx>
                            <w:txbxContent>
                              <w:p w14:paraId="748C8172"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PGD</w:t>
                                </w:r>
                              </w:p>
                            </w:txbxContent>
                          </wps:txbx>
                          <wps:bodyPr rot="0" vert="horz" wrap="square" lIns="91440" tIns="45720" rIns="91440" bIns="45720" anchor="t" anchorCtr="0">
                            <a:noAutofit/>
                          </wps:bodyPr>
                        </wps:wsp>
                      </wpg:grpSp>
                      <wps:wsp>
                        <wps:cNvPr id="1509261176" name="Arrow: Bent-Up 1509261176"/>
                        <wps:cNvSpPr/>
                        <wps:spPr>
                          <a:xfrm rot="5400000">
                            <a:off x="-46672" y="467677"/>
                            <a:ext cx="497205" cy="197167"/>
                          </a:xfrm>
                          <a:prstGeom prst="ben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2503710" name="Arrow: Bent-Up 802503710"/>
                        <wps:cNvSpPr/>
                        <wps:spPr>
                          <a:xfrm rot="5400000" flipV="1">
                            <a:off x="687070" y="467995"/>
                            <a:ext cx="481965" cy="172402"/>
                          </a:xfrm>
                          <a:prstGeom prst="ben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98733869" name="Text Box 2"/>
                        <wps:cNvSpPr txBox="1">
                          <a:spLocks noChangeArrowheads="1"/>
                        </wps:cNvSpPr>
                        <wps:spPr bwMode="auto">
                          <a:xfrm>
                            <a:off x="371475" y="609600"/>
                            <a:ext cx="409575" cy="285750"/>
                          </a:xfrm>
                          <a:prstGeom prst="rect">
                            <a:avLst/>
                          </a:prstGeom>
                          <a:solidFill>
                            <a:srgbClr val="FFFFFF"/>
                          </a:solidFill>
                          <a:ln w="9525">
                            <a:solidFill>
                              <a:srgbClr val="000000"/>
                            </a:solidFill>
                            <a:miter lim="800000"/>
                            <a:headEnd/>
                            <a:tailEnd/>
                          </a:ln>
                        </wps:spPr>
                        <wps:txbx>
                          <w:txbxContent>
                            <w:p w14:paraId="670F3C8B" w14:textId="77777777" w:rsidR="00255388" w:rsidRPr="00BF6211" w:rsidRDefault="00255388" w:rsidP="00255388">
                              <w:pPr>
                                <w:spacing w:line="256" w:lineRule="auto"/>
                                <w:jc w:val="center"/>
                                <w:rPr>
                                  <w:rFonts w:ascii="Times" w:eastAsia="Calibri" w:hAnsi="Times" w:cs="Times"/>
                                  <w:b/>
                                  <w:bCs/>
                                  <w:kern w:val="24"/>
                                  <w:sz w:val="20"/>
                                  <w:szCs w:val="20"/>
                                </w:rPr>
                              </w:pPr>
                              <w:r w:rsidRPr="00BF6211">
                                <w:rPr>
                                  <w:rFonts w:ascii="Times" w:eastAsia="Calibri" w:hAnsi="Times" w:cs="Times"/>
                                  <w:b/>
                                  <w:bCs/>
                                  <w:kern w:val="24"/>
                                  <w:sz w:val="20"/>
                                  <w:szCs w:val="20"/>
                                </w:rPr>
                                <w:t>SC</w:t>
                              </w:r>
                            </w:p>
                          </w:txbxContent>
                        </wps:txbx>
                        <wps:bodyPr rot="0" vert="horz" wrap="square" lIns="91440" tIns="45720" rIns="91440" bIns="45720" anchor="t" anchorCtr="0">
                          <a:noAutofit/>
                        </wps:bodyPr>
                      </wps:wsp>
                      <wps:wsp>
                        <wps:cNvPr id="1751862865" name="Arrow: Bent-Up 1751862865"/>
                        <wps:cNvSpPr/>
                        <wps:spPr>
                          <a:xfrm rot="5400000" flipV="1">
                            <a:off x="2144395" y="458470"/>
                            <a:ext cx="481965" cy="172085"/>
                          </a:xfrm>
                          <a:prstGeom prst="ben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188371" name="Arrow: Bent-Up 87188371"/>
                        <wps:cNvSpPr/>
                        <wps:spPr>
                          <a:xfrm rot="5400000">
                            <a:off x="1486853" y="458152"/>
                            <a:ext cx="497205" cy="196850"/>
                          </a:xfrm>
                          <a:prstGeom prst="ben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18844484" name="Text Box 2"/>
                        <wps:cNvSpPr txBox="1">
                          <a:spLocks noChangeArrowheads="1"/>
                        </wps:cNvSpPr>
                        <wps:spPr bwMode="auto">
                          <a:xfrm>
                            <a:off x="1857375" y="590550"/>
                            <a:ext cx="409575" cy="285750"/>
                          </a:xfrm>
                          <a:prstGeom prst="rect">
                            <a:avLst/>
                          </a:prstGeom>
                          <a:solidFill>
                            <a:srgbClr val="FFFFFF"/>
                          </a:solidFill>
                          <a:ln w="9525">
                            <a:solidFill>
                              <a:srgbClr val="000000"/>
                            </a:solidFill>
                            <a:miter lim="800000"/>
                            <a:headEnd/>
                            <a:tailEnd/>
                          </a:ln>
                        </wps:spPr>
                        <wps:txbx>
                          <w:txbxContent>
                            <w:p w14:paraId="660CD429" w14:textId="77777777" w:rsidR="00255388" w:rsidRPr="00BF6211" w:rsidRDefault="00255388" w:rsidP="00255388">
                              <w:pPr>
                                <w:spacing w:line="256" w:lineRule="auto"/>
                                <w:jc w:val="center"/>
                                <w:rPr>
                                  <w:rFonts w:ascii="Times" w:eastAsia="Calibri" w:hAnsi="Times" w:cs="Times"/>
                                  <w:b/>
                                  <w:bCs/>
                                  <w:kern w:val="24"/>
                                  <w:sz w:val="20"/>
                                  <w:szCs w:val="20"/>
                                </w:rPr>
                              </w:pPr>
                              <w:r w:rsidRPr="00BF6211">
                                <w:rPr>
                                  <w:rFonts w:ascii="Times" w:eastAsia="Calibri" w:hAnsi="Times" w:cs="Times"/>
                                  <w:b/>
                                  <w:bCs/>
                                  <w:kern w:val="24"/>
                                  <w:sz w:val="20"/>
                                  <w:szCs w:val="20"/>
                                </w:rPr>
                                <w:t>SI</w:t>
                              </w:r>
                            </w:p>
                          </w:txbxContent>
                        </wps:txbx>
                        <wps:bodyPr rot="0" vert="horz" wrap="square" lIns="91440" tIns="45720" rIns="91440" bIns="45720" anchor="t" anchorCtr="0">
                          <a:noAutofit/>
                        </wps:bodyPr>
                      </wps:wsp>
                      <wps:wsp>
                        <wps:cNvPr id="1633321260" name="Arrow: Bent-Up 1633321260"/>
                        <wps:cNvSpPr/>
                        <wps:spPr>
                          <a:xfrm rot="5400000" flipV="1">
                            <a:off x="3620770" y="458470"/>
                            <a:ext cx="481965" cy="172085"/>
                          </a:xfrm>
                          <a:prstGeom prst="ben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97087322" name="Arrow: Bent-Up 1397087322"/>
                        <wps:cNvSpPr/>
                        <wps:spPr>
                          <a:xfrm rot="5400000">
                            <a:off x="2925128" y="448627"/>
                            <a:ext cx="497205" cy="196850"/>
                          </a:xfrm>
                          <a:prstGeom prst="ben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5511766" name="Text Box 2"/>
                        <wps:cNvSpPr txBox="1">
                          <a:spLocks noChangeArrowheads="1"/>
                        </wps:cNvSpPr>
                        <wps:spPr bwMode="auto">
                          <a:xfrm>
                            <a:off x="3284075" y="581025"/>
                            <a:ext cx="471169" cy="285750"/>
                          </a:xfrm>
                          <a:prstGeom prst="rect">
                            <a:avLst/>
                          </a:prstGeom>
                          <a:solidFill>
                            <a:srgbClr val="FFFFFF"/>
                          </a:solidFill>
                          <a:ln w="9525">
                            <a:solidFill>
                              <a:srgbClr val="000000"/>
                            </a:solidFill>
                            <a:miter lim="800000"/>
                            <a:headEnd/>
                            <a:tailEnd/>
                          </a:ln>
                        </wps:spPr>
                        <wps:txbx>
                          <w:txbxContent>
                            <w:p w14:paraId="09B83CAF" w14:textId="77777777" w:rsidR="00255388" w:rsidRPr="00BF6211" w:rsidRDefault="00255388" w:rsidP="00255388">
                              <w:pPr>
                                <w:spacing w:line="256" w:lineRule="auto"/>
                                <w:jc w:val="center"/>
                                <w:rPr>
                                  <w:rFonts w:ascii="Times" w:eastAsia="Calibri" w:hAnsi="Times" w:cs="Times"/>
                                  <w:b/>
                                  <w:bCs/>
                                  <w:kern w:val="24"/>
                                  <w:sz w:val="20"/>
                                  <w:szCs w:val="20"/>
                                </w:rPr>
                              </w:pPr>
                              <w:r w:rsidRPr="00BF6211">
                                <w:rPr>
                                  <w:rFonts w:ascii="Times" w:eastAsia="Calibri" w:hAnsi="Times" w:cs="Times"/>
                                  <w:b/>
                                  <w:bCs/>
                                  <w:kern w:val="24"/>
                                  <w:sz w:val="20"/>
                                  <w:szCs w:val="20"/>
                                </w:rPr>
                                <w:t>RT</w:t>
                              </w:r>
                            </w:p>
                          </w:txbxContent>
                        </wps:txbx>
                        <wps:bodyPr rot="0" vert="horz" wrap="square" lIns="91440" tIns="45720" rIns="91440" bIns="45720" anchor="t" anchorCtr="0">
                          <a:noAutofit/>
                        </wps:bodyPr>
                      </wps:wsp>
                      <wps:wsp>
                        <wps:cNvPr id="474204743" name="Arrow: Bent-Up 474204743"/>
                        <wps:cNvSpPr/>
                        <wps:spPr>
                          <a:xfrm rot="5400000">
                            <a:off x="4306253" y="439102"/>
                            <a:ext cx="497205" cy="196850"/>
                          </a:xfrm>
                          <a:prstGeom prst="ben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19539161" name="Arrow: Bent-Up 1619539161"/>
                        <wps:cNvSpPr/>
                        <wps:spPr>
                          <a:xfrm rot="5400000" flipV="1">
                            <a:off x="4973320" y="458470"/>
                            <a:ext cx="481965" cy="172085"/>
                          </a:xfrm>
                          <a:prstGeom prst="ben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95831877" name="Text Box 2"/>
                        <wps:cNvSpPr txBox="1">
                          <a:spLocks noChangeArrowheads="1"/>
                        </wps:cNvSpPr>
                        <wps:spPr bwMode="auto">
                          <a:xfrm>
                            <a:off x="4662461" y="571500"/>
                            <a:ext cx="462555" cy="285750"/>
                          </a:xfrm>
                          <a:prstGeom prst="rect">
                            <a:avLst/>
                          </a:prstGeom>
                          <a:solidFill>
                            <a:srgbClr val="FFFFFF"/>
                          </a:solidFill>
                          <a:ln w="9525">
                            <a:solidFill>
                              <a:srgbClr val="000000"/>
                            </a:solidFill>
                            <a:miter lim="800000"/>
                            <a:headEnd/>
                            <a:tailEnd/>
                          </a:ln>
                        </wps:spPr>
                        <wps:txbx>
                          <w:txbxContent>
                            <w:p w14:paraId="2B2E440F" w14:textId="77777777" w:rsidR="00255388" w:rsidRPr="00BF6211" w:rsidRDefault="00255388" w:rsidP="00255388">
                              <w:pPr>
                                <w:spacing w:line="256" w:lineRule="auto"/>
                                <w:jc w:val="center"/>
                                <w:rPr>
                                  <w:rFonts w:ascii="Times" w:eastAsia="Calibri" w:hAnsi="Times" w:cs="Times"/>
                                  <w:b/>
                                  <w:bCs/>
                                  <w:kern w:val="24"/>
                                  <w:sz w:val="20"/>
                                  <w:szCs w:val="20"/>
                                </w:rPr>
                              </w:pPr>
                              <w:r w:rsidRPr="00BF6211">
                                <w:rPr>
                                  <w:rFonts w:ascii="Times" w:eastAsia="Calibri" w:hAnsi="Times" w:cs="Times"/>
                                  <w:b/>
                                  <w:bCs/>
                                  <w:kern w:val="24"/>
                                  <w:sz w:val="20"/>
                                  <w:szCs w:val="20"/>
                                </w:rPr>
                                <w:t>DC</w:t>
                              </w:r>
                            </w:p>
                          </w:txbxContent>
                        </wps:txbx>
                        <wps:bodyPr rot="0" vert="horz" wrap="square" lIns="91440" tIns="45720" rIns="91440" bIns="45720" anchor="t" anchorCtr="0">
                          <a:noAutofit/>
                        </wps:bodyPr>
                      </wps:wsp>
                      <wps:wsp>
                        <wps:cNvPr id="1079458181" name="Arrow: Bent-Up 1079458181"/>
                        <wps:cNvSpPr/>
                        <wps:spPr>
                          <a:xfrm rot="5400000">
                            <a:off x="5630228" y="458152"/>
                            <a:ext cx="497205" cy="196850"/>
                          </a:xfrm>
                          <a:prstGeom prst="ben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5167345" name="Arrow: Bent-Up 835167345"/>
                        <wps:cNvSpPr/>
                        <wps:spPr>
                          <a:xfrm rot="5400000" flipV="1">
                            <a:off x="6459220" y="458470"/>
                            <a:ext cx="481965" cy="172085"/>
                          </a:xfrm>
                          <a:prstGeom prst="ben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88144610" name="Text Box 2"/>
                        <wps:cNvSpPr txBox="1">
                          <a:spLocks noChangeArrowheads="1"/>
                        </wps:cNvSpPr>
                        <wps:spPr bwMode="auto">
                          <a:xfrm>
                            <a:off x="5989176" y="581025"/>
                            <a:ext cx="604519" cy="276225"/>
                          </a:xfrm>
                          <a:prstGeom prst="rect">
                            <a:avLst/>
                          </a:prstGeom>
                          <a:solidFill>
                            <a:srgbClr val="FFFFFF"/>
                          </a:solidFill>
                          <a:ln w="9525">
                            <a:solidFill>
                              <a:srgbClr val="000000"/>
                            </a:solidFill>
                            <a:miter lim="800000"/>
                            <a:headEnd/>
                            <a:tailEnd/>
                          </a:ln>
                        </wps:spPr>
                        <wps:txbx>
                          <w:txbxContent>
                            <w:p w14:paraId="7498922E" w14:textId="77777777" w:rsidR="00255388" w:rsidRPr="00BF6211" w:rsidRDefault="00255388" w:rsidP="00255388">
                              <w:pPr>
                                <w:spacing w:line="256" w:lineRule="auto"/>
                                <w:jc w:val="center"/>
                                <w:rPr>
                                  <w:rFonts w:ascii="Times" w:eastAsia="Calibri" w:hAnsi="Times" w:cs="Times"/>
                                  <w:b/>
                                  <w:bCs/>
                                  <w:kern w:val="24"/>
                                  <w:sz w:val="20"/>
                                  <w:szCs w:val="20"/>
                                </w:rPr>
                              </w:pPr>
                              <w:r w:rsidRPr="00BF6211">
                                <w:rPr>
                                  <w:rFonts w:ascii="Times" w:eastAsia="Calibri" w:hAnsi="Times" w:cs="Times"/>
                                  <w:b/>
                                  <w:bCs/>
                                  <w:kern w:val="24"/>
                                  <w:sz w:val="20"/>
                                  <w:szCs w:val="20"/>
                                </w:rPr>
                                <w:t>SGM</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F729602" id="_x0000_s1415" style="position:absolute;margin-left:-39.35pt;margin-top:8.35pt;width:482.4pt;height:129.75pt;z-index:251616319;mso-position-horizontal-relative:margin;mso-width-relative:margin;mso-height-relative:margin" coordsize="68675,8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">
                <v:group id="Group 971468499" o:spid="_x0000_s1416" style="position:absolute;width:68675;height:3143" coordsize="68675,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">
                  <v:shape id="_x0000_s1417" type="#_x0000_t202" style="position:absolute;top:285;width:4095;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">
                    <v:textbox>
                      <w:txbxContent>
                        <w:p w14:paraId="6C4FAB9B"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SU</w:t>
                          </w:r>
                        </w:p>
                      </w:txbxContent>
                    </v:textbox>
                  </v:shape>
                  <v:shape id="_x0000_s1418" type="#_x0000_t202" style="position:absolute;left:7143;top:285;width:409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">
                    <v:textbox>
                      <w:txbxContent>
                        <w:p w14:paraId="48220ECD"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SD</w:t>
                          </w:r>
                        </w:p>
                      </w:txbxContent>
                    </v:textbox>
                  </v:shape>
                  <v:shape id="_x0000_s1419" type="#_x0000_t202" style="position:absolute;left:14668;top:190;width:409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">
                    <v:textbox>
                      <w:txbxContent>
                        <w:p w14:paraId="2DC812EA"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RF</w:t>
                          </w:r>
                        </w:p>
                      </w:txbxContent>
                    </v:textbox>
                  </v:shape>
                  <v:shape id="_x0000_s1420" type="#_x0000_t202" style="position:absolute;left:21717;top:95;width:533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">
                    <v:textbox>
                      <w:txbxContent>
                        <w:p w14:paraId="2947CD55"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ACC</w:t>
                          </w:r>
                        </w:p>
                      </w:txbxContent>
                    </v:textbox>
                  </v:shape>
                  <v:shape id="_x0000_s1421" type="#_x0000_t202" style="position:absolute;left:29051;top:95;width:409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">
                    <v:textbox>
                      <w:txbxContent>
                        <w:p w14:paraId="19E1CC06"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FX</w:t>
                          </w:r>
                        </w:p>
                      </w:txbxContent>
                    </v:textbox>
                  </v:shape>
                  <v:shape id="_x0000_s1422" type="#_x0000_t202" style="position:absolute;left:36576;top:95;width:409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">
                    <v:textbox>
                      <w:txbxContent>
                        <w:p w14:paraId="312717DF"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TE</w:t>
                          </w:r>
                        </w:p>
                      </w:txbxContent>
                    </v:textbox>
                  </v:shape>
                  <v:shape id="_x0000_s1423" type="#_x0000_t202" style="position:absolute;left:43148;width:409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">
                    <v:textbox>
                      <w:txbxContent>
                        <w:p w14:paraId="75308655"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ER</w:t>
                          </w:r>
                        </w:p>
                      </w:txbxContent>
                    </v:textbox>
                  </v:shape>
                  <v:shape id="_x0000_s1424" type="#_x0000_t202" style="position:absolute;left:49911;top:95;width:514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">
                    <v:textbox>
                      <w:txbxContent>
                        <w:p w14:paraId="11D000CC"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LE</w:t>
                          </w:r>
                        </w:p>
                      </w:txbxContent>
                    </v:textbox>
                  </v:shape>
                  <v:shape id="_x0000_s1425" type="#_x0000_t202" style="position:absolute;left:56007;top:95;width:514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">
                    <v:textbox>
                      <w:txbxContent>
                        <w:p w14:paraId="74BC6264"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OE</w:t>
                          </w:r>
                        </w:p>
                      </w:txbxContent>
                    </v:textbox>
                  </v:shape>
                  <v:shape id="_x0000_s1426" type="#_x0000_t202" style="position:absolute;left:63531;top:95;width:514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">
                    <v:textbox>
                      <w:txbxContent>
                        <w:p w14:paraId="748C8172" w14:textId="77777777" w:rsidR="00255388" w:rsidRPr="00BF6211" w:rsidRDefault="00255388" w:rsidP="00255388">
                          <w:pPr>
                            <w:spacing w:line="256" w:lineRule="auto"/>
                            <w:jc w:val="center"/>
                            <w:rPr>
                              <w:rFonts w:ascii="Times" w:eastAsia="Calibri" w:hAnsi="Times" w:cs="Times"/>
                              <w:kern w:val="24"/>
                              <w:sz w:val="20"/>
                              <w:szCs w:val="20"/>
                            </w:rPr>
                          </w:pPr>
                          <w:r w:rsidRPr="00BF6211">
                            <w:rPr>
                              <w:rFonts w:ascii="Times" w:eastAsia="Calibri" w:hAnsi="Times" w:cs="Times"/>
                              <w:kern w:val="24"/>
                              <w:sz w:val="20"/>
                              <w:szCs w:val="20"/>
                            </w:rPr>
                            <w:t>PGD</w:t>
                          </w:r>
                        </w:p>
                      </w:txbxContent>
                    </v:textbox>
                  </v:shape>
                </v:group>
                <v:shape id="Arrow: Bent-Up 1509261176" o:spid="_x0000_s1427" style="position:absolute;left:-467;top:4676;width:4972;height:1972;rotation:90;visibility:visible;mso-wrap-style:square;v-text-anchor:middle" coordsize="497205,19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" path="m,147875r423267,l423267,49292r-24645,l447913,r49292,49292l472559,49292r,147875l,197167,,147875xe" fillcolor="black [3213]" strokecolor="black [3213]" strokeweight="1pt">
                  <v:stroke joinstyle="miter"/>
                  <v:path arrowok="t" o:connecttype="custom" o:connectlocs="0,147875;423267,147875;423267,49292;398622,49292;447913,0;497205,49292;472559,49292;472559,197167;0,197167;0,147875" o:connectangles="0,0,0,0,0,0,0,0,0,0"/>
                </v:shape>
                <v:shape id="Arrow: Bent-Up 802503710" o:spid="_x0000_s1428" style="position:absolute;left:6870;top:4680;width:4819;height:1724;rotation:-90;flip:y;visibility:visible;mso-wrap-style:square;v-text-anchor:middle" coordsize="481965,17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" path="m,129302r417314,l417314,43101r-21550,l438865,r43100,43101l460415,43101r,129301l,172402,,129302xe" fillcolor="black [3213]" strokecolor="black [3213]" strokeweight="1pt">
                  <v:stroke joinstyle="miter"/>
                  <v:path arrowok="t" o:connecttype="custom" o:connectlocs="0,129302;417314,129302;417314,43101;395764,43101;438865,0;481965,43101;460415,43101;460415,172402;0,172402;0,129302" o:connectangles="0,0,0,0,0,0,0,0,0,0"/>
                </v:shape>
                <v:shape id="_x0000_s1429" type="#_x0000_t202" style="position:absolute;left:3714;top:6096;width:409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">
                  <v:textbox>
                    <w:txbxContent>
                      <w:p w14:paraId="670F3C8B" w14:textId="77777777" w:rsidR="00255388" w:rsidRPr="00BF6211" w:rsidRDefault="00255388" w:rsidP="00255388">
                        <w:pPr>
                          <w:spacing w:line="256" w:lineRule="auto"/>
                          <w:jc w:val="center"/>
                          <w:rPr>
                            <w:rFonts w:ascii="Times" w:eastAsia="Calibri" w:hAnsi="Times" w:cs="Times"/>
                            <w:b/>
                            <w:bCs/>
                            <w:kern w:val="24"/>
                            <w:sz w:val="20"/>
                            <w:szCs w:val="20"/>
                          </w:rPr>
                        </w:pPr>
                        <w:r w:rsidRPr="00BF6211">
                          <w:rPr>
                            <w:rFonts w:ascii="Times" w:eastAsia="Calibri" w:hAnsi="Times" w:cs="Times"/>
                            <w:b/>
                            <w:bCs/>
                            <w:kern w:val="24"/>
                            <w:sz w:val="20"/>
                            <w:szCs w:val="20"/>
                          </w:rPr>
                          <w:t>SC</w:t>
                        </w:r>
                      </w:p>
                    </w:txbxContent>
                  </v:textbox>
                </v:shape>
                <v:shape id="Arrow: Bent-Up 1751862865" o:spid="_x0000_s1430" style="position:absolute;left:21444;top:4584;width:4819;height:1721;rotation:-90;flip:y;visibility:visible;mso-wrap-style:square;v-text-anchor:middle" coordsize="481965,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" path="m,129064r417433,l417433,43021r-21510,l438944,r43021,43021l460454,43021r,129064l,172085,,129064xe" fillcolor="black [3213]" strokecolor="black [3213]" strokeweight="1pt">
                  <v:stroke joinstyle="miter"/>
                  <v:path arrowok="t" o:connecttype="custom" o:connectlocs="0,129064;417433,129064;417433,43021;395923,43021;438944,0;481965,43021;460454,43021;460454,172085;0,172085;0,129064" o:connectangles="0,0,0,0,0,0,0,0,0,0"/>
                </v:shape>
                <v:shape id="Arrow: Bent-Up 87188371" o:spid="_x0000_s1431" style="position:absolute;left:14868;top:4581;width:4972;height:1968;rotation:90;visibility:visible;mso-wrap-style:square;v-text-anchor:middle" coordsize="4972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" path="m,147638r423386,l423386,49213r-24606,l447993,r49212,49213l472599,49213r,147637l,196850,,147638xe" fillcolor="black [3213]" strokecolor="black [3213]" strokeweight="1pt">
                  <v:stroke joinstyle="miter"/>
                  <v:path arrowok="t" o:connecttype="custom" o:connectlocs="0,147638;423386,147638;423386,49213;398780,49213;447993,0;497205,49213;472599,49213;472599,196850;0,196850;0,147638" o:connectangles="0,0,0,0,0,0,0,0,0,0"/>
                </v:shape>
                <v:shape id="_x0000_s1432" type="#_x0000_t202" style="position:absolute;left:18573;top:5905;width:409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">
                  <v:textbox>
                    <w:txbxContent>
                      <w:p w14:paraId="660CD429" w14:textId="77777777" w:rsidR="00255388" w:rsidRPr="00BF6211" w:rsidRDefault="00255388" w:rsidP="00255388">
                        <w:pPr>
                          <w:spacing w:line="256" w:lineRule="auto"/>
                          <w:jc w:val="center"/>
                          <w:rPr>
                            <w:rFonts w:ascii="Times" w:eastAsia="Calibri" w:hAnsi="Times" w:cs="Times"/>
                            <w:b/>
                            <w:bCs/>
                            <w:kern w:val="24"/>
                            <w:sz w:val="20"/>
                            <w:szCs w:val="20"/>
                          </w:rPr>
                        </w:pPr>
                        <w:r w:rsidRPr="00BF6211">
                          <w:rPr>
                            <w:rFonts w:ascii="Times" w:eastAsia="Calibri" w:hAnsi="Times" w:cs="Times"/>
                            <w:b/>
                            <w:bCs/>
                            <w:kern w:val="24"/>
                            <w:sz w:val="20"/>
                            <w:szCs w:val="20"/>
                          </w:rPr>
                          <w:t>SI</w:t>
                        </w:r>
                      </w:p>
                    </w:txbxContent>
                  </v:textbox>
                </v:shape>
                <v:shape id="Arrow: Bent-Up 1633321260" o:spid="_x0000_s1433" style="position:absolute;left:36207;top:4585;width:4819;height:1720;rotation:-90;flip:y;visibility:visible;mso-wrap-style:square;v-text-anchor:middle" coordsize="481965,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" path="m,129064r417433,l417433,43021r-21510,l438944,r43021,43021l460454,43021r,129064l,172085,,129064xe" fillcolor="black [3213]" strokecolor="black [3213]" strokeweight="1pt">
                  <v:stroke joinstyle="miter"/>
                  <v:path arrowok="t" o:connecttype="custom" o:connectlocs="0,129064;417433,129064;417433,43021;395923,43021;438944,0;481965,43021;460454,43021;460454,172085;0,172085;0,129064" o:connectangles="0,0,0,0,0,0,0,0,0,0"/>
                </v:shape>
                <v:shape id="Arrow: Bent-Up 1397087322" o:spid="_x0000_s1434" style="position:absolute;left:29251;top:4486;width:4972;height:1968;rotation:90;visibility:visible;mso-wrap-style:square;v-text-anchor:middle" coordsize="4972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" path="m,147638r423386,l423386,49213r-24606,l447993,r49212,49213l472599,49213r,147637l,196850,,147638xe" fillcolor="black [3213]" strokecolor="black [3213]" strokeweight="1pt">
                  <v:stroke joinstyle="miter"/>
                  <v:path arrowok="t" o:connecttype="custom" o:connectlocs="0,147638;423386,147638;423386,49213;398780,49213;447993,0;497205,49213;472599,49213;472599,196850;0,196850;0,147638" o:connectangles="0,0,0,0,0,0,0,0,0,0"/>
                </v:shape>
                <v:shape id="_x0000_s1435" type="#_x0000_t202" style="position:absolute;left:32840;top:5810;width:471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">
                  <v:textbox>
                    <w:txbxContent>
                      <w:p w14:paraId="09B83CAF" w14:textId="77777777" w:rsidR="00255388" w:rsidRPr="00BF6211" w:rsidRDefault="00255388" w:rsidP="00255388">
                        <w:pPr>
                          <w:spacing w:line="256" w:lineRule="auto"/>
                          <w:jc w:val="center"/>
                          <w:rPr>
                            <w:rFonts w:ascii="Times" w:eastAsia="Calibri" w:hAnsi="Times" w:cs="Times"/>
                            <w:b/>
                            <w:bCs/>
                            <w:kern w:val="24"/>
                            <w:sz w:val="20"/>
                            <w:szCs w:val="20"/>
                          </w:rPr>
                        </w:pPr>
                        <w:r w:rsidRPr="00BF6211">
                          <w:rPr>
                            <w:rFonts w:ascii="Times" w:eastAsia="Calibri" w:hAnsi="Times" w:cs="Times"/>
                            <w:b/>
                            <w:bCs/>
                            <w:kern w:val="24"/>
                            <w:sz w:val="20"/>
                            <w:szCs w:val="20"/>
                          </w:rPr>
                          <w:t>RT</w:t>
                        </w:r>
                      </w:p>
                    </w:txbxContent>
                  </v:textbox>
                </v:shape>
                <v:shape id="Arrow: Bent-Up 474204743" o:spid="_x0000_s1436" style="position:absolute;left:43062;top:4391;width:4972;height:1968;rotation:90;visibility:visible;mso-wrap-style:square;v-text-anchor:middle" coordsize="4972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" path="m,147638r423386,l423386,49213r-24606,l447993,r49212,49213l472599,49213r,147637l,196850,,147638xe" fillcolor="black [3213]" strokecolor="black [3213]" strokeweight="1pt">
                  <v:stroke joinstyle="miter"/>
                  <v:path arrowok="t" o:connecttype="custom" o:connectlocs="0,147638;423386,147638;423386,49213;398780,49213;447993,0;497205,49213;472599,49213;472599,196850;0,196850;0,147638" o:connectangles="0,0,0,0,0,0,0,0,0,0"/>
                </v:shape>
                <v:shape id="Arrow: Bent-Up 1619539161" o:spid="_x0000_s1437" style="position:absolute;left:49733;top:4584;width:4819;height:1721;rotation:-90;flip:y;visibility:visible;mso-wrap-style:square;v-text-anchor:middle" coordsize="481965,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" path="m,129064r417433,l417433,43021r-21510,l438944,r43021,43021l460454,43021r,129064l,172085,,129064xe" fillcolor="black [3213]" strokecolor="black [3213]" strokeweight="1pt">
                  <v:stroke joinstyle="miter"/>
                  <v:path arrowok="t" o:connecttype="custom" o:connectlocs="0,129064;417433,129064;417433,43021;395923,43021;438944,0;481965,43021;460454,43021;460454,172085;0,172085;0,129064" o:connectangles="0,0,0,0,0,0,0,0,0,0"/>
                </v:shape>
                <v:shape id="_x0000_s1438" type="#_x0000_t202" style="position:absolute;left:46624;top:5715;width:462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">
                  <v:textbox>
                    <w:txbxContent>
                      <w:p w14:paraId="2B2E440F" w14:textId="77777777" w:rsidR="00255388" w:rsidRPr="00BF6211" w:rsidRDefault="00255388" w:rsidP="00255388">
                        <w:pPr>
                          <w:spacing w:line="256" w:lineRule="auto"/>
                          <w:jc w:val="center"/>
                          <w:rPr>
                            <w:rFonts w:ascii="Times" w:eastAsia="Calibri" w:hAnsi="Times" w:cs="Times"/>
                            <w:b/>
                            <w:bCs/>
                            <w:kern w:val="24"/>
                            <w:sz w:val="20"/>
                            <w:szCs w:val="20"/>
                          </w:rPr>
                        </w:pPr>
                        <w:r w:rsidRPr="00BF6211">
                          <w:rPr>
                            <w:rFonts w:ascii="Times" w:eastAsia="Calibri" w:hAnsi="Times" w:cs="Times"/>
                            <w:b/>
                            <w:bCs/>
                            <w:kern w:val="24"/>
                            <w:sz w:val="20"/>
                            <w:szCs w:val="20"/>
                          </w:rPr>
                          <w:t>DC</w:t>
                        </w:r>
                      </w:p>
                    </w:txbxContent>
                  </v:textbox>
                </v:shape>
                <v:shape id="Arrow: Bent-Up 1079458181" o:spid="_x0000_s1439" style="position:absolute;left:56302;top:4581;width:4972;height:1968;rotation:90;visibility:visible;mso-wrap-style:square;v-text-anchor:middle" coordsize="49720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" path="m,147638r423386,l423386,49213r-24606,l447993,r49212,49213l472599,49213r,147637l,196850,,147638xe" fillcolor="black [3213]" strokecolor="black [3213]" strokeweight="1pt">
                  <v:stroke joinstyle="miter"/>
                  <v:path arrowok="t" o:connecttype="custom" o:connectlocs="0,147638;423386,147638;423386,49213;398780,49213;447993,0;497205,49213;472599,49213;472599,196850;0,196850;0,147638" o:connectangles="0,0,0,0,0,0,0,0,0,0"/>
                </v:shape>
                <v:shape id="Arrow: Bent-Up 835167345" o:spid="_x0000_s1440" style="position:absolute;left:64592;top:4584;width:4819;height:1721;rotation:-90;flip:y;visibility:visible;mso-wrap-style:square;v-text-anchor:middle" coordsize="481965,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" path="m,129064r417433,l417433,43021r-21510,l438944,r43021,43021l460454,43021r,129064l,172085,,129064xe" fillcolor="black [3213]" strokecolor="black [3213]" strokeweight="1pt">
                  <v:stroke joinstyle="miter"/>
                  <v:path arrowok="t" o:connecttype="custom" o:connectlocs="0,129064;417433,129064;417433,43021;395923,43021;438944,0;481965,43021;460454,43021;460454,172085;0,172085;0,129064" o:connectangles="0,0,0,0,0,0,0,0,0,0"/>
                </v:shape>
                <v:shape id="_x0000_s1441" type="#_x0000_t202" style="position:absolute;left:59891;top:5810;width:6045;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">
                  <v:textbox>
                    <w:txbxContent>
                      <w:p w14:paraId="7498922E" w14:textId="77777777" w:rsidR="00255388" w:rsidRPr="00BF6211" w:rsidRDefault="00255388" w:rsidP="00255388">
                        <w:pPr>
                          <w:spacing w:line="256" w:lineRule="auto"/>
                          <w:jc w:val="center"/>
                          <w:rPr>
                            <w:rFonts w:ascii="Times" w:eastAsia="Calibri" w:hAnsi="Times" w:cs="Times"/>
                            <w:b/>
                            <w:bCs/>
                            <w:kern w:val="24"/>
                            <w:sz w:val="20"/>
                            <w:szCs w:val="20"/>
                          </w:rPr>
                        </w:pPr>
                        <w:r w:rsidRPr="00BF6211">
                          <w:rPr>
                            <w:rFonts w:ascii="Times" w:eastAsia="Calibri" w:hAnsi="Times" w:cs="Times"/>
                            <w:b/>
                            <w:bCs/>
                            <w:kern w:val="24"/>
                            <w:sz w:val="20"/>
                            <w:szCs w:val="20"/>
                          </w:rPr>
                          <w:t>SGM</w:t>
                        </w:r>
                      </w:p>
                    </w:txbxContent>
                  </v:textbox>
                </v:shape>
                <w10:wrap anchorx="margin"/>
              </v:group>
            </w:pict>
          </mc:Fallback>
        </mc:AlternateContent>
      </w:r>
    </w:p>
    <w:p w14:paraId="624D6D5B" w14:textId="77777777" w:rsidR="00255388" w:rsidRDefault="00255388" w:rsidP="00255388">
      <w:pPr>
        <w:spacing w:line="480" w:lineRule="auto"/>
        <w:rPr>
          <w:rFonts w:ascii="Times" w:hAnsi="Times" w:cs="Times"/>
          <w:bCs/>
          <w:sz w:val="24"/>
          <w:szCs w:val="24"/>
        </w:rPr>
      </w:pPr>
    </w:p>
    <w:p w14:paraId="4F6932AB" w14:textId="77777777" w:rsidR="00255388" w:rsidRDefault="00255388" w:rsidP="00255388">
      <w:pPr>
        <w:spacing w:line="480" w:lineRule="auto"/>
        <w:rPr>
          <w:rFonts w:ascii="Times" w:hAnsi="Times" w:cs="Times"/>
          <w:bCs/>
          <w:sz w:val="24"/>
          <w:szCs w:val="24"/>
        </w:rPr>
      </w:pPr>
    </w:p>
    <w:p w14:paraId="7E79E9B7" w14:textId="77777777" w:rsidR="00255388" w:rsidRPr="001B3318" w:rsidRDefault="00255388" w:rsidP="00151801">
      <w:pPr>
        <w:spacing w:line="480" w:lineRule="auto"/>
        <w:rPr>
          <w:rFonts w:ascii="Times" w:hAnsi="Times"/>
          <w:sz w:val="24"/>
          <w:szCs w:val="24"/>
        </w:rPr>
      </w:pPr>
    </w:p>
    <w:sectPr w:rsidR="00255388" w:rsidRPr="001B3318" w:rsidSect="00F045AA">
      <w:headerReference w:type="default" r:id="rId219"/>
      <w:type w:val="continuous"/>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B4326C" w14:textId="77777777" w:rsidR="00EF1FD7" w:rsidRDefault="00EF1FD7" w:rsidP="00BF7287">
      <w:pPr>
        <w:spacing w:after="0" w:line="240" w:lineRule="auto"/>
      </w:pPr>
      <w:r>
        <w:separator/>
      </w:r>
    </w:p>
  </w:endnote>
  <w:endnote w:type="continuationSeparator" w:id="0">
    <w:p w14:paraId="596EDE94" w14:textId="77777777" w:rsidR="00EF1FD7" w:rsidRDefault="00EF1FD7" w:rsidP="00BF7287">
      <w:pPr>
        <w:spacing w:after="0" w:line="240" w:lineRule="auto"/>
      </w:pPr>
      <w:r>
        <w:continuationSeparator/>
      </w:r>
    </w:p>
  </w:endnote>
  <w:endnote w:type="continuationNotice" w:id="1">
    <w:p w14:paraId="5FFC0C68" w14:textId="77777777" w:rsidR="00EF1FD7" w:rsidRDefault="00EF1FD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Times">
    <w:altName w:val="Sylfaen"/>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8AF99E" w14:textId="77777777" w:rsidR="00EF1FD7" w:rsidRDefault="00EF1FD7" w:rsidP="00BF7287">
      <w:pPr>
        <w:spacing w:after="0" w:line="240" w:lineRule="auto"/>
      </w:pPr>
      <w:r>
        <w:separator/>
      </w:r>
    </w:p>
  </w:footnote>
  <w:footnote w:type="continuationSeparator" w:id="0">
    <w:p w14:paraId="01410567" w14:textId="77777777" w:rsidR="00EF1FD7" w:rsidRDefault="00EF1FD7" w:rsidP="00BF7287">
      <w:pPr>
        <w:spacing w:after="0" w:line="240" w:lineRule="auto"/>
      </w:pPr>
      <w:r>
        <w:continuationSeparator/>
      </w:r>
    </w:p>
  </w:footnote>
  <w:footnote w:type="continuationNotice" w:id="1">
    <w:p w14:paraId="567CA908" w14:textId="77777777" w:rsidR="00EF1FD7" w:rsidRDefault="00EF1FD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ED7B67" w14:textId="0BF02444" w:rsidR="004D4B41" w:rsidRDefault="004D4B41">
    <w:pPr>
      <w:pStyle w:val="Header"/>
      <w:jc w:val="right"/>
    </w:pPr>
  </w:p>
  <w:p w14:paraId="4C74CA32" w14:textId="77777777" w:rsidR="004D4B41" w:rsidRDefault="004D4B4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0121632"/>
      <w:docPartObj>
        <w:docPartGallery w:val="Page Numbers (Top of Page)"/>
        <w:docPartUnique/>
      </w:docPartObj>
    </w:sdtPr>
    <w:sdtEndPr>
      <w:rPr>
        <w:noProof/>
      </w:rPr>
    </w:sdtEndPr>
    <w:sdtContent>
      <w:p w14:paraId="4EC8EFF6" w14:textId="77777777" w:rsidR="00F045AA" w:rsidRDefault="00F045AA">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0DAA948D" w14:textId="77777777" w:rsidR="00F045AA" w:rsidRDefault="00F045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33266"/>
    <w:multiLevelType w:val="hybridMultilevel"/>
    <w:tmpl w:val="7ABE42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6028A7"/>
    <w:multiLevelType w:val="hybridMultilevel"/>
    <w:tmpl w:val="6414EB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9C7260"/>
    <w:multiLevelType w:val="hybridMultilevel"/>
    <w:tmpl w:val="6276D96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CC7B2A"/>
    <w:multiLevelType w:val="hybridMultilevel"/>
    <w:tmpl w:val="D9E0E55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F2A7E85"/>
    <w:multiLevelType w:val="hybridMultilevel"/>
    <w:tmpl w:val="D9E0E55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F42001C"/>
    <w:multiLevelType w:val="multilevel"/>
    <w:tmpl w:val="9DD0D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B06ADA"/>
    <w:multiLevelType w:val="multilevel"/>
    <w:tmpl w:val="F95280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6590F74"/>
    <w:multiLevelType w:val="hybridMultilevel"/>
    <w:tmpl w:val="00B6B2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49354E"/>
    <w:multiLevelType w:val="hybridMultilevel"/>
    <w:tmpl w:val="5096FE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2C1AC7"/>
    <w:multiLevelType w:val="multilevel"/>
    <w:tmpl w:val="F95280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36313CF"/>
    <w:multiLevelType w:val="multilevel"/>
    <w:tmpl w:val="660EB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D12743"/>
    <w:multiLevelType w:val="hybridMultilevel"/>
    <w:tmpl w:val="E8D48A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7AE3D34"/>
    <w:multiLevelType w:val="hybridMultilevel"/>
    <w:tmpl w:val="D9E0E55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C3D3C6B"/>
    <w:multiLevelType w:val="hybridMultilevel"/>
    <w:tmpl w:val="3ABA41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CF54C6C"/>
    <w:multiLevelType w:val="multilevel"/>
    <w:tmpl w:val="1158A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0E12813"/>
    <w:multiLevelType w:val="multilevel"/>
    <w:tmpl w:val="310AC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1157C50"/>
    <w:multiLevelType w:val="hybridMultilevel"/>
    <w:tmpl w:val="CB7E4C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F6349F"/>
    <w:multiLevelType w:val="hybridMultilevel"/>
    <w:tmpl w:val="7E7CC7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615444E"/>
    <w:multiLevelType w:val="hybridMultilevel"/>
    <w:tmpl w:val="A92A1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43F456B"/>
    <w:multiLevelType w:val="hybridMultilevel"/>
    <w:tmpl w:val="CDA49A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8922AFC"/>
    <w:multiLevelType w:val="multilevel"/>
    <w:tmpl w:val="801C4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9B37CD4"/>
    <w:multiLevelType w:val="multilevel"/>
    <w:tmpl w:val="5FC47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CDE6A60"/>
    <w:multiLevelType w:val="hybridMultilevel"/>
    <w:tmpl w:val="D9E0E55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DE566F6"/>
    <w:multiLevelType w:val="hybridMultilevel"/>
    <w:tmpl w:val="4C42F6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F546DF4"/>
    <w:multiLevelType w:val="multilevel"/>
    <w:tmpl w:val="122A2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4BC47AC"/>
    <w:multiLevelType w:val="hybridMultilevel"/>
    <w:tmpl w:val="D9E0E55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8962155"/>
    <w:multiLevelType w:val="multilevel"/>
    <w:tmpl w:val="000E4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B1E36CE"/>
    <w:multiLevelType w:val="hybridMultilevel"/>
    <w:tmpl w:val="8DB0FE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F1369E2"/>
    <w:multiLevelType w:val="multilevel"/>
    <w:tmpl w:val="82C069C6"/>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sz w:val="24"/>
        <w:szCs w:val="24"/>
      </w:rPr>
    </w:lvl>
    <w:lvl w:ilvl="2">
      <w:start w:val="1"/>
      <w:numFmt w:val="decimal"/>
      <w:isLgl/>
      <w:lvlText w:val="%1.%2.%3."/>
      <w:lvlJc w:val="left"/>
      <w:pPr>
        <w:ind w:left="1800" w:hanging="720"/>
      </w:pPr>
      <w:rPr>
        <w:rFonts w:hint="default"/>
        <w:sz w:val="24"/>
        <w:szCs w:val="24"/>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9" w15:restartNumberingAfterBreak="0">
    <w:nsid w:val="72B314F8"/>
    <w:multiLevelType w:val="hybridMultilevel"/>
    <w:tmpl w:val="D9E0E55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2BE34B2"/>
    <w:multiLevelType w:val="multilevel"/>
    <w:tmpl w:val="7D20C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76C3C43"/>
    <w:multiLevelType w:val="multilevel"/>
    <w:tmpl w:val="120A4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77513F7"/>
    <w:multiLevelType w:val="hybridMultilevel"/>
    <w:tmpl w:val="31F03A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CF353B7"/>
    <w:multiLevelType w:val="multilevel"/>
    <w:tmpl w:val="AFCEE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EA674BF"/>
    <w:multiLevelType w:val="multilevel"/>
    <w:tmpl w:val="0A444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92483642">
    <w:abstractNumId w:val="18"/>
  </w:num>
  <w:num w:numId="2" w16cid:durableId="487593342">
    <w:abstractNumId w:val="25"/>
  </w:num>
  <w:num w:numId="3" w16cid:durableId="812210196">
    <w:abstractNumId w:val="22"/>
  </w:num>
  <w:num w:numId="4" w16cid:durableId="1128888971">
    <w:abstractNumId w:val="3"/>
  </w:num>
  <w:num w:numId="5" w16cid:durableId="579019585">
    <w:abstractNumId w:val="11"/>
  </w:num>
  <w:num w:numId="6" w16cid:durableId="452289391">
    <w:abstractNumId w:val="4"/>
  </w:num>
  <w:num w:numId="7" w16cid:durableId="970788599">
    <w:abstractNumId w:val="12"/>
  </w:num>
  <w:num w:numId="8" w16cid:durableId="499927326">
    <w:abstractNumId w:val="29"/>
  </w:num>
  <w:num w:numId="9" w16cid:durableId="2116318377">
    <w:abstractNumId w:val="20"/>
  </w:num>
  <w:num w:numId="10" w16cid:durableId="403987834">
    <w:abstractNumId w:val="14"/>
  </w:num>
  <w:num w:numId="11" w16cid:durableId="1846359722">
    <w:abstractNumId w:val="31"/>
  </w:num>
  <w:num w:numId="12" w16cid:durableId="934633800">
    <w:abstractNumId w:val="10"/>
  </w:num>
  <w:num w:numId="13" w16cid:durableId="1472211299">
    <w:abstractNumId w:val="33"/>
  </w:num>
  <w:num w:numId="14" w16cid:durableId="1674801341">
    <w:abstractNumId w:val="5"/>
  </w:num>
  <w:num w:numId="15" w16cid:durableId="967467131">
    <w:abstractNumId w:val="1"/>
  </w:num>
  <w:num w:numId="16" w16cid:durableId="1489902036">
    <w:abstractNumId w:val="17"/>
  </w:num>
  <w:num w:numId="17" w16cid:durableId="467554258">
    <w:abstractNumId w:val="23"/>
  </w:num>
  <w:num w:numId="18" w16cid:durableId="2053383733">
    <w:abstractNumId w:val="19"/>
  </w:num>
  <w:num w:numId="19" w16cid:durableId="948657713">
    <w:abstractNumId w:val="27"/>
  </w:num>
  <w:num w:numId="20" w16cid:durableId="311259043">
    <w:abstractNumId w:val="0"/>
  </w:num>
  <w:num w:numId="21" w16cid:durableId="866914948">
    <w:abstractNumId w:val="32"/>
  </w:num>
  <w:num w:numId="22" w16cid:durableId="77214889">
    <w:abstractNumId w:val="16"/>
  </w:num>
  <w:num w:numId="23" w16cid:durableId="463276275">
    <w:abstractNumId w:val="2"/>
  </w:num>
  <w:num w:numId="24" w16cid:durableId="1223827514">
    <w:abstractNumId w:val="30"/>
  </w:num>
  <w:num w:numId="25" w16cid:durableId="169177528">
    <w:abstractNumId w:val="9"/>
  </w:num>
  <w:num w:numId="26" w16cid:durableId="69281738">
    <w:abstractNumId w:val="6"/>
  </w:num>
  <w:num w:numId="27" w16cid:durableId="504515073">
    <w:abstractNumId w:val="24"/>
  </w:num>
  <w:num w:numId="28" w16cid:durableId="1810783075">
    <w:abstractNumId w:val="8"/>
  </w:num>
  <w:num w:numId="29" w16cid:durableId="1481922744">
    <w:abstractNumId w:val="34"/>
  </w:num>
  <w:num w:numId="30" w16cid:durableId="2123070700">
    <w:abstractNumId w:val="28"/>
  </w:num>
  <w:num w:numId="31" w16cid:durableId="1827160790">
    <w:abstractNumId w:val="13"/>
  </w:num>
  <w:num w:numId="32" w16cid:durableId="208999398">
    <w:abstractNumId w:val="7"/>
  </w:num>
  <w:num w:numId="33" w16cid:durableId="1410073981">
    <w:abstractNumId w:val="15"/>
  </w:num>
  <w:num w:numId="34" w16cid:durableId="629475797">
    <w:abstractNumId w:val="21"/>
  </w:num>
  <w:num w:numId="35" w16cid:durableId="1233076282">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38FB"/>
    <w:rsid w:val="00000A5D"/>
    <w:rsid w:val="00000AF9"/>
    <w:rsid w:val="00000D99"/>
    <w:rsid w:val="0000124E"/>
    <w:rsid w:val="000023CC"/>
    <w:rsid w:val="0000269E"/>
    <w:rsid w:val="00002FFF"/>
    <w:rsid w:val="000033B8"/>
    <w:rsid w:val="0000361C"/>
    <w:rsid w:val="00003980"/>
    <w:rsid w:val="00004254"/>
    <w:rsid w:val="00005719"/>
    <w:rsid w:val="00005B91"/>
    <w:rsid w:val="000067FF"/>
    <w:rsid w:val="0000706F"/>
    <w:rsid w:val="00007336"/>
    <w:rsid w:val="00007B94"/>
    <w:rsid w:val="0001014E"/>
    <w:rsid w:val="00011BBA"/>
    <w:rsid w:val="00011C4B"/>
    <w:rsid w:val="00012CB3"/>
    <w:rsid w:val="00012F88"/>
    <w:rsid w:val="0001544B"/>
    <w:rsid w:val="000160B8"/>
    <w:rsid w:val="00016856"/>
    <w:rsid w:val="000174FC"/>
    <w:rsid w:val="00017B59"/>
    <w:rsid w:val="00020810"/>
    <w:rsid w:val="00020C15"/>
    <w:rsid w:val="0002198A"/>
    <w:rsid w:val="0002347B"/>
    <w:rsid w:val="000239AD"/>
    <w:rsid w:val="00024992"/>
    <w:rsid w:val="00024B26"/>
    <w:rsid w:val="0002515C"/>
    <w:rsid w:val="00026131"/>
    <w:rsid w:val="000268BD"/>
    <w:rsid w:val="00026BAB"/>
    <w:rsid w:val="00026E03"/>
    <w:rsid w:val="000270F6"/>
    <w:rsid w:val="00027D72"/>
    <w:rsid w:val="00027E7B"/>
    <w:rsid w:val="00030A41"/>
    <w:rsid w:val="000310B1"/>
    <w:rsid w:val="00031FF4"/>
    <w:rsid w:val="000337E4"/>
    <w:rsid w:val="000339A8"/>
    <w:rsid w:val="00033DE0"/>
    <w:rsid w:val="00035F35"/>
    <w:rsid w:val="000366EC"/>
    <w:rsid w:val="00040630"/>
    <w:rsid w:val="000412C2"/>
    <w:rsid w:val="00041411"/>
    <w:rsid w:val="00041E29"/>
    <w:rsid w:val="00043101"/>
    <w:rsid w:val="0004398B"/>
    <w:rsid w:val="00043B45"/>
    <w:rsid w:val="00043D55"/>
    <w:rsid w:val="00043D9B"/>
    <w:rsid w:val="000445DC"/>
    <w:rsid w:val="000458B8"/>
    <w:rsid w:val="00045B47"/>
    <w:rsid w:val="00045E90"/>
    <w:rsid w:val="00046731"/>
    <w:rsid w:val="00047FB6"/>
    <w:rsid w:val="000505EB"/>
    <w:rsid w:val="00051062"/>
    <w:rsid w:val="00052054"/>
    <w:rsid w:val="000522F7"/>
    <w:rsid w:val="00053353"/>
    <w:rsid w:val="000535CE"/>
    <w:rsid w:val="00054C59"/>
    <w:rsid w:val="00055257"/>
    <w:rsid w:val="00056288"/>
    <w:rsid w:val="0005643A"/>
    <w:rsid w:val="000576EA"/>
    <w:rsid w:val="00060092"/>
    <w:rsid w:val="00060804"/>
    <w:rsid w:val="00060C3B"/>
    <w:rsid w:val="00060DC2"/>
    <w:rsid w:val="0006103F"/>
    <w:rsid w:val="000621D9"/>
    <w:rsid w:val="00062391"/>
    <w:rsid w:val="00062D7A"/>
    <w:rsid w:val="00063CED"/>
    <w:rsid w:val="0006462F"/>
    <w:rsid w:val="000646F2"/>
    <w:rsid w:val="00065065"/>
    <w:rsid w:val="00065DA9"/>
    <w:rsid w:val="000663DB"/>
    <w:rsid w:val="00066B90"/>
    <w:rsid w:val="00066E95"/>
    <w:rsid w:val="000674C0"/>
    <w:rsid w:val="00067D7B"/>
    <w:rsid w:val="00070878"/>
    <w:rsid w:val="00070EAE"/>
    <w:rsid w:val="00073FEB"/>
    <w:rsid w:val="000745B2"/>
    <w:rsid w:val="00074783"/>
    <w:rsid w:val="00075407"/>
    <w:rsid w:val="00076161"/>
    <w:rsid w:val="00077209"/>
    <w:rsid w:val="000807C2"/>
    <w:rsid w:val="00080CB3"/>
    <w:rsid w:val="0008227B"/>
    <w:rsid w:val="000828B2"/>
    <w:rsid w:val="000833C6"/>
    <w:rsid w:val="0008390A"/>
    <w:rsid w:val="00083A1B"/>
    <w:rsid w:val="00083ECA"/>
    <w:rsid w:val="000847E8"/>
    <w:rsid w:val="0008598A"/>
    <w:rsid w:val="00086277"/>
    <w:rsid w:val="000862BA"/>
    <w:rsid w:val="00086E27"/>
    <w:rsid w:val="00087DAA"/>
    <w:rsid w:val="00090A1B"/>
    <w:rsid w:val="00090EAF"/>
    <w:rsid w:val="00090F0C"/>
    <w:rsid w:val="00092167"/>
    <w:rsid w:val="00092513"/>
    <w:rsid w:val="00092D1C"/>
    <w:rsid w:val="00092E29"/>
    <w:rsid w:val="00093074"/>
    <w:rsid w:val="000932DC"/>
    <w:rsid w:val="000934ED"/>
    <w:rsid w:val="000938F7"/>
    <w:rsid w:val="00093AF5"/>
    <w:rsid w:val="00094400"/>
    <w:rsid w:val="00094B25"/>
    <w:rsid w:val="00096452"/>
    <w:rsid w:val="00096751"/>
    <w:rsid w:val="00097172"/>
    <w:rsid w:val="00097E9B"/>
    <w:rsid w:val="000A01A8"/>
    <w:rsid w:val="000A0850"/>
    <w:rsid w:val="000A09C3"/>
    <w:rsid w:val="000A208F"/>
    <w:rsid w:val="000A34F7"/>
    <w:rsid w:val="000A3503"/>
    <w:rsid w:val="000A4D8D"/>
    <w:rsid w:val="000A5271"/>
    <w:rsid w:val="000A562C"/>
    <w:rsid w:val="000A5B41"/>
    <w:rsid w:val="000A6108"/>
    <w:rsid w:val="000A72E6"/>
    <w:rsid w:val="000B11B5"/>
    <w:rsid w:val="000B1F39"/>
    <w:rsid w:val="000B262E"/>
    <w:rsid w:val="000B3C3F"/>
    <w:rsid w:val="000B556E"/>
    <w:rsid w:val="000B58BE"/>
    <w:rsid w:val="000B5E35"/>
    <w:rsid w:val="000C1313"/>
    <w:rsid w:val="000C177B"/>
    <w:rsid w:val="000C22D4"/>
    <w:rsid w:val="000C2839"/>
    <w:rsid w:val="000C2AEC"/>
    <w:rsid w:val="000C2B8C"/>
    <w:rsid w:val="000C3144"/>
    <w:rsid w:val="000C3ABD"/>
    <w:rsid w:val="000C4456"/>
    <w:rsid w:val="000C45A5"/>
    <w:rsid w:val="000C4ADE"/>
    <w:rsid w:val="000C4C21"/>
    <w:rsid w:val="000C5186"/>
    <w:rsid w:val="000C5D37"/>
    <w:rsid w:val="000C5DA2"/>
    <w:rsid w:val="000C636D"/>
    <w:rsid w:val="000C6C85"/>
    <w:rsid w:val="000D07A6"/>
    <w:rsid w:val="000D15AF"/>
    <w:rsid w:val="000D2057"/>
    <w:rsid w:val="000D3309"/>
    <w:rsid w:val="000D3F6F"/>
    <w:rsid w:val="000D65AA"/>
    <w:rsid w:val="000D6C20"/>
    <w:rsid w:val="000D7D52"/>
    <w:rsid w:val="000E1952"/>
    <w:rsid w:val="000E26E4"/>
    <w:rsid w:val="000E2922"/>
    <w:rsid w:val="000E3E23"/>
    <w:rsid w:val="000E3EAC"/>
    <w:rsid w:val="000E47E6"/>
    <w:rsid w:val="000E4C71"/>
    <w:rsid w:val="000E5385"/>
    <w:rsid w:val="000E54FA"/>
    <w:rsid w:val="000E5B1A"/>
    <w:rsid w:val="000E6B5E"/>
    <w:rsid w:val="000E70E9"/>
    <w:rsid w:val="000E7273"/>
    <w:rsid w:val="000E7E86"/>
    <w:rsid w:val="000E7EC5"/>
    <w:rsid w:val="000E7EEE"/>
    <w:rsid w:val="000F0295"/>
    <w:rsid w:val="000F0EF8"/>
    <w:rsid w:val="000F1C5C"/>
    <w:rsid w:val="000F1F4D"/>
    <w:rsid w:val="000F3C1C"/>
    <w:rsid w:val="000F40AF"/>
    <w:rsid w:val="000F4BF4"/>
    <w:rsid w:val="000F5A7F"/>
    <w:rsid w:val="000F75CF"/>
    <w:rsid w:val="000F7C84"/>
    <w:rsid w:val="001005C1"/>
    <w:rsid w:val="0010069B"/>
    <w:rsid w:val="00101132"/>
    <w:rsid w:val="00101811"/>
    <w:rsid w:val="001023FE"/>
    <w:rsid w:val="0010404E"/>
    <w:rsid w:val="001045D0"/>
    <w:rsid w:val="00105421"/>
    <w:rsid w:val="00105558"/>
    <w:rsid w:val="00105A20"/>
    <w:rsid w:val="001061D2"/>
    <w:rsid w:val="001069B9"/>
    <w:rsid w:val="001069BE"/>
    <w:rsid w:val="00111397"/>
    <w:rsid w:val="0011259F"/>
    <w:rsid w:val="00112F96"/>
    <w:rsid w:val="0011346F"/>
    <w:rsid w:val="00113707"/>
    <w:rsid w:val="00114440"/>
    <w:rsid w:val="001153E2"/>
    <w:rsid w:val="0011609B"/>
    <w:rsid w:val="00116818"/>
    <w:rsid w:val="0011742D"/>
    <w:rsid w:val="00117A37"/>
    <w:rsid w:val="00117C55"/>
    <w:rsid w:val="00117C7E"/>
    <w:rsid w:val="0012088F"/>
    <w:rsid w:val="00120CEE"/>
    <w:rsid w:val="00120EDA"/>
    <w:rsid w:val="0012100B"/>
    <w:rsid w:val="00121174"/>
    <w:rsid w:val="001217B9"/>
    <w:rsid w:val="001217DC"/>
    <w:rsid w:val="0012296E"/>
    <w:rsid w:val="001239EF"/>
    <w:rsid w:val="00123C1B"/>
    <w:rsid w:val="00123EA9"/>
    <w:rsid w:val="001241A8"/>
    <w:rsid w:val="00124DDC"/>
    <w:rsid w:val="00126DBD"/>
    <w:rsid w:val="00126E21"/>
    <w:rsid w:val="00127228"/>
    <w:rsid w:val="00127E55"/>
    <w:rsid w:val="00127F59"/>
    <w:rsid w:val="00130BBA"/>
    <w:rsid w:val="00130E40"/>
    <w:rsid w:val="00130ED4"/>
    <w:rsid w:val="001316D4"/>
    <w:rsid w:val="0013192A"/>
    <w:rsid w:val="001319E0"/>
    <w:rsid w:val="00131A3E"/>
    <w:rsid w:val="00131B93"/>
    <w:rsid w:val="00132BCD"/>
    <w:rsid w:val="00132EEB"/>
    <w:rsid w:val="00133B73"/>
    <w:rsid w:val="00134A0C"/>
    <w:rsid w:val="00134DF4"/>
    <w:rsid w:val="001362FB"/>
    <w:rsid w:val="00136916"/>
    <w:rsid w:val="00137214"/>
    <w:rsid w:val="00141AAE"/>
    <w:rsid w:val="0014201C"/>
    <w:rsid w:val="001426F1"/>
    <w:rsid w:val="00142BE0"/>
    <w:rsid w:val="0014379C"/>
    <w:rsid w:val="00143F8E"/>
    <w:rsid w:val="00144524"/>
    <w:rsid w:val="00144DFB"/>
    <w:rsid w:val="0014519D"/>
    <w:rsid w:val="001453A3"/>
    <w:rsid w:val="001462BF"/>
    <w:rsid w:val="00151801"/>
    <w:rsid w:val="00151806"/>
    <w:rsid w:val="0015371D"/>
    <w:rsid w:val="001539A8"/>
    <w:rsid w:val="00153CC7"/>
    <w:rsid w:val="00153EDA"/>
    <w:rsid w:val="00154317"/>
    <w:rsid w:val="001545A7"/>
    <w:rsid w:val="0015770E"/>
    <w:rsid w:val="00157751"/>
    <w:rsid w:val="00157BEE"/>
    <w:rsid w:val="00157F64"/>
    <w:rsid w:val="001615C2"/>
    <w:rsid w:val="00161B79"/>
    <w:rsid w:val="00163BBB"/>
    <w:rsid w:val="00164D89"/>
    <w:rsid w:val="001653EF"/>
    <w:rsid w:val="00165BB1"/>
    <w:rsid w:val="00165D76"/>
    <w:rsid w:val="001671BA"/>
    <w:rsid w:val="001671C7"/>
    <w:rsid w:val="0016720B"/>
    <w:rsid w:val="001677CC"/>
    <w:rsid w:val="001725F2"/>
    <w:rsid w:val="00173001"/>
    <w:rsid w:val="00173B67"/>
    <w:rsid w:val="00173D38"/>
    <w:rsid w:val="001745B0"/>
    <w:rsid w:val="00174B92"/>
    <w:rsid w:val="0017501C"/>
    <w:rsid w:val="00175FF4"/>
    <w:rsid w:val="001806E1"/>
    <w:rsid w:val="00180F0D"/>
    <w:rsid w:val="0018183D"/>
    <w:rsid w:val="00182181"/>
    <w:rsid w:val="001829CB"/>
    <w:rsid w:val="0018331A"/>
    <w:rsid w:val="00183369"/>
    <w:rsid w:val="00183397"/>
    <w:rsid w:val="001839B2"/>
    <w:rsid w:val="00183E1A"/>
    <w:rsid w:val="001848FB"/>
    <w:rsid w:val="00184CD3"/>
    <w:rsid w:val="00184F34"/>
    <w:rsid w:val="00185125"/>
    <w:rsid w:val="001861DB"/>
    <w:rsid w:val="001866AF"/>
    <w:rsid w:val="00186790"/>
    <w:rsid w:val="001903C8"/>
    <w:rsid w:val="00190AE7"/>
    <w:rsid w:val="00190BF4"/>
    <w:rsid w:val="00190C60"/>
    <w:rsid w:val="00191326"/>
    <w:rsid w:val="00191C87"/>
    <w:rsid w:val="00192086"/>
    <w:rsid w:val="0019215F"/>
    <w:rsid w:val="001922CB"/>
    <w:rsid w:val="001923AB"/>
    <w:rsid w:val="00192C0A"/>
    <w:rsid w:val="0019336F"/>
    <w:rsid w:val="00194B50"/>
    <w:rsid w:val="001957E4"/>
    <w:rsid w:val="00195840"/>
    <w:rsid w:val="00196345"/>
    <w:rsid w:val="00196C43"/>
    <w:rsid w:val="00196EC4"/>
    <w:rsid w:val="001975AB"/>
    <w:rsid w:val="001A0E80"/>
    <w:rsid w:val="001A1AD6"/>
    <w:rsid w:val="001A1DEE"/>
    <w:rsid w:val="001A1F7C"/>
    <w:rsid w:val="001A21B0"/>
    <w:rsid w:val="001A22C4"/>
    <w:rsid w:val="001A22CF"/>
    <w:rsid w:val="001A587F"/>
    <w:rsid w:val="001A5E7C"/>
    <w:rsid w:val="001A617F"/>
    <w:rsid w:val="001A6DD2"/>
    <w:rsid w:val="001B1420"/>
    <w:rsid w:val="001B1965"/>
    <w:rsid w:val="001B3318"/>
    <w:rsid w:val="001B4052"/>
    <w:rsid w:val="001B4BFA"/>
    <w:rsid w:val="001B4E1F"/>
    <w:rsid w:val="001B6FAA"/>
    <w:rsid w:val="001C0069"/>
    <w:rsid w:val="001C0E83"/>
    <w:rsid w:val="001C1142"/>
    <w:rsid w:val="001C1390"/>
    <w:rsid w:val="001C13C2"/>
    <w:rsid w:val="001C145F"/>
    <w:rsid w:val="001C2AC3"/>
    <w:rsid w:val="001C2CCA"/>
    <w:rsid w:val="001C32F2"/>
    <w:rsid w:val="001C3944"/>
    <w:rsid w:val="001C3EB6"/>
    <w:rsid w:val="001C4560"/>
    <w:rsid w:val="001C50D3"/>
    <w:rsid w:val="001C667B"/>
    <w:rsid w:val="001C6775"/>
    <w:rsid w:val="001C6843"/>
    <w:rsid w:val="001C6A4F"/>
    <w:rsid w:val="001C7E01"/>
    <w:rsid w:val="001D0569"/>
    <w:rsid w:val="001D058F"/>
    <w:rsid w:val="001D08F7"/>
    <w:rsid w:val="001D0B4D"/>
    <w:rsid w:val="001D3611"/>
    <w:rsid w:val="001D3701"/>
    <w:rsid w:val="001D3F6E"/>
    <w:rsid w:val="001D4411"/>
    <w:rsid w:val="001D51FE"/>
    <w:rsid w:val="001D63B5"/>
    <w:rsid w:val="001D668D"/>
    <w:rsid w:val="001D7023"/>
    <w:rsid w:val="001D71D8"/>
    <w:rsid w:val="001E080C"/>
    <w:rsid w:val="001E0B42"/>
    <w:rsid w:val="001E0F28"/>
    <w:rsid w:val="001E3535"/>
    <w:rsid w:val="001E3CF0"/>
    <w:rsid w:val="001E3E91"/>
    <w:rsid w:val="001E4069"/>
    <w:rsid w:val="001E40C8"/>
    <w:rsid w:val="001E749D"/>
    <w:rsid w:val="001F042B"/>
    <w:rsid w:val="001F050E"/>
    <w:rsid w:val="001F0D71"/>
    <w:rsid w:val="001F0EC1"/>
    <w:rsid w:val="001F14F6"/>
    <w:rsid w:val="001F1576"/>
    <w:rsid w:val="001F1852"/>
    <w:rsid w:val="001F1A4A"/>
    <w:rsid w:val="001F1D27"/>
    <w:rsid w:val="001F2FB8"/>
    <w:rsid w:val="001F3564"/>
    <w:rsid w:val="001F41F3"/>
    <w:rsid w:val="001F4D96"/>
    <w:rsid w:val="001F5CE7"/>
    <w:rsid w:val="001F6397"/>
    <w:rsid w:val="001F7E68"/>
    <w:rsid w:val="002001E4"/>
    <w:rsid w:val="00200291"/>
    <w:rsid w:val="00200655"/>
    <w:rsid w:val="00202B5A"/>
    <w:rsid w:val="00204941"/>
    <w:rsid w:val="00204D1E"/>
    <w:rsid w:val="002056E0"/>
    <w:rsid w:val="002064C8"/>
    <w:rsid w:val="002068E3"/>
    <w:rsid w:val="00206CF4"/>
    <w:rsid w:val="00206F02"/>
    <w:rsid w:val="00211012"/>
    <w:rsid w:val="00211687"/>
    <w:rsid w:val="00212076"/>
    <w:rsid w:val="00212A71"/>
    <w:rsid w:val="0021323A"/>
    <w:rsid w:val="00213EBC"/>
    <w:rsid w:val="00213EFC"/>
    <w:rsid w:val="00214A49"/>
    <w:rsid w:val="00214F8F"/>
    <w:rsid w:val="002150A3"/>
    <w:rsid w:val="00216395"/>
    <w:rsid w:val="00217F23"/>
    <w:rsid w:val="00217FB9"/>
    <w:rsid w:val="0022043D"/>
    <w:rsid w:val="00220871"/>
    <w:rsid w:val="00220A18"/>
    <w:rsid w:val="002210CD"/>
    <w:rsid w:val="00221901"/>
    <w:rsid w:val="002225D8"/>
    <w:rsid w:val="00222B64"/>
    <w:rsid w:val="00223426"/>
    <w:rsid w:val="00223600"/>
    <w:rsid w:val="00223AB4"/>
    <w:rsid w:val="00223B85"/>
    <w:rsid w:val="00223F26"/>
    <w:rsid w:val="0022420F"/>
    <w:rsid w:val="00224E53"/>
    <w:rsid w:val="00224EB6"/>
    <w:rsid w:val="00225795"/>
    <w:rsid w:val="0022595C"/>
    <w:rsid w:val="002273FF"/>
    <w:rsid w:val="00227F0E"/>
    <w:rsid w:val="00227F66"/>
    <w:rsid w:val="00230882"/>
    <w:rsid w:val="002315A5"/>
    <w:rsid w:val="00231866"/>
    <w:rsid w:val="00231974"/>
    <w:rsid w:val="00231F94"/>
    <w:rsid w:val="00231FC5"/>
    <w:rsid w:val="002328B4"/>
    <w:rsid w:val="002328F6"/>
    <w:rsid w:val="00232BAD"/>
    <w:rsid w:val="00234860"/>
    <w:rsid w:val="002350E8"/>
    <w:rsid w:val="002353D0"/>
    <w:rsid w:val="00236220"/>
    <w:rsid w:val="002363D8"/>
    <w:rsid w:val="00236528"/>
    <w:rsid w:val="002365E6"/>
    <w:rsid w:val="0023685B"/>
    <w:rsid w:val="002373FD"/>
    <w:rsid w:val="00237A23"/>
    <w:rsid w:val="00237C57"/>
    <w:rsid w:val="002418E0"/>
    <w:rsid w:val="00242FAF"/>
    <w:rsid w:val="00243BC3"/>
    <w:rsid w:val="002453D5"/>
    <w:rsid w:val="0024555E"/>
    <w:rsid w:val="00246ACD"/>
    <w:rsid w:val="00246C40"/>
    <w:rsid w:val="0025001B"/>
    <w:rsid w:val="0025067B"/>
    <w:rsid w:val="002507E8"/>
    <w:rsid w:val="0025116B"/>
    <w:rsid w:val="002528E3"/>
    <w:rsid w:val="00252A64"/>
    <w:rsid w:val="00253205"/>
    <w:rsid w:val="0025376F"/>
    <w:rsid w:val="00254069"/>
    <w:rsid w:val="00254222"/>
    <w:rsid w:val="00254998"/>
    <w:rsid w:val="00254E99"/>
    <w:rsid w:val="0025537B"/>
    <w:rsid w:val="00255388"/>
    <w:rsid w:val="002556D0"/>
    <w:rsid w:val="002556D3"/>
    <w:rsid w:val="00256A13"/>
    <w:rsid w:val="002572E8"/>
    <w:rsid w:val="002573C3"/>
    <w:rsid w:val="00257D41"/>
    <w:rsid w:val="00261412"/>
    <w:rsid w:val="00261A51"/>
    <w:rsid w:val="00261F2E"/>
    <w:rsid w:val="002624E6"/>
    <w:rsid w:val="0026433F"/>
    <w:rsid w:val="0026453E"/>
    <w:rsid w:val="0026458E"/>
    <w:rsid w:val="002645A4"/>
    <w:rsid w:val="00265C63"/>
    <w:rsid w:val="00266FA1"/>
    <w:rsid w:val="002703DC"/>
    <w:rsid w:val="002704D2"/>
    <w:rsid w:val="00271979"/>
    <w:rsid w:val="00272A6A"/>
    <w:rsid w:val="00273940"/>
    <w:rsid w:val="00273C07"/>
    <w:rsid w:val="002748D3"/>
    <w:rsid w:val="00275377"/>
    <w:rsid w:val="00277955"/>
    <w:rsid w:val="00277A91"/>
    <w:rsid w:val="00281712"/>
    <w:rsid w:val="00282CF4"/>
    <w:rsid w:val="0028300A"/>
    <w:rsid w:val="00283643"/>
    <w:rsid w:val="002841EB"/>
    <w:rsid w:val="0028535E"/>
    <w:rsid w:val="00285A8F"/>
    <w:rsid w:val="00286BB6"/>
    <w:rsid w:val="00286FD7"/>
    <w:rsid w:val="00287BB9"/>
    <w:rsid w:val="00290805"/>
    <w:rsid w:val="002914B9"/>
    <w:rsid w:val="002915E5"/>
    <w:rsid w:val="00291EFD"/>
    <w:rsid w:val="002925F7"/>
    <w:rsid w:val="00292818"/>
    <w:rsid w:val="00292982"/>
    <w:rsid w:val="00292FC9"/>
    <w:rsid w:val="002938B5"/>
    <w:rsid w:val="002958C7"/>
    <w:rsid w:val="00295955"/>
    <w:rsid w:val="002969E2"/>
    <w:rsid w:val="002A0392"/>
    <w:rsid w:val="002A04E5"/>
    <w:rsid w:val="002A0F52"/>
    <w:rsid w:val="002A18D3"/>
    <w:rsid w:val="002A1AA4"/>
    <w:rsid w:val="002A1D8A"/>
    <w:rsid w:val="002A251D"/>
    <w:rsid w:val="002A2F01"/>
    <w:rsid w:val="002A3919"/>
    <w:rsid w:val="002A45F2"/>
    <w:rsid w:val="002A4868"/>
    <w:rsid w:val="002A4FAD"/>
    <w:rsid w:val="002A5C90"/>
    <w:rsid w:val="002A5DC9"/>
    <w:rsid w:val="002A6F16"/>
    <w:rsid w:val="002A73EF"/>
    <w:rsid w:val="002B05E0"/>
    <w:rsid w:val="002B0FE9"/>
    <w:rsid w:val="002B1257"/>
    <w:rsid w:val="002B2622"/>
    <w:rsid w:val="002B3371"/>
    <w:rsid w:val="002B3918"/>
    <w:rsid w:val="002B3CB9"/>
    <w:rsid w:val="002B489F"/>
    <w:rsid w:val="002B4FF5"/>
    <w:rsid w:val="002B5208"/>
    <w:rsid w:val="002B56FD"/>
    <w:rsid w:val="002B65F6"/>
    <w:rsid w:val="002B7131"/>
    <w:rsid w:val="002B72FE"/>
    <w:rsid w:val="002B75E2"/>
    <w:rsid w:val="002C031B"/>
    <w:rsid w:val="002C0E64"/>
    <w:rsid w:val="002C1902"/>
    <w:rsid w:val="002C2345"/>
    <w:rsid w:val="002C2610"/>
    <w:rsid w:val="002C2C8F"/>
    <w:rsid w:val="002C369D"/>
    <w:rsid w:val="002C36BC"/>
    <w:rsid w:val="002C3B5A"/>
    <w:rsid w:val="002C3C1B"/>
    <w:rsid w:val="002C443D"/>
    <w:rsid w:val="002C5582"/>
    <w:rsid w:val="002C6D21"/>
    <w:rsid w:val="002C7468"/>
    <w:rsid w:val="002C7752"/>
    <w:rsid w:val="002D0740"/>
    <w:rsid w:val="002D230E"/>
    <w:rsid w:val="002D289E"/>
    <w:rsid w:val="002D4967"/>
    <w:rsid w:val="002D5432"/>
    <w:rsid w:val="002D7001"/>
    <w:rsid w:val="002E0038"/>
    <w:rsid w:val="002E0071"/>
    <w:rsid w:val="002E0587"/>
    <w:rsid w:val="002E2A5B"/>
    <w:rsid w:val="002E3005"/>
    <w:rsid w:val="002E3C2F"/>
    <w:rsid w:val="002E446C"/>
    <w:rsid w:val="002E447E"/>
    <w:rsid w:val="002E4B9E"/>
    <w:rsid w:val="002E523D"/>
    <w:rsid w:val="002E68B6"/>
    <w:rsid w:val="002E71EB"/>
    <w:rsid w:val="002E728A"/>
    <w:rsid w:val="002E773B"/>
    <w:rsid w:val="002E7743"/>
    <w:rsid w:val="002E79E5"/>
    <w:rsid w:val="002F10A6"/>
    <w:rsid w:val="002F273B"/>
    <w:rsid w:val="002F2939"/>
    <w:rsid w:val="002F2ABE"/>
    <w:rsid w:val="002F5A16"/>
    <w:rsid w:val="002F5C8A"/>
    <w:rsid w:val="002F6B99"/>
    <w:rsid w:val="002F725D"/>
    <w:rsid w:val="002F7678"/>
    <w:rsid w:val="003003D7"/>
    <w:rsid w:val="00300E4B"/>
    <w:rsid w:val="003012B8"/>
    <w:rsid w:val="00301352"/>
    <w:rsid w:val="00301357"/>
    <w:rsid w:val="00301C5B"/>
    <w:rsid w:val="00301D69"/>
    <w:rsid w:val="0030232B"/>
    <w:rsid w:val="003026EB"/>
    <w:rsid w:val="00304E59"/>
    <w:rsid w:val="00305986"/>
    <w:rsid w:val="003074CF"/>
    <w:rsid w:val="00307F50"/>
    <w:rsid w:val="003105FF"/>
    <w:rsid w:val="003106A4"/>
    <w:rsid w:val="00311E88"/>
    <w:rsid w:val="0031244F"/>
    <w:rsid w:val="003132E8"/>
    <w:rsid w:val="00313895"/>
    <w:rsid w:val="003138FB"/>
    <w:rsid w:val="00314461"/>
    <w:rsid w:val="00315684"/>
    <w:rsid w:val="003157A8"/>
    <w:rsid w:val="00316361"/>
    <w:rsid w:val="0031711B"/>
    <w:rsid w:val="0031734A"/>
    <w:rsid w:val="00317527"/>
    <w:rsid w:val="00317582"/>
    <w:rsid w:val="00317D01"/>
    <w:rsid w:val="00320126"/>
    <w:rsid w:val="00320629"/>
    <w:rsid w:val="00322914"/>
    <w:rsid w:val="00323069"/>
    <w:rsid w:val="00323163"/>
    <w:rsid w:val="00323609"/>
    <w:rsid w:val="00323807"/>
    <w:rsid w:val="00324CA0"/>
    <w:rsid w:val="003256A1"/>
    <w:rsid w:val="00326070"/>
    <w:rsid w:val="003267B8"/>
    <w:rsid w:val="00327AF4"/>
    <w:rsid w:val="00331989"/>
    <w:rsid w:val="0033372D"/>
    <w:rsid w:val="00333D3E"/>
    <w:rsid w:val="0033597F"/>
    <w:rsid w:val="003362EC"/>
    <w:rsid w:val="003364EA"/>
    <w:rsid w:val="00336C02"/>
    <w:rsid w:val="00340B11"/>
    <w:rsid w:val="00340B28"/>
    <w:rsid w:val="00341637"/>
    <w:rsid w:val="00342661"/>
    <w:rsid w:val="0034273E"/>
    <w:rsid w:val="00343904"/>
    <w:rsid w:val="00343920"/>
    <w:rsid w:val="00343A9E"/>
    <w:rsid w:val="00344FA1"/>
    <w:rsid w:val="00346069"/>
    <w:rsid w:val="0034733B"/>
    <w:rsid w:val="00347511"/>
    <w:rsid w:val="00347B63"/>
    <w:rsid w:val="00347D41"/>
    <w:rsid w:val="00347DD9"/>
    <w:rsid w:val="0035046A"/>
    <w:rsid w:val="003511AA"/>
    <w:rsid w:val="00351211"/>
    <w:rsid w:val="0035122B"/>
    <w:rsid w:val="00351307"/>
    <w:rsid w:val="00351350"/>
    <w:rsid w:val="00351387"/>
    <w:rsid w:val="0035212E"/>
    <w:rsid w:val="0035235D"/>
    <w:rsid w:val="003525F9"/>
    <w:rsid w:val="00352C7F"/>
    <w:rsid w:val="00352E8A"/>
    <w:rsid w:val="0035446C"/>
    <w:rsid w:val="003544E8"/>
    <w:rsid w:val="00354D8D"/>
    <w:rsid w:val="00355039"/>
    <w:rsid w:val="00356094"/>
    <w:rsid w:val="003561E3"/>
    <w:rsid w:val="00356216"/>
    <w:rsid w:val="0035622B"/>
    <w:rsid w:val="00356BD5"/>
    <w:rsid w:val="003572B4"/>
    <w:rsid w:val="00357683"/>
    <w:rsid w:val="0036059C"/>
    <w:rsid w:val="003610EA"/>
    <w:rsid w:val="003612CA"/>
    <w:rsid w:val="0036154D"/>
    <w:rsid w:val="00361C03"/>
    <w:rsid w:val="003629B7"/>
    <w:rsid w:val="00362A3C"/>
    <w:rsid w:val="00362C7B"/>
    <w:rsid w:val="00363A5C"/>
    <w:rsid w:val="00364278"/>
    <w:rsid w:val="0036438A"/>
    <w:rsid w:val="003648F4"/>
    <w:rsid w:val="00364A23"/>
    <w:rsid w:val="00364BC6"/>
    <w:rsid w:val="00364C40"/>
    <w:rsid w:val="00364CB4"/>
    <w:rsid w:val="003652A5"/>
    <w:rsid w:val="0036535C"/>
    <w:rsid w:val="00365C32"/>
    <w:rsid w:val="00370391"/>
    <w:rsid w:val="003707D5"/>
    <w:rsid w:val="00370ADC"/>
    <w:rsid w:val="00371D61"/>
    <w:rsid w:val="00372057"/>
    <w:rsid w:val="00372465"/>
    <w:rsid w:val="003736E3"/>
    <w:rsid w:val="00373CCB"/>
    <w:rsid w:val="003749C8"/>
    <w:rsid w:val="003750A6"/>
    <w:rsid w:val="003757D7"/>
    <w:rsid w:val="00377FEE"/>
    <w:rsid w:val="003805F4"/>
    <w:rsid w:val="00380E87"/>
    <w:rsid w:val="00381251"/>
    <w:rsid w:val="00381E3B"/>
    <w:rsid w:val="00381EF5"/>
    <w:rsid w:val="003829B6"/>
    <w:rsid w:val="00382D24"/>
    <w:rsid w:val="003837A9"/>
    <w:rsid w:val="00383C28"/>
    <w:rsid w:val="0038444E"/>
    <w:rsid w:val="00385408"/>
    <w:rsid w:val="003855B0"/>
    <w:rsid w:val="0038614F"/>
    <w:rsid w:val="003861C6"/>
    <w:rsid w:val="003865A5"/>
    <w:rsid w:val="00386DB9"/>
    <w:rsid w:val="00387BC8"/>
    <w:rsid w:val="003906E6"/>
    <w:rsid w:val="00390AD0"/>
    <w:rsid w:val="0039113A"/>
    <w:rsid w:val="003912FD"/>
    <w:rsid w:val="00391CB4"/>
    <w:rsid w:val="0039557F"/>
    <w:rsid w:val="00396216"/>
    <w:rsid w:val="00396840"/>
    <w:rsid w:val="00397F62"/>
    <w:rsid w:val="003A0A5F"/>
    <w:rsid w:val="003A0B1C"/>
    <w:rsid w:val="003A14AB"/>
    <w:rsid w:val="003A15DC"/>
    <w:rsid w:val="003A1A1A"/>
    <w:rsid w:val="003A1A4C"/>
    <w:rsid w:val="003A2260"/>
    <w:rsid w:val="003A2531"/>
    <w:rsid w:val="003A2996"/>
    <w:rsid w:val="003A3810"/>
    <w:rsid w:val="003A38DA"/>
    <w:rsid w:val="003A4050"/>
    <w:rsid w:val="003A4869"/>
    <w:rsid w:val="003A5816"/>
    <w:rsid w:val="003A58DB"/>
    <w:rsid w:val="003A6840"/>
    <w:rsid w:val="003A6B63"/>
    <w:rsid w:val="003A6D07"/>
    <w:rsid w:val="003B05A6"/>
    <w:rsid w:val="003B0FE6"/>
    <w:rsid w:val="003B29C6"/>
    <w:rsid w:val="003B2D9A"/>
    <w:rsid w:val="003B33D4"/>
    <w:rsid w:val="003B34BA"/>
    <w:rsid w:val="003B3A3F"/>
    <w:rsid w:val="003B408F"/>
    <w:rsid w:val="003B40AC"/>
    <w:rsid w:val="003B5AFD"/>
    <w:rsid w:val="003B5C14"/>
    <w:rsid w:val="003B5DB2"/>
    <w:rsid w:val="003B5DFB"/>
    <w:rsid w:val="003B60B0"/>
    <w:rsid w:val="003B665D"/>
    <w:rsid w:val="003B6B29"/>
    <w:rsid w:val="003B6CDA"/>
    <w:rsid w:val="003C018E"/>
    <w:rsid w:val="003C0656"/>
    <w:rsid w:val="003C0D1A"/>
    <w:rsid w:val="003C0F03"/>
    <w:rsid w:val="003C1A7F"/>
    <w:rsid w:val="003C1B79"/>
    <w:rsid w:val="003C27DB"/>
    <w:rsid w:val="003C31AD"/>
    <w:rsid w:val="003C3A46"/>
    <w:rsid w:val="003C4926"/>
    <w:rsid w:val="003C50D5"/>
    <w:rsid w:val="003C56D8"/>
    <w:rsid w:val="003C6C21"/>
    <w:rsid w:val="003D0043"/>
    <w:rsid w:val="003D0C17"/>
    <w:rsid w:val="003D1B7D"/>
    <w:rsid w:val="003D2957"/>
    <w:rsid w:val="003D2A56"/>
    <w:rsid w:val="003D2A71"/>
    <w:rsid w:val="003D2D7B"/>
    <w:rsid w:val="003D36D2"/>
    <w:rsid w:val="003D5825"/>
    <w:rsid w:val="003D5A0C"/>
    <w:rsid w:val="003D5ED1"/>
    <w:rsid w:val="003D6040"/>
    <w:rsid w:val="003D6FB3"/>
    <w:rsid w:val="003D76D2"/>
    <w:rsid w:val="003D7D89"/>
    <w:rsid w:val="003E03F5"/>
    <w:rsid w:val="003E05A2"/>
    <w:rsid w:val="003E34A2"/>
    <w:rsid w:val="003E646F"/>
    <w:rsid w:val="003E6728"/>
    <w:rsid w:val="003F0486"/>
    <w:rsid w:val="003F2A1B"/>
    <w:rsid w:val="003F2AE6"/>
    <w:rsid w:val="003F3F33"/>
    <w:rsid w:val="003F410D"/>
    <w:rsid w:val="003F4AB6"/>
    <w:rsid w:val="003F53B6"/>
    <w:rsid w:val="003F5E1D"/>
    <w:rsid w:val="003F66EE"/>
    <w:rsid w:val="003F7B24"/>
    <w:rsid w:val="0040150B"/>
    <w:rsid w:val="004020D8"/>
    <w:rsid w:val="004023C4"/>
    <w:rsid w:val="00402D7E"/>
    <w:rsid w:val="004030F3"/>
    <w:rsid w:val="00403336"/>
    <w:rsid w:val="00403E59"/>
    <w:rsid w:val="00404BEF"/>
    <w:rsid w:val="00404D31"/>
    <w:rsid w:val="004054B8"/>
    <w:rsid w:val="00406483"/>
    <w:rsid w:val="004078A1"/>
    <w:rsid w:val="004078E8"/>
    <w:rsid w:val="0041008E"/>
    <w:rsid w:val="004105D2"/>
    <w:rsid w:val="00410FAE"/>
    <w:rsid w:val="00411F00"/>
    <w:rsid w:val="00411F21"/>
    <w:rsid w:val="00412475"/>
    <w:rsid w:val="00412607"/>
    <w:rsid w:val="00413404"/>
    <w:rsid w:val="004138EA"/>
    <w:rsid w:val="004142F7"/>
    <w:rsid w:val="00414842"/>
    <w:rsid w:val="00414F51"/>
    <w:rsid w:val="00415FAE"/>
    <w:rsid w:val="00417DE9"/>
    <w:rsid w:val="00420316"/>
    <w:rsid w:val="0042056F"/>
    <w:rsid w:val="004213B2"/>
    <w:rsid w:val="00422144"/>
    <w:rsid w:val="004221FE"/>
    <w:rsid w:val="00422344"/>
    <w:rsid w:val="00423084"/>
    <w:rsid w:val="00423DF6"/>
    <w:rsid w:val="00424489"/>
    <w:rsid w:val="004248DD"/>
    <w:rsid w:val="004248F7"/>
    <w:rsid w:val="00425DF1"/>
    <w:rsid w:val="00427188"/>
    <w:rsid w:val="00427563"/>
    <w:rsid w:val="00427F56"/>
    <w:rsid w:val="00427F90"/>
    <w:rsid w:val="0043132E"/>
    <w:rsid w:val="00431DCB"/>
    <w:rsid w:val="004324DB"/>
    <w:rsid w:val="004327A5"/>
    <w:rsid w:val="004333B5"/>
    <w:rsid w:val="00433422"/>
    <w:rsid w:val="00434364"/>
    <w:rsid w:val="00435002"/>
    <w:rsid w:val="00435CB3"/>
    <w:rsid w:val="0043657E"/>
    <w:rsid w:val="0043793E"/>
    <w:rsid w:val="004379D8"/>
    <w:rsid w:val="004405BF"/>
    <w:rsid w:val="004429AB"/>
    <w:rsid w:val="0044398A"/>
    <w:rsid w:val="0044465A"/>
    <w:rsid w:val="004446D6"/>
    <w:rsid w:val="00445D37"/>
    <w:rsid w:val="00446570"/>
    <w:rsid w:val="00446B00"/>
    <w:rsid w:val="0045081E"/>
    <w:rsid w:val="00450B15"/>
    <w:rsid w:val="00450D3F"/>
    <w:rsid w:val="004515B8"/>
    <w:rsid w:val="00452A3A"/>
    <w:rsid w:val="00453506"/>
    <w:rsid w:val="00453602"/>
    <w:rsid w:val="00454741"/>
    <w:rsid w:val="00454F08"/>
    <w:rsid w:val="00456ED5"/>
    <w:rsid w:val="004575FE"/>
    <w:rsid w:val="00461778"/>
    <w:rsid w:val="004628F9"/>
    <w:rsid w:val="00462DA7"/>
    <w:rsid w:val="004634A0"/>
    <w:rsid w:val="0046354B"/>
    <w:rsid w:val="00464EAB"/>
    <w:rsid w:val="00465A36"/>
    <w:rsid w:val="00465E54"/>
    <w:rsid w:val="00465F00"/>
    <w:rsid w:val="0046604D"/>
    <w:rsid w:val="00466442"/>
    <w:rsid w:val="00466480"/>
    <w:rsid w:val="0046653B"/>
    <w:rsid w:val="004670F2"/>
    <w:rsid w:val="004678B7"/>
    <w:rsid w:val="00467907"/>
    <w:rsid w:val="00470F25"/>
    <w:rsid w:val="00472746"/>
    <w:rsid w:val="0047283A"/>
    <w:rsid w:val="0047333B"/>
    <w:rsid w:val="00473DB8"/>
    <w:rsid w:val="00474976"/>
    <w:rsid w:val="00474F09"/>
    <w:rsid w:val="00475833"/>
    <w:rsid w:val="0047622B"/>
    <w:rsid w:val="00476251"/>
    <w:rsid w:val="0047725D"/>
    <w:rsid w:val="004774D7"/>
    <w:rsid w:val="004812A9"/>
    <w:rsid w:val="00481A73"/>
    <w:rsid w:val="00482663"/>
    <w:rsid w:val="00482E1E"/>
    <w:rsid w:val="00483202"/>
    <w:rsid w:val="00483455"/>
    <w:rsid w:val="00483D98"/>
    <w:rsid w:val="004840A0"/>
    <w:rsid w:val="00485869"/>
    <w:rsid w:val="004900C2"/>
    <w:rsid w:val="00490689"/>
    <w:rsid w:val="00490A6A"/>
    <w:rsid w:val="00491D71"/>
    <w:rsid w:val="00491FBB"/>
    <w:rsid w:val="00492B1B"/>
    <w:rsid w:val="004932A1"/>
    <w:rsid w:val="00493B87"/>
    <w:rsid w:val="004941DB"/>
    <w:rsid w:val="00495B6A"/>
    <w:rsid w:val="0049619E"/>
    <w:rsid w:val="00496D45"/>
    <w:rsid w:val="004A001E"/>
    <w:rsid w:val="004A0037"/>
    <w:rsid w:val="004A0261"/>
    <w:rsid w:val="004A034F"/>
    <w:rsid w:val="004A0929"/>
    <w:rsid w:val="004A1CF9"/>
    <w:rsid w:val="004A255B"/>
    <w:rsid w:val="004A2CC2"/>
    <w:rsid w:val="004A419C"/>
    <w:rsid w:val="004A4AB6"/>
    <w:rsid w:val="004A5FC5"/>
    <w:rsid w:val="004A621F"/>
    <w:rsid w:val="004A6922"/>
    <w:rsid w:val="004A6F2A"/>
    <w:rsid w:val="004A7C5A"/>
    <w:rsid w:val="004B0CB7"/>
    <w:rsid w:val="004B3913"/>
    <w:rsid w:val="004B3A94"/>
    <w:rsid w:val="004B43D6"/>
    <w:rsid w:val="004B56CD"/>
    <w:rsid w:val="004C074D"/>
    <w:rsid w:val="004C091A"/>
    <w:rsid w:val="004C1564"/>
    <w:rsid w:val="004C1771"/>
    <w:rsid w:val="004C1A76"/>
    <w:rsid w:val="004C1D7F"/>
    <w:rsid w:val="004C1ECB"/>
    <w:rsid w:val="004C2343"/>
    <w:rsid w:val="004C24A1"/>
    <w:rsid w:val="004C2A6F"/>
    <w:rsid w:val="004C2F12"/>
    <w:rsid w:val="004C515D"/>
    <w:rsid w:val="004C58D7"/>
    <w:rsid w:val="004C6C12"/>
    <w:rsid w:val="004D02D3"/>
    <w:rsid w:val="004D100B"/>
    <w:rsid w:val="004D177E"/>
    <w:rsid w:val="004D1B64"/>
    <w:rsid w:val="004D26E0"/>
    <w:rsid w:val="004D40E2"/>
    <w:rsid w:val="004D42CC"/>
    <w:rsid w:val="004D4B41"/>
    <w:rsid w:val="004D4B60"/>
    <w:rsid w:val="004D60DC"/>
    <w:rsid w:val="004D60F2"/>
    <w:rsid w:val="004D6B28"/>
    <w:rsid w:val="004D6BCD"/>
    <w:rsid w:val="004D75AC"/>
    <w:rsid w:val="004D76D4"/>
    <w:rsid w:val="004D7DC1"/>
    <w:rsid w:val="004D7F6F"/>
    <w:rsid w:val="004E0B85"/>
    <w:rsid w:val="004E0EC1"/>
    <w:rsid w:val="004E1753"/>
    <w:rsid w:val="004E1A29"/>
    <w:rsid w:val="004E1EFD"/>
    <w:rsid w:val="004E20E7"/>
    <w:rsid w:val="004E224F"/>
    <w:rsid w:val="004E24D8"/>
    <w:rsid w:val="004E30A9"/>
    <w:rsid w:val="004E365A"/>
    <w:rsid w:val="004E3EF4"/>
    <w:rsid w:val="004E4270"/>
    <w:rsid w:val="004E4874"/>
    <w:rsid w:val="004E4B4E"/>
    <w:rsid w:val="004E4B99"/>
    <w:rsid w:val="004E6B6A"/>
    <w:rsid w:val="004E6DD9"/>
    <w:rsid w:val="004E7B23"/>
    <w:rsid w:val="004F0BEA"/>
    <w:rsid w:val="004F111E"/>
    <w:rsid w:val="004F1576"/>
    <w:rsid w:val="004F246B"/>
    <w:rsid w:val="004F2A2E"/>
    <w:rsid w:val="004F3961"/>
    <w:rsid w:val="004F5F6D"/>
    <w:rsid w:val="004F6335"/>
    <w:rsid w:val="004F6A96"/>
    <w:rsid w:val="004F76BC"/>
    <w:rsid w:val="004F7B62"/>
    <w:rsid w:val="00500937"/>
    <w:rsid w:val="00500A18"/>
    <w:rsid w:val="00501E36"/>
    <w:rsid w:val="00502163"/>
    <w:rsid w:val="00502428"/>
    <w:rsid w:val="00502CE1"/>
    <w:rsid w:val="00502FB3"/>
    <w:rsid w:val="00503DA9"/>
    <w:rsid w:val="0050475B"/>
    <w:rsid w:val="00505F1D"/>
    <w:rsid w:val="00506301"/>
    <w:rsid w:val="00506BF3"/>
    <w:rsid w:val="005070E7"/>
    <w:rsid w:val="00507D33"/>
    <w:rsid w:val="00507E5E"/>
    <w:rsid w:val="005102A8"/>
    <w:rsid w:val="00510882"/>
    <w:rsid w:val="0051116F"/>
    <w:rsid w:val="00512164"/>
    <w:rsid w:val="00512449"/>
    <w:rsid w:val="0051532F"/>
    <w:rsid w:val="00515463"/>
    <w:rsid w:val="00516D43"/>
    <w:rsid w:val="00516F75"/>
    <w:rsid w:val="00520583"/>
    <w:rsid w:val="00520769"/>
    <w:rsid w:val="00521E84"/>
    <w:rsid w:val="00521E92"/>
    <w:rsid w:val="0052244E"/>
    <w:rsid w:val="00522536"/>
    <w:rsid w:val="00522D1D"/>
    <w:rsid w:val="00523EC1"/>
    <w:rsid w:val="00523FD9"/>
    <w:rsid w:val="005243BA"/>
    <w:rsid w:val="00524B25"/>
    <w:rsid w:val="0052526B"/>
    <w:rsid w:val="0052681D"/>
    <w:rsid w:val="00527459"/>
    <w:rsid w:val="00527D5B"/>
    <w:rsid w:val="0053012A"/>
    <w:rsid w:val="00530D74"/>
    <w:rsid w:val="0053136A"/>
    <w:rsid w:val="00533F8D"/>
    <w:rsid w:val="005350AC"/>
    <w:rsid w:val="00535ACF"/>
    <w:rsid w:val="005364CC"/>
    <w:rsid w:val="00537069"/>
    <w:rsid w:val="005372A3"/>
    <w:rsid w:val="0054011A"/>
    <w:rsid w:val="005409D5"/>
    <w:rsid w:val="00540CF6"/>
    <w:rsid w:val="00541005"/>
    <w:rsid w:val="005418AD"/>
    <w:rsid w:val="00542044"/>
    <w:rsid w:val="00543EF2"/>
    <w:rsid w:val="00544005"/>
    <w:rsid w:val="00544472"/>
    <w:rsid w:val="005445B6"/>
    <w:rsid w:val="00544CBE"/>
    <w:rsid w:val="005450CF"/>
    <w:rsid w:val="005450FF"/>
    <w:rsid w:val="0054532A"/>
    <w:rsid w:val="005466C4"/>
    <w:rsid w:val="0055053A"/>
    <w:rsid w:val="005506AB"/>
    <w:rsid w:val="00551A79"/>
    <w:rsid w:val="00551BD2"/>
    <w:rsid w:val="00552336"/>
    <w:rsid w:val="005527E6"/>
    <w:rsid w:val="005534D6"/>
    <w:rsid w:val="005537B8"/>
    <w:rsid w:val="00556841"/>
    <w:rsid w:val="00556CE2"/>
    <w:rsid w:val="00556E5E"/>
    <w:rsid w:val="00556F97"/>
    <w:rsid w:val="00557177"/>
    <w:rsid w:val="00557A76"/>
    <w:rsid w:val="00557CDD"/>
    <w:rsid w:val="005609C6"/>
    <w:rsid w:val="00560E97"/>
    <w:rsid w:val="005610CC"/>
    <w:rsid w:val="0056124F"/>
    <w:rsid w:val="00562F40"/>
    <w:rsid w:val="005635CB"/>
    <w:rsid w:val="0056385C"/>
    <w:rsid w:val="005643F9"/>
    <w:rsid w:val="00564824"/>
    <w:rsid w:val="00564C66"/>
    <w:rsid w:val="00565EBE"/>
    <w:rsid w:val="00566215"/>
    <w:rsid w:val="00566C13"/>
    <w:rsid w:val="00566C22"/>
    <w:rsid w:val="00566CB5"/>
    <w:rsid w:val="00570E2C"/>
    <w:rsid w:val="005727DB"/>
    <w:rsid w:val="00572E87"/>
    <w:rsid w:val="0057309F"/>
    <w:rsid w:val="00575065"/>
    <w:rsid w:val="005801F3"/>
    <w:rsid w:val="00581B0A"/>
    <w:rsid w:val="00581BB1"/>
    <w:rsid w:val="005820A1"/>
    <w:rsid w:val="005823F1"/>
    <w:rsid w:val="00583216"/>
    <w:rsid w:val="00583EF3"/>
    <w:rsid w:val="005842D0"/>
    <w:rsid w:val="00584D7D"/>
    <w:rsid w:val="00585254"/>
    <w:rsid w:val="00585830"/>
    <w:rsid w:val="00585CDA"/>
    <w:rsid w:val="005866A2"/>
    <w:rsid w:val="005871CD"/>
    <w:rsid w:val="00587974"/>
    <w:rsid w:val="00591084"/>
    <w:rsid w:val="00591619"/>
    <w:rsid w:val="00591A70"/>
    <w:rsid w:val="0059358D"/>
    <w:rsid w:val="00593770"/>
    <w:rsid w:val="005942B4"/>
    <w:rsid w:val="005942C3"/>
    <w:rsid w:val="00596926"/>
    <w:rsid w:val="005979AF"/>
    <w:rsid w:val="005A0231"/>
    <w:rsid w:val="005A1BAC"/>
    <w:rsid w:val="005A2AAE"/>
    <w:rsid w:val="005A33B1"/>
    <w:rsid w:val="005A35C9"/>
    <w:rsid w:val="005A3CA9"/>
    <w:rsid w:val="005A4584"/>
    <w:rsid w:val="005A45FF"/>
    <w:rsid w:val="005A486A"/>
    <w:rsid w:val="005A53B3"/>
    <w:rsid w:val="005A5487"/>
    <w:rsid w:val="005A59E9"/>
    <w:rsid w:val="005A5E28"/>
    <w:rsid w:val="005A616C"/>
    <w:rsid w:val="005A63DA"/>
    <w:rsid w:val="005A7C02"/>
    <w:rsid w:val="005A7C1E"/>
    <w:rsid w:val="005B04B3"/>
    <w:rsid w:val="005B09BC"/>
    <w:rsid w:val="005B1512"/>
    <w:rsid w:val="005B16D9"/>
    <w:rsid w:val="005B1775"/>
    <w:rsid w:val="005B27DF"/>
    <w:rsid w:val="005B291A"/>
    <w:rsid w:val="005B2C36"/>
    <w:rsid w:val="005B520E"/>
    <w:rsid w:val="005B6068"/>
    <w:rsid w:val="005B66D9"/>
    <w:rsid w:val="005B6D82"/>
    <w:rsid w:val="005B6EA6"/>
    <w:rsid w:val="005C0E4C"/>
    <w:rsid w:val="005C1B77"/>
    <w:rsid w:val="005C1E38"/>
    <w:rsid w:val="005C20F3"/>
    <w:rsid w:val="005C278B"/>
    <w:rsid w:val="005C316A"/>
    <w:rsid w:val="005C442C"/>
    <w:rsid w:val="005C4EB2"/>
    <w:rsid w:val="005C5039"/>
    <w:rsid w:val="005C6468"/>
    <w:rsid w:val="005D0BA3"/>
    <w:rsid w:val="005D13C3"/>
    <w:rsid w:val="005D19FD"/>
    <w:rsid w:val="005D2549"/>
    <w:rsid w:val="005D267D"/>
    <w:rsid w:val="005D2873"/>
    <w:rsid w:val="005D401E"/>
    <w:rsid w:val="005D4C29"/>
    <w:rsid w:val="005D50E2"/>
    <w:rsid w:val="005D54BC"/>
    <w:rsid w:val="005D78AD"/>
    <w:rsid w:val="005E0CA3"/>
    <w:rsid w:val="005E14F8"/>
    <w:rsid w:val="005E15F4"/>
    <w:rsid w:val="005E1EB1"/>
    <w:rsid w:val="005E282A"/>
    <w:rsid w:val="005E28A9"/>
    <w:rsid w:val="005E698E"/>
    <w:rsid w:val="005E69E1"/>
    <w:rsid w:val="005F0247"/>
    <w:rsid w:val="005F0B8C"/>
    <w:rsid w:val="005F31FB"/>
    <w:rsid w:val="005F489A"/>
    <w:rsid w:val="005F48C5"/>
    <w:rsid w:val="005F4A97"/>
    <w:rsid w:val="005F547B"/>
    <w:rsid w:val="005F6039"/>
    <w:rsid w:val="005F7404"/>
    <w:rsid w:val="005F76EE"/>
    <w:rsid w:val="005F7891"/>
    <w:rsid w:val="006003A2"/>
    <w:rsid w:val="00601379"/>
    <w:rsid w:val="0060171A"/>
    <w:rsid w:val="00601E84"/>
    <w:rsid w:val="00602A6A"/>
    <w:rsid w:val="00602EB0"/>
    <w:rsid w:val="00602F77"/>
    <w:rsid w:val="00603D53"/>
    <w:rsid w:val="006048AF"/>
    <w:rsid w:val="00605AC8"/>
    <w:rsid w:val="0060681E"/>
    <w:rsid w:val="00606C38"/>
    <w:rsid w:val="00607695"/>
    <w:rsid w:val="00607E3F"/>
    <w:rsid w:val="00610267"/>
    <w:rsid w:val="0061118B"/>
    <w:rsid w:val="00611DE6"/>
    <w:rsid w:val="00611E76"/>
    <w:rsid w:val="006124CC"/>
    <w:rsid w:val="00612D17"/>
    <w:rsid w:val="00612FC5"/>
    <w:rsid w:val="00613C94"/>
    <w:rsid w:val="00613DB8"/>
    <w:rsid w:val="00613DF0"/>
    <w:rsid w:val="006155AB"/>
    <w:rsid w:val="00615892"/>
    <w:rsid w:val="0061693E"/>
    <w:rsid w:val="00616DEC"/>
    <w:rsid w:val="00616FBA"/>
    <w:rsid w:val="006202A9"/>
    <w:rsid w:val="00620CFC"/>
    <w:rsid w:val="00621D7C"/>
    <w:rsid w:val="00623A3C"/>
    <w:rsid w:val="00624385"/>
    <w:rsid w:val="00624577"/>
    <w:rsid w:val="00624933"/>
    <w:rsid w:val="006250C7"/>
    <w:rsid w:val="00625538"/>
    <w:rsid w:val="0062603D"/>
    <w:rsid w:val="00626177"/>
    <w:rsid w:val="006264F7"/>
    <w:rsid w:val="00626764"/>
    <w:rsid w:val="00627FC5"/>
    <w:rsid w:val="006308D6"/>
    <w:rsid w:val="00630C79"/>
    <w:rsid w:val="00631BAF"/>
    <w:rsid w:val="00632576"/>
    <w:rsid w:val="00632E13"/>
    <w:rsid w:val="00633A52"/>
    <w:rsid w:val="00633EB4"/>
    <w:rsid w:val="006340AD"/>
    <w:rsid w:val="006347DF"/>
    <w:rsid w:val="00634927"/>
    <w:rsid w:val="00634CAC"/>
    <w:rsid w:val="00634E0D"/>
    <w:rsid w:val="006350C7"/>
    <w:rsid w:val="00635568"/>
    <w:rsid w:val="00635926"/>
    <w:rsid w:val="00635B26"/>
    <w:rsid w:val="00640269"/>
    <w:rsid w:val="006403B7"/>
    <w:rsid w:val="0064056F"/>
    <w:rsid w:val="00640D29"/>
    <w:rsid w:val="00640F60"/>
    <w:rsid w:val="006412EF"/>
    <w:rsid w:val="006414D3"/>
    <w:rsid w:val="00642979"/>
    <w:rsid w:val="00642DD3"/>
    <w:rsid w:val="00644769"/>
    <w:rsid w:val="00644867"/>
    <w:rsid w:val="00644F6C"/>
    <w:rsid w:val="00645422"/>
    <w:rsid w:val="006476CB"/>
    <w:rsid w:val="00647800"/>
    <w:rsid w:val="00650414"/>
    <w:rsid w:val="00650564"/>
    <w:rsid w:val="00650DB3"/>
    <w:rsid w:val="00651161"/>
    <w:rsid w:val="006511B4"/>
    <w:rsid w:val="00652209"/>
    <w:rsid w:val="0065226C"/>
    <w:rsid w:val="00652DD4"/>
    <w:rsid w:val="006543F6"/>
    <w:rsid w:val="00655202"/>
    <w:rsid w:val="0065600E"/>
    <w:rsid w:val="00656647"/>
    <w:rsid w:val="00656CDE"/>
    <w:rsid w:val="0065755F"/>
    <w:rsid w:val="006579FF"/>
    <w:rsid w:val="00660177"/>
    <w:rsid w:val="00660199"/>
    <w:rsid w:val="00660321"/>
    <w:rsid w:val="00660347"/>
    <w:rsid w:val="0066051C"/>
    <w:rsid w:val="00660C4B"/>
    <w:rsid w:val="00662CF8"/>
    <w:rsid w:val="00666102"/>
    <w:rsid w:val="00666EB6"/>
    <w:rsid w:val="0067099E"/>
    <w:rsid w:val="00670E3D"/>
    <w:rsid w:val="006711C4"/>
    <w:rsid w:val="006730A6"/>
    <w:rsid w:val="006732ED"/>
    <w:rsid w:val="0067382E"/>
    <w:rsid w:val="00673D65"/>
    <w:rsid w:val="0067715B"/>
    <w:rsid w:val="00677520"/>
    <w:rsid w:val="0067798B"/>
    <w:rsid w:val="00677F89"/>
    <w:rsid w:val="00680DBD"/>
    <w:rsid w:val="00681361"/>
    <w:rsid w:val="00681756"/>
    <w:rsid w:val="006826FD"/>
    <w:rsid w:val="00682B8B"/>
    <w:rsid w:val="0068380C"/>
    <w:rsid w:val="00683C94"/>
    <w:rsid w:val="00685D3D"/>
    <w:rsid w:val="00685E95"/>
    <w:rsid w:val="00686296"/>
    <w:rsid w:val="00686FC3"/>
    <w:rsid w:val="00687158"/>
    <w:rsid w:val="00693665"/>
    <w:rsid w:val="006941D4"/>
    <w:rsid w:val="00694369"/>
    <w:rsid w:val="006943E3"/>
    <w:rsid w:val="00694F22"/>
    <w:rsid w:val="00694FFC"/>
    <w:rsid w:val="006956A9"/>
    <w:rsid w:val="00696B75"/>
    <w:rsid w:val="00697231"/>
    <w:rsid w:val="006A00DB"/>
    <w:rsid w:val="006A0302"/>
    <w:rsid w:val="006A0FA9"/>
    <w:rsid w:val="006A151D"/>
    <w:rsid w:val="006A1AC2"/>
    <w:rsid w:val="006A2410"/>
    <w:rsid w:val="006A3909"/>
    <w:rsid w:val="006A3C4B"/>
    <w:rsid w:val="006A4636"/>
    <w:rsid w:val="006A49D2"/>
    <w:rsid w:val="006A577F"/>
    <w:rsid w:val="006A5D67"/>
    <w:rsid w:val="006A5FED"/>
    <w:rsid w:val="006A653F"/>
    <w:rsid w:val="006B1DEA"/>
    <w:rsid w:val="006B3208"/>
    <w:rsid w:val="006B393E"/>
    <w:rsid w:val="006B3A33"/>
    <w:rsid w:val="006B52A8"/>
    <w:rsid w:val="006B7504"/>
    <w:rsid w:val="006B7DAF"/>
    <w:rsid w:val="006C336A"/>
    <w:rsid w:val="006C3ADF"/>
    <w:rsid w:val="006C41CC"/>
    <w:rsid w:val="006C42F5"/>
    <w:rsid w:val="006C4A05"/>
    <w:rsid w:val="006C61FC"/>
    <w:rsid w:val="006C6C6C"/>
    <w:rsid w:val="006C7B09"/>
    <w:rsid w:val="006D0383"/>
    <w:rsid w:val="006D09CD"/>
    <w:rsid w:val="006D0C5F"/>
    <w:rsid w:val="006D0E03"/>
    <w:rsid w:val="006D2BEB"/>
    <w:rsid w:val="006D3951"/>
    <w:rsid w:val="006D3EEF"/>
    <w:rsid w:val="006D46AA"/>
    <w:rsid w:val="006D4790"/>
    <w:rsid w:val="006D4891"/>
    <w:rsid w:val="006D4D23"/>
    <w:rsid w:val="006D53AE"/>
    <w:rsid w:val="006D6CA3"/>
    <w:rsid w:val="006D7272"/>
    <w:rsid w:val="006D7D49"/>
    <w:rsid w:val="006E0849"/>
    <w:rsid w:val="006E149C"/>
    <w:rsid w:val="006E160D"/>
    <w:rsid w:val="006E1ADD"/>
    <w:rsid w:val="006E1FD5"/>
    <w:rsid w:val="006E2098"/>
    <w:rsid w:val="006E29E0"/>
    <w:rsid w:val="006E2CE3"/>
    <w:rsid w:val="006E4B43"/>
    <w:rsid w:val="006E4CCB"/>
    <w:rsid w:val="006E52D4"/>
    <w:rsid w:val="006E6A24"/>
    <w:rsid w:val="006E7406"/>
    <w:rsid w:val="006E74E4"/>
    <w:rsid w:val="006F055E"/>
    <w:rsid w:val="006F0BEF"/>
    <w:rsid w:val="006F0C1E"/>
    <w:rsid w:val="006F257C"/>
    <w:rsid w:val="006F2C02"/>
    <w:rsid w:val="006F2D23"/>
    <w:rsid w:val="006F3D20"/>
    <w:rsid w:val="006F3FCA"/>
    <w:rsid w:val="006F404A"/>
    <w:rsid w:val="006F44DF"/>
    <w:rsid w:val="006F4C51"/>
    <w:rsid w:val="006F4CAE"/>
    <w:rsid w:val="006F5B49"/>
    <w:rsid w:val="006F6700"/>
    <w:rsid w:val="006F7095"/>
    <w:rsid w:val="006F7A6F"/>
    <w:rsid w:val="007012BB"/>
    <w:rsid w:val="00701848"/>
    <w:rsid w:val="00701EDA"/>
    <w:rsid w:val="00707225"/>
    <w:rsid w:val="00707B8C"/>
    <w:rsid w:val="00710490"/>
    <w:rsid w:val="00710CFD"/>
    <w:rsid w:val="00711560"/>
    <w:rsid w:val="007115B2"/>
    <w:rsid w:val="007120CF"/>
    <w:rsid w:val="007128BB"/>
    <w:rsid w:val="00713108"/>
    <w:rsid w:val="00713B30"/>
    <w:rsid w:val="0071488A"/>
    <w:rsid w:val="00714BB7"/>
    <w:rsid w:val="00715DC0"/>
    <w:rsid w:val="00716460"/>
    <w:rsid w:val="00717852"/>
    <w:rsid w:val="00720482"/>
    <w:rsid w:val="0072084E"/>
    <w:rsid w:val="007214F5"/>
    <w:rsid w:val="00722EF3"/>
    <w:rsid w:val="00724FAE"/>
    <w:rsid w:val="00725810"/>
    <w:rsid w:val="00725EAF"/>
    <w:rsid w:val="007267AD"/>
    <w:rsid w:val="007271BC"/>
    <w:rsid w:val="00727867"/>
    <w:rsid w:val="00727BF0"/>
    <w:rsid w:val="00730FD6"/>
    <w:rsid w:val="007317B1"/>
    <w:rsid w:val="007324C6"/>
    <w:rsid w:val="007328F0"/>
    <w:rsid w:val="00732CA6"/>
    <w:rsid w:val="0073616C"/>
    <w:rsid w:val="00736B8A"/>
    <w:rsid w:val="00737412"/>
    <w:rsid w:val="00737A27"/>
    <w:rsid w:val="007416F9"/>
    <w:rsid w:val="00741B97"/>
    <w:rsid w:val="00742E8C"/>
    <w:rsid w:val="00743638"/>
    <w:rsid w:val="00744211"/>
    <w:rsid w:val="00744286"/>
    <w:rsid w:val="00744B7E"/>
    <w:rsid w:val="00744E6E"/>
    <w:rsid w:val="00745AD6"/>
    <w:rsid w:val="007472BB"/>
    <w:rsid w:val="00750E2F"/>
    <w:rsid w:val="00751D66"/>
    <w:rsid w:val="00752779"/>
    <w:rsid w:val="00752A1C"/>
    <w:rsid w:val="007530E5"/>
    <w:rsid w:val="00753763"/>
    <w:rsid w:val="0075466A"/>
    <w:rsid w:val="00754A50"/>
    <w:rsid w:val="007566C4"/>
    <w:rsid w:val="00760091"/>
    <w:rsid w:val="00760C4A"/>
    <w:rsid w:val="00761206"/>
    <w:rsid w:val="00763A2F"/>
    <w:rsid w:val="00763FDB"/>
    <w:rsid w:val="0076414D"/>
    <w:rsid w:val="0076562B"/>
    <w:rsid w:val="0076635C"/>
    <w:rsid w:val="00766C33"/>
    <w:rsid w:val="0076727C"/>
    <w:rsid w:val="00767314"/>
    <w:rsid w:val="00770C62"/>
    <w:rsid w:val="00772B9D"/>
    <w:rsid w:val="007739D1"/>
    <w:rsid w:val="00773B0E"/>
    <w:rsid w:val="00774AC3"/>
    <w:rsid w:val="00774F31"/>
    <w:rsid w:val="00774FDF"/>
    <w:rsid w:val="007750E8"/>
    <w:rsid w:val="00775C98"/>
    <w:rsid w:val="00775D54"/>
    <w:rsid w:val="00775F07"/>
    <w:rsid w:val="00775F6B"/>
    <w:rsid w:val="00776338"/>
    <w:rsid w:val="007763E2"/>
    <w:rsid w:val="00776963"/>
    <w:rsid w:val="00776DA0"/>
    <w:rsid w:val="007779B8"/>
    <w:rsid w:val="00777A0F"/>
    <w:rsid w:val="00780888"/>
    <w:rsid w:val="007808AB"/>
    <w:rsid w:val="007820C4"/>
    <w:rsid w:val="0078217A"/>
    <w:rsid w:val="0078294C"/>
    <w:rsid w:val="00782D68"/>
    <w:rsid w:val="00782FBA"/>
    <w:rsid w:val="00783664"/>
    <w:rsid w:val="0078427F"/>
    <w:rsid w:val="007843EE"/>
    <w:rsid w:val="00784957"/>
    <w:rsid w:val="00784A36"/>
    <w:rsid w:val="00785139"/>
    <w:rsid w:val="0078548C"/>
    <w:rsid w:val="00785D38"/>
    <w:rsid w:val="0078667F"/>
    <w:rsid w:val="00786946"/>
    <w:rsid w:val="00787023"/>
    <w:rsid w:val="007874D8"/>
    <w:rsid w:val="00790AAC"/>
    <w:rsid w:val="00791C70"/>
    <w:rsid w:val="007933F7"/>
    <w:rsid w:val="00795D68"/>
    <w:rsid w:val="00795FDC"/>
    <w:rsid w:val="00796241"/>
    <w:rsid w:val="007965A0"/>
    <w:rsid w:val="007978F6"/>
    <w:rsid w:val="00797914"/>
    <w:rsid w:val="007979AF"/>
    <w:rsid w:val="007A0671"/>
    <w:rsid w:val="007A0DB9"/>
    <w:rsid w:val="007A10BB"/>
    <w:rsid w:val="007A1822"/>
    <w:rsid w:val="007A1FCB"/>
    <w:rsid w:val="007A21D9"/>
    <w:rsid w:val="007A2B5B"/>
    <w:rsid w:val="007A4673"/>
    <w:rsid w:val="007A4E6C"/>
    <w:rsid w:val="007A562F"/>
    <w:rsid w:val="007A5C6E"/>
    <w:rsid w:val="007A5FC1"/>
    <w:rsid w:val="007A7124"/>
    <w:rsid w:val="007B1EBA"/>
    <w:rsid w:val="007B2883"/>
    <w:rsid w:val="007B3D07"/>
    <w:rsid w:val="007B40F0"/>
    <w:rsid w:val="007B4B9B"/>
    <w:rsid w:val="007B4C5D"/>
    <w:rsid w:val="007B4E27"/>
    <w:rsid w:val="007B5383"/>
    <w:rsid w:val="007B59A3"/>
    <w:rsid w:val="007B5B17"/>
    <w:rsid w:val="007B616E"/>
    <w:rsid w:val="007B7AF1"/>
    <w:rsid w:val="007C04E2"/>
    <w:rsid w:val="007C1763"/>
    <w:rsid w:val="007C18D4"/>
    <w:rsid w:val="007C21E8"/>
    <w:rsid w:val="007C3518"/>
    <w:rsid w:val="007C4602"/>
    <w:rsid w:val="007C4650"/>
    <w:rsid w:val="007C64BA"/>
    <w:rsid w:val="007C68A5"/>
    <w:rsid w:val="007D053F"/>
    <w:rsid w:val="007D060D"/>
    <w:rsid w:val="007D0833"/>
    <w:rsid w:val="007D0965"/>
    <w:rsid w:val="007D09D1"/>
    <w:rsid w:val="007D1508"/>
    <w:rsid w:val="007D2E69"/>
    <w:rsid w:val="007D34B8"/>
    <w:rsid w:val="007D421E"/>
    <w:rsid w:val="007D4470"/>
    <w:rsid w:val="007D4E02"/>
    <w:rsid w:val="007D5E70"/>
    <w:rsid w:val="007D5EA9"/>
    <w:rsid w:val="007D7956"/>
    <w:rsid w:val="007E0214"/>
    <w:rsid w:val="007E058B"/>
    <w:rsid w:val="007E0BF0"/>
    <w:rsid w:val="007E23CB"/>
    <w:rsid w:val="007E2A0F"/>
    <w:rsid w:val="007E2ABF"/>
    <w:rsid w:val="007E2EBE"/>
    <w:rsid w:val="007E3354"/>
    <w:rsid w:val="007E4238"/>
    <w:rsid w:val="007E4BC3"/>
    <w:rsid w:val="007E4D8E"/>
    <w:rsid w:val="007E5654"/>
    <w:rsid w:val="007E59C4"/>
    <w:rsid w:val="007E7283"/>
    <w:rsid w:val="007F029B"/>
    <w:rsid w:val="007F1592"/>
    <w:rsid w:val="007F1C53"/>
    <w:rsid w:val="007F2571"/>
    <w:rsid w:val="007F3407"/>
    <w:rsid w:val="007F4B5C"/>
    <w:rsid w:val="007F4DB2"/>
    <w:rsid w:val="007F4F98"/>
    <w:rsid w:val="007F5734"/>
    <w:rsid w:val="007F6149"/>
    <w:rsid w:val="007F682A"/>
    <w:rsid w:val="007F6ABC"/>
    <w:rsid w:val="007F7968"/>
    <w:rsid w:val="00801062"/>
    <w:rsid w:val="008014AE"/>
    <w:rsid w:val="008027FC"/>
    <w:rsid w:val="00804417"/>
    <w:rsid w:val="00804CC9"/>
    <w:rsid w:val="00805A50"/>
    <w:rsid w:val="0080646C"/>
    <w:rsid w:val="0080671C"/>
    <w:rsid w:val="00806A25"/>
    <w:rsid w:val="00810AF2"/>
    <w:rsid w:val="00810C73"/>
    <w:rsid w:val="0081160C"/>
    <w:rsid w:val="00811AD7"/>
    <w:rsid w:val="008121CD"/>
    <w:rsid w:val="00812D74"/>
    <w:rsid w:val="00812F3A"/>
    <w:rsid w:val="00814042"/>
    <w:rsid w:val="0081462F"/>
    <w:rsid w:val="00816144"/>
    <w:rsid w:val="00816443"/>
    <w:rsid w:val="008171E0"/>
    <w:rsid w:val="00817EE5"/>
    <w:rsid w:val="008207BF"/>
    <w:rsid w:val="00821EAB"/>
    <w:rsid w:val="008227AD"/>
    <w:rsid w:val="00822924"/>
    <w:rsid w:val="00823452"/>
    <w:rsid w:val="00825453"/>
    <w:rsid w:val="00825E66"/>
    <w:rsid w:val="00825FBC"/>
    <w:rsid w:val="00826081"/>
    <w:rsid w:val="00827903"/>
    <w:rsid w:val="00827A23"/>
    <w:rsid w:val="00827B4A"/>
    <w:rsid w:val="008302BF"/>
    <w:rsid w:val="0083034E"/>
    <w:rsid w:val="008321B1"/>
    <w:rsid w:val="00836342"/>
    <w:rsid w:val="00836EA1"/>
    <w:rsid w:val="0083764B"/>
    <w:rsid w:val="00837C35"/>
    <w:rsid w:val="00837CB3"/>
    <w:rsid w:val="008430D6"/>
    <w:rsid w:val="00843A8C"/>
    <w:rsid w:val="00843EDC"/>
    <w:rsid w:val="00843EEA"/>
    <w:rsid w:val="008446C6"/>
    <w:rsid w:val="008449E4"/>
    <w:rsid w:val="00844CC1"/>
    <w:rsid w:val="0084512D"/>
    <w:rsid w:val="0084724D"/>
    <w:rsid w:val="00847ECA"/>
    <w:rsid w:val="008500C5"/>
    <w:rsid w:val="0085018E"/>
    <w:rsid w:val="0085089E"/>
    <w:rsid w:val="00850F85"/>
    <w:rsid w:val="008512C3"/>
    <w:rsid w:val="00851CEB"/>
    <w:rsid w:val="00851DF5"/>
    <w:rsid w:val="00851FB6"/>
    <w:rsid w:val="00852B59"/>
    <w:rsid w:val="00852F55"/>
    <w:rsid w:val="00853A0D"/>
    <w:rsid w:val="00855870"/>
    <w:rsid w:val="00855AB5"/>
    <w:rsid w:val="00855E44"/>
    <w:rsid w:val="0085662A"/>
    <w:rsid w:val="00856F3B"/>
    <w:rsid w:val="00857A0E"/>
    <w:rsid w:val="008604D2"/>
    <w:rsid w:val="00860C8D"/>
    <w:rsid w:val="00861BE5"/>
    <w:rsid w:val="008626CD"/>
    <w:rsid w:val="00864C76"/>
    <w:rsid w:val="00865843"/>
    <w:rsid w:val="00865D6A"/>
    <w:rsid w:val="00866D39"/>
    <w:rsid w:val="0086728B"/>
    <w:rsid w:val="00870378"/>
    <w:rsid w:val="00871517"/>
    <w:rsid w:val="00871A4D"/>
    <w:rsid w:val="008728AE"/>
    <w:rsid w:val="00873058"/>
    <w:rsid w:val="008731CC"/>
    <w:rsid w:val="00873CEC"/>
    <w:rsid w:val="00873F2A"/>
    <w:rsid w:val="008743BA"/>
    <w:rsid w:val="00874C14"/>
    <w:rsid w:val="00875444"/>
    <w:rsid w:val="00875A3A"/>
    <w:rsid w:val="00877A07"/>
    <w:rsid w:val="00877B3D"/>
    <w:rsid w:val="00880C3B"/>
    <w:rsid w:val="00880E03"/>
    <w:rsid w:val="00881161"/>
    <w:rsid w:val="00886177"/>
    <w:rsid w:val="00886277"/>
    <w:rsid w:val="00886292"/>
    <w:rsid w:val="008870A1"/>
    <w:rsid w:val="00887332"/>
    <w:rsid w:val="00887793"/>
    <w:rsid w:val="008902E0"/>
    <w:rsid w:val="00890686"/>
    <w:rsid w:val="00890BE3"/>
    <w:rsid w:val="00892000"/>
    <w:rsid w:val="00892B17"/>
    <w:rsid w:val="00892E99"/>
    <w:rsid w:val="00893281"/>
    <w:rsid w:val="00893BBB"/>
    <w:rsid w:val="00893F8A"/>
    <w:rsid w:val="008942D3"/>
    <w:rsid w:val="0089484A"/>
    <w:rsid w:val="00894B70"/>
    <w:rsid w:val="00894C1E"/>
    <w:rsid w:val="00895096"/>
    <w:rsid w:val="008952FD"/>
    <w:rsid w:val="008955BF"/>
    <w:rsid w:val="00896972"/>
    <w:rsid w:val="008979D2"/>
    <w:rsid w:val="008A0C98"/>
    <w:rsid w:val="008A0D68"/>
    <w:rsid w:val="008A1A9D"/>
    <w:rsid w:val="008A2D79"/>
    <w:rsid w:val="008A563A"/>
    <w:rsid w:val="008A5CB2"/>
    <w:rsid w:val="008A6A5B"/>
    <w:rsid w:val="008A7587"/>
    <w:rsid w:val="008B0012"/>
    <w:rsid w:val="008B11B8"/>
    <w:rsid w:val="008B1312"/>
    <w:rsid w:val="008B1DFF"/>
    <w:rsid w:val="008B2D6F"/>
    <w:rsid w:val="008B2D93"/>
    <w:rsid w:val="008B3A18"/>
    <w:rsid w:val="008B4061"/>
    <w:rsid w:val="008B4991"/>
    <w:rsid w:val="008B4A59"/>
    <w:rsid w:val="008B5016"/>
    <w:rsid w:val="008B6D56"/>
    <w:rsid w:val="008B7014"/>
    <w:rsid w:val="008C0CB1"/>
    <w:rsid w:val="008C0D89"/>
    <w:rsid w:val="008C1944"/>
    <w:rsid w:val="008C227D"/>
    <w:rsid w:val="008C2DF8"/>
    <w:rsid w:val="008C39DD"/>
    <w:rsid w:val="008C42AE"/>
    <w:rsid w:val="008C435D"/>
    <w:rsid w:val="008C55ED"/>
    <w:rsid w:val="008C57C2"/>
    <w:rsid w:val="008C611A"/>
    <w:rsid w:val="008C62B1"/>
    <w:rsid w:val="008C6FAE"/>
    <w:rsid w:val="008C70E6"/>
    <w:rsid w:val="008D1E6C"/>
    <w:rsid w:val="008D2C97"/>
    <w:rsid w:val="008D34F4"/>
    <w:rsid w:val="008D3FCF"/>
    <w:rsid w:val="008D3FF7"/>
    <w:rsid w:val="008D4ADA"/>
    <w:rsid w:val="008D6614"/>
    <w:rsid w:val="008E07A2"/>
    <w:rsid w:val="008E15D4"/>
    <w:rsid w:val="008E17EC"/>
    <w:rsid w:val="008E1AC0"/>
    <w:rsid w:val="008E2571"/>
    <w:rsid w:val="008E26D0"/>
    <w:rsid w:val="008E3215"/>
    <w:rsid w:val="008E3933"/>
    <w:rsid w:val="008E398E"/>
    <w:rsid w:val="008E39CC"/>
    <w:rsid w:val="008E3B3E"/>
    <w:rsid w:val="008E5097"/>
    <w:rsid w:val="008E63B2"/>
    <w:rsid w:val="008E6499"/>
    <w:rsid w:val="008E6E0D"/>
    <w:rsid w:val="008E7F70"/>
    <w:rsid w:val="008F15FD"/>
    <w:rsid w:val="008F2C61"/>
    <w:rsid w:val="008F2E7E"/>
    <w:rsid w:val="008F3642"/>
    <w:rsid w:val="008F4587"/>
    <w:rsid w:val="008F5827"/>
    <w:rsid w:val="008F5A42"/>
    <w:rsid w:val="008F6867"/>
    <w:rsid w:val="008F6E62"/>
    <w:rsid w:val="008F7BB9"/>
    <w:rsid w:val="00900012"/>
    <w:rsid w:val="00900373"/>
    <w:rsid w:val="00900869"/>
    <w:rsid w:val="00900B7D"/>
    <w:rsid w:val="00901D73"/>
    <w:rsid w:val="00901FE3"/>
    <w:rsid w:val="009022F1"/>
    <w:rsid w:val="00902F8F"/>
    <w:rsid w:val="009030FA"/>
    <w:rsid w:val="00905FD4"/>
    <w:rsid w:val="0090693C"/>
    <w:rsid w:val="009070BF"/>
    <w:rsid w:val="00907866"/>
    <w:rsid w:val="00907ADE"/>
    <w:rsid w:val="0091032F"/>
    <w:rsid w:val="00910A76"/>
    <w:rsid w:val="00911395"/>
    <w:rsid w:val="00911473"/>
    <w:rsid w:val="00911A6C"/>
    <w:rsid w:val="00911B3A"/>
    <w:rsid w:val="00912162"/>
    <w:rsid w:val="00912426"/>
    <w:rsid w:val="0091279C"/>
    <w:rsid w:val="009127F3"/>
    <w:rsid w:val="00914B9C"/>
    <w:rsid w:val="009157FF"/>
    <w:rsid w:val="00915BD0"/>
    <w:rsid w:val="00915C16"/>
    <w:rsid w:val="00916044"/>
    <w:rsid w:val="00917019"/>
    <w:rsid w:val="00917713"/>
    <w:rsid w:val="00917F6C"/>
    <w:rsid w:val="00920029"/>
    <w:rsid w:val="0092038D"/>
    <w:rsid w:val="00920757"/>
    <w:rsid w:val="00920919"/>
    <w:rsid w:val="009209D8"/>
    <w:rsid w:val="00920B1B"/>
    <w:rsid w:val="00921BBE"/>
    <w:rsid w:val="00922C7E"/>
    <w:rsid w:val="00923CD3"/>
    <w:rsid w:val="0092451B"/>
    <w:rsid w:val="00924747"/>
    <w:rsid w:val="00924BC1"/>
    <w:rsid w:val="00924D62"/>
    <w:rsid w:val="0092564F"/>
    <w:rsid w:val="00925C0B"/>
    <w:rsid w:val="00926216"/>
    <w:rsid w:val="009264E3"/>
    <w:rsid w:val="00926FE5"/>
    <w:rsid w:val="00927238"/>
    <w:rsid w:val="00927EA7"/>
    <w:rsid w:val="00930CAE"/>
    <w:rsid w:val="00930FA0"/>
    <w:rsid w:val="009314C8"/>
    <w:rsid w:val="009316FA"/>
    <w:rsid w:val="00931A8E"/>
    <w:rsid w:val="00931B50"/>
    <w:rsid w:val="00932E35"/>
    <w:rsid w:val="00933797"/>
    <w:rsid w:val="00934563"/>
    <w:rsid w:val="009353FC"/>
    <w:rsid w:val="00935698"/>
    <w:rsid w:val="0093583B"/>
    <w:rsid w:val="00935EA5"/>
    <w:rsid w:val="009363C5"/>
    <w:rsid w:val="00936940"/>
    <w:rsid w:val="00936ACC"/>
    <w:rsid w:val="00937360"/>
    <w:rsid w:val="00941E15"/>
    <w:rsid w:val="00942A18"/>
    <w:rsid w:val="00943979"/>
    <w:rsid w:val="00943984"/>
    <w:rsid w:val="00943DAD"/>
    <w:rsid w:val="00943ECC"/>
    <w:rsid w:val="0094556E"/>
    <w:rsid w:val="00945BE2"/>
    <w:rsid w:val="009463DA"/>
    <w:rsid w:val="00946A72"/>
    <w:rsid w:val="009471F5"/>
    <w:rsid w:val="00947AAB"/>
    <w:rsid w:val="00950B93"/>
    <w:rsid w:val="009514F4"/>
    <w:rsid w:val="00952BC0"/>
    <w:rsid w:val="0095302D"/>
    <w:rsid w:val="00954242"/>
    <w:rsid w:val="00954C00"/>
    <w:rsid w:val="00955135"/>
    <w:rsid w:val="0095559A"/>
    <w:rsid w:val="00955CED"/>
    <w:rsid w:val="00960FA7"/>
    <w:rsid w:val="009616D6"/>
    <w:rsid w:val="00961955"/>
    <w:rsid w:val="00961B3B"/>
    <w:rsid w:val="009627A7"/>
    <w:rsid w:val="00963245"/>
    <w:rsid w:val="009658D2"/>
    <w:rsid w:val="00965E6D"/>
    <w:rsid w:val="00966AC0"/>
    <w:rsid w:val="00970F00"/>
    <w:rsid w:val="0097315C"/>
    <w:rsid w:val="009736D1"/>
    <w:rsid w:val="009746C7"/>
    <w:rsid w:val="00974852"/>
    <w:rsid w:val="00975B4D"/>
    <w:rsid w:val="00975FD1"/>
    <w:rsid w:val="00976645"/>
    <w:rsid w:val="00976C4C"/>
    <w:rsid w:val="00976C8C"/>
    <w:rsid w:val="00977740"/>
    <w:rsid w:val="00977ED9"/>
    <w:rsid w:val="00982B22"/>
    <w:rsid w:val="00983785"/>
    <w:rsid w:val="0098443E"/>
    <w:rsid w:val="00984DF0"/>
    <w:rsid w:val="009851DC"/>
    <w:rsid w:val="00985A4D"/>
    <w:rsid w:val="00985B36"/>
    <w:rsid w:val="00986BEA"/>
    <w:rsid w:val="00990744"/>
    <w:rsid w:val="00990F7C"/>
    <w:rsid w:val="009929E4"/>
    <w:rsid w:val="00993EF7"/>
    <w:rsid w:val="00995391"/>
    <w:rsid w:val="00995ED0"/>
    <w:rsid w:val="00996265"/>
    <w:rsid w:val="009967D0"/>
    <w:rsid w:val="009A060F"/>
    <w:rsid w:val="009A09A4"/>
    <w:rsid w:val="009A0A64"/>
    <w:rsid w:val="009A0FBD"/>
    <w:rsid w:val="009A138E"/>
    <w:rsid w:val="009A1F68"/>
    <w:rsid w:val="009A25EB"/>
    <w:rsid w:val="009A30F4"/>
    <w:rsid w:val="009A37E0"/>
    <w:rsid w:val="009A3969"/>
    <w:rsid w:val="009A46BC"/>
    <w:rsid w:val="009A5134"/>
    <w:rsid w:val="009A60EE"/>
    <w:rsid w:val="009A671B"/>
    <w:rsid w:val="009A6FFB"/>
    <w:rsid w:val="009A75A1"/>
    <w:rsid w:val="009B1597"/>
    <w:rsid w:val="009B1613"/>
    <w:rsid w:val="009B24AA"/>
    <w:rsid w:val="009B28BF"/>
    <w:rsid w:val="009B301B"/>
    <w:rsid w:val="009B35B2"/>
    <w:rsid w:val="009B3737"/>
    <w:rsid w:val="009B3847"/>
    <w:rsid w:val="009B43AE"/>
    <w:rsid w:val="009B475C"/>
    <w:rsid w:val="009B4838"/>
    <w:rsid w:val="009B4845"/>
    <w:rsid w:val="009B4A5C"/>
    <w:rsid w:val="009B66DD"/>
    <w:rsid w:val="009C0A1E"/>
    <w:rsid w:val="009C1790"/>
    <w:rsid w:val="009C21F1"/>
    <w:rsid w:val="009C2874"/>
    <w:rsid w:val="009C288C"/>
    <w:rsid w:val="009C3315"/>
    <w:rsid w:val="009C334F"/>
    <w:rsid w:val="009C3438"/>
    <w:rsid w:val="009C3A28"/>
    <w:rsid w:val="009C47F7"/>
    <w:rsid w:val="009C4A37"/>
    <w:rsid w:val="009C571F"/>
    <w:rsid w:val="009C5B1F"/>
    <w:rsid w:val="009C6456"/>
    <w:rsid w:val="009C66F1"/>
    <w:rsid w:val="009C6753"/>
    <w:rsid w:val="009C6817"/>
    <w:rsid w:val="009C6C5C"/>
    <w:rsid w:val="009C74E1"/>
    <w:rsid w:val="009C7B51"/>
    <w:rsid w:val="009D1160"/>
    <w:rsid w:val="009D148D"/>
    <w:rsid w:val="009D171C"/>
    <w:rsid w:val="009D22AF"/>
    <w:rsid w:val="009D2EDD"/>
    <w:rsid w:val="009D3B50"/>
    <w:rsid w:val="009D3D37"/>
    <w:rsid w:val="009D3DB3"/>
    <w:rsid w:val="009D645B"/>
    <w:rsid w:val="009E317C"/>
    <w:rsid w:val="009E336D"/>
    <w:rsid w:val="009E4424"/>
    <w:rsid w:val="009E4E70"/>
    <w:rsid w:val="009E528A"/>
    <w:rsid w:val="009E583E"/>
    <w:rsid w:val="009E5AE9"/>
    <w:rsid w:val="009E60D1"/>
    <w:rsid w:val="009E6E05"/>
    <w:rsid w:val="009E6F75"/>
    <w:rsid w:val="009F1100"/>
    <w:rsid w:val="009F1F27"/>
    <w:rsid w:val="009F2718"/>
    <w:rsid w:val="009F2A0B"/>
    <w:rsid w:val="009F32D0"/>
    <w:rsid w:val="009F3C0C"/>
    <w:rsid w:val="009F4297"/>
    <w:rsid w:val="009F4383"/>
    <w:rsid w:val="009F47D9"/>
    <w:rsid w:val="009F4C95"/>
    <w:rsid w:val="009F5080"/>
    <w:rsid w:val="009F6103"/>
    <w:rsid w:val="009F72B7"/>
    <w:rsid w:val="009F7996"/>
    <w:rsid w:val="00A001CF"/>
    <w:rsid w:val="00A01C62"/>
    <w:rsid w:val="00A02397"/>
    <w:rsid w:val="00A03FFE"/>
    <w:rsid w:val="00A05790"/>
    <w:rsid w:val="00A05E2F"/>
    <w:rsid w:val="00A05E43"/>
    <w:rsid w:val="00A05E98"/>
    <w:rsid w:val="00A0616E"/>
    <w:rsid w:val="00A06DAE"/>
    <w:rsid w:val="00A109DC"/>
    <w:rsid w:val="00A114DC"/>
    <w:rsid w:val="00A1212E"/>
    <w:rsid w:val="00A135D9"/>
    <w:rsid w:val="00A15930"/>
    <w:rsid w:val="00A15959"/>
    <w:rsid w:val="00A15B1F"/>
    <w:rsid w:val="00A16F42"/>
    <w:rsid w:val="00A17280"/>
    <w:rsid w:val="00A172AF"/>
    <w:rsid w:val="00A20D86"/>
    <w:rsid w:val="00A21E7D"/>
    <w:rsid w:val="00A22F83"/>
    <w:rsid w:val="00A23AB3"/>
    <w:rsid w:val="00A24249"/>
    <w:rsid w:val="00A243A6"/>
    <w:rsid w:val="00A25221"/>
    <w:rsid w:val="00A26109"/>
    <w:rsid w:val="00A267D1"/>
    <w:rsid w:val="00A271F9"/>
    <w:rsid w:val="00A275E3"/>
    <w:rsid w:val="00A27BF2"/>
    <w:rsid w:val="00A30C2A"/>
    <w:rsid w:val="00A3111A"/>
    <w:rsid w:val="00A313F5"/>
    <w:rsid w:val="00A31CA6"/>
    <w:rsid w:val="00A31CE1"/>
    <w:rsid w:val="00A31D28"/>
    <w:rsid w:val="00A31DFC"/>
    <w:rsid w:val="00A31E29"/>
    <w:rsid w:val="00A33B7B"/>
    <w:rsid w:val="00A33EDA"/>
    <w:rsid w:val="00A34815"/>
    <w:rsid w:val="00A351B9"/>
    <w:rsid w:val="00A355AB"/>
    <w:rsid w:val="00A356B5"/>
    <w:rsid w:val="00A35A8A"/>
    <w:rsid w:val="00A35B1A"/>
    <w:rsid w:val="00A35B71"/>
    <w:rsid w:val="00A3618F"/>
    <w:rsid w:val="00A370D8"/>
    <w:rsid w:val="00A376D0"/>
    <w:rsid w:val="00A406DB"/>
    <w:rsid w:val="00A40D4A"/>
    <w:rsid w:val="00A40FA9"/>
    <w:rsid w:val="00A4125F"/>
    <w:rsid w:val="00A41330"/>
    <w:rsid w:val="00A41E3B"/>
    <w:rsid w:val="00A4263F"/>
    <w:rsid w:val="00A435DD"/>
    <w:rsid w:val="00A4429A"/>
    <w:rsid w:val="00A44977"/>
    <w:rsid w:val="00A45758"/>
    <w:rsid w:val="00A46C74"/>
    <w:rsid w:val="00A47C74"/>
    <w:rsid w:val="00A47F7C"/>
    <w:rsid w:val="00A5338B"/>
    <w:rsid w:val="00A54ABD"/>
    <w:rsid w:val="00A54DF1"/>
    <w:rsid w:val="00A54E5D"/>
    <w:rsid w:val="00A55382"/>
    <w:rsid w:val="00A5598E"/>
    <w:rsid w:val="00A55B10"/>
    <w:rsid w:val="00A569EB"/>
    <w:rsid w:val="00A56B0E"/>
    <w:rsid w:val="00A61631"/>
    <w:rsid w:val="00A61C10"/>
    <w:rsid w:val="00A61E46"/>
    <w:rsid w:val="00A61F52"/>
    <w:rsid w:val="00A62246"/>
    <w:rsid w:val="00A6565A"/>
    <w:rsid w:val="00A65BB2"/>
    <w:rsid w:val="00A66616"/>
    <w:rsid w:val="00A66CF2"/>
    <w:rsid w:val="00A709F7"/>
    <w:rsid w:val="00A713F1"/>
    <w:rsid w:val="00A71D15"/>
    <w:rsid w:val="00A72CAF"/>
    <w:rsid w:val="00A73239"/>
    <w:rsid w:val="00A73481"/>
    <w:rsid w:val="00A745B9"/>
    <w:rsid w:val="00A74E43"/>
    <w:rsid w:val="00A754CB"/>
    <w:rsid w:val="00A758BE"/>
    <w:rsid w:val="00A7598B"/>
    <w:rsid w:val="00A75FFF"/>
    <w:rsid w:val="00A777FE"/>
    <w:rsid w:val="00A80451"/>
    <w:rsid w:val="00A804BA"/>
    <w:rsid w:val="00A814C2"/>
    <w:rsid w:val="00A81693"/>
    <w:rsid w:val="00A81B0A"/>
    <w:rsid w:val="00A81BE8"/>
    <w:rsid w:val="00A81C39"/>
    <w:rsid w:val="00A83FE1"/>
    <w:rsid w:val="00A84279"/>
    <w:rsid w:val="00A85E54"/>
    <w:rsid w:val="00A86F4D"/>
    <w:rsid w:val="00A876E3"/>
    <w:rsid w:val="00A87DAE"/>
    <w:rsid w:val="00A90602"/>
    <w:rsid w:val="00A918ED"/>
    <w:rsid w:val="00A920A8"/>
    <w:rsid w:val="00A92D3B"/>
    <w:rsid w:val="00A93141"/>
    <w:rsid w:val="00A93CF4"/>
    <w:rsid w:val="00A94548"/>
    <w:rsid w:val="00A95AD7"/>
    <w:rsid w:val="00A9711E"/>
    <w:rsid w:val="00A9752B"/>
    <w:rsid w:val="00A97589"/>
    <w:rsid w:val="00AA019A"/>
    <w:rsid w:val="00AA0680"/>
    <w:rsid w:val="00AA0756"/>
    <w:rsid w:val="00AA25B8"/>
    <w:rsid w:val="00AA29C3"/>
    <w:rsid w:val="00AA39A6"/>
    <w:rsid w:val="00AA3DD4"/>
    <w:rsid w:val="00AA4181"/>
    <w:rsid w:val="00AA4A16"/>
    <w:rsid w:val="00AA5807"/>
    <w:rsid w:val="00AA6234"/>
    <w:rsid w:val="00AA68B4"/>
    <w:rsid w:val="00AA6975"/>
    <w:rsid w:val="00AA6E7A"/>
    <w:rsid w:val="00AA70ED"/>
    <w:rsid w:val="00AA74F1"/>
    <w:rsid w:val="00AB03A1"/>
    <w:rsid w:val="00AB05C8"/>
    <w:rsid w:val="00AB1140"/>
    <w:rsid w:val="00AB194F"/>
    <w:rsid w:val="00AB2FBE"/>
    <w:rsid w:val="00AB5B3B"/>
    <w:rsid w:val="00AB6212"/>
    <w:rsid w:val="00AB6C76"/>
    <w:rsid w:val="00AB7B23"/>
    <w:rsid w:val="00AC073A"/>
    <w:rsid w:val="00AC0F27"/>
    <w:rsid w:val="00AC2575"/>
    <w:rsid w:val="00AC2591"/>
    <w:rsid w:val="00AC367E"/>
    <w:rsid w:val="00AC490C"/>
    <w:rsid w:val="00AC5D65"/>
    <w:rsid w:val="00AC5DD9"/>
    <w:rsid w:val="00AC6247"/>
    <w:rsid w:val="00AC7851"/>
    <w:rsid w:val="00AC7A9E"/>
    <w:rsid w:val="00AD02B4"/>
    <w:rsid w:val="00AD22F3"/>
    <w:rsid w:val="00AD31B0"/>
    <w:rsid w:val="00AD32BD"/>
    <w:rsid w:val="00AD4807"/>
    <w:rsid w:val="00AD49C1"/>
    <w:rsid w:val="00AD4CF0"/>
    <w:rsid w:val="00AD5028"/>
    <w:rsid w:val="00AD50B6"/>
    <w:rsid w:val="00AD668B"/>
    <w:rsid w:val="00AD704F"/>
    <w:rsid w:val="00AD72F7"/>
    <w:rsid w:val="00AD7937"/>
    <w:rsid w:val="00AE0576"/>
    <w:rsid w:val="00AE0652"/>
    <w:rsid w:val="00AE0A40"/>
    <w:rsid w:val="00AE0F5F"/>
    <w:rsid w:val="00AE1B15"/>
    <w:rsid w:val="00AE255D"/>
    <w:rsid w:val="00AE2F84"/>
    <w:rsid w:val="00AE36D2"/>
    <w:rsid w:val="00AE3826"/>
    <w:rsid w:val="00AE46E9"/>
    <w:rsid w:val="00AE593D"/>
    <w:rsid w:val="00AE5E77"/>
    <w:rsid w:val="00AE7110"/>
    <w:rsid w:val="00AE713A"/>
    <w:rsid w:val="00AE73DD"/>
    <w:rsid w:val="00AE7E9B"/>
    <w:rsid w:val="00AE7EBD"/>
    <w:rsid w:val="00AF0D51"/>
    <w:rsid w:val="00AF289B"/>
    <w:rsid w:val="00AF3347"/>
    <w:rsid w:val="00AF4FE6"/>
    <w:rsid w:val="00AF64B2"/>
    <w:rsid w:val="00AF6B16"/>
    <w:rsid w:val="00AF7DEC"/>
    <w:rsid w:val="00B01019"/>
    <w:rsid w:val="00B015A9"/>
    <w:rsid w:val="00B018F4"/>
    <w:rsid w:val="00B035DD"/>
    <w:rsid w:val="00B03F94"/>
    <w:rsid w:val="00B048A4"/>
    <w:rsid w:val="00B04A4A"/>
    <w:rsid w:val="00B05961"/>
    <w:rsid w:val="00B06A94"/>
    <w:rsid w:val="00B11134"/>
    <w:rsid w:val="00B126F6"/>
    <w:rsid w:val="00B12B37"/>
    <w:rsid w:val="00B131AF"/>
    <w:rsid w:val="00B1330B"/>
    <w:rsid w:val="00B14F55"/>
    <w:rsid w:val="00B15E00"/>
    <w:rsid w:val="00B16C8D"/>
    <w:rsid w:val="00B1705F"/>
    <w:rsid w:val="00B17368"/>
    <w:rsid w:val="00B173AE"/>
    <w:rsid w:val="00B175BF"/>
    <w:rsid w:val="00B21D4D"/>
    <w:rsid w:val="00B22F8E"/>
    <w:rsid w:val="00B236A2"/>
    <w:rsid w:val="00B2383D"/>
    <w:rsid w:val="00B267EA"/>
    <w:rsid w:val="00B26934"/>
    <w:rsid w:val="00B27247"/>
    <w:rsid w:val="00B307A8"/>
    <w:rsid w:val="00B30A42"/>
    <w:rsid w:val="00B31285"/>
    <w:rsid w:val="00B31537"/>
    <w:rsid w:val="00B31CBC"/>
    <w:rsid w:val="00B327D9"/>
    <w:rsid w:val="00B3289E"/>
    <w:rsid w:val="00B329F3"/>
    <w:rsid w:val="00B330C0"/>
    <w:rsid w:val="00B34293"/>
    <w:rsid w:val="00B35858"/>
    <w:rsid w:val="00B35A8D"/>
    <w:rsid w:val="00B36900"/>
    <w:rsid w:val="00B374F2"/>
    <w:rsid w:val="00B3779F"/>
    <w:rsid w:val="00B4043D"/>
    <w:rsid w:val="00B409BF"/>
    <w:rsid w:val="00B41DC8"/>
    <w:rsid w:val="00B42BEC"/>
    <w:rsid w:val="00B43848"/>
    <w:rsid w:val="00B43B45"/>
    <w:rsid w:val="00B43FE0"/>
    <w:rsid w:val="00B449D9"/>
    <w:rsid w:val="00B45A31"/>
    <w:rsid w:val="00B45F72"/>
    <w:rsid w:val="00B46402"/>
    <w:rsid w:val="00B47C1C"/>
    <w:rsid w:val="00B5013E"/>
    <w:rsid w:val="00B5031B"/>
    <w:rsid w:val="00B50D3D"/>
    <w:rsid w:val="00B50FF5"/>
    <w:rsid w:val="00B5116F"/>
    <w:rsid w:val="00B517F6"/>
    <w:rsid w:val="00B52622"/>
    <w:rsid w:val="00B52C35"/>
    <w:rsid w:val="00B52E01"/>
    <w:rsid w:val="00B555B3"/>
    <w:rsid w:val="00B55C0F"/>
    <w:rsid w:val="00B561D8"/>
    <w:rsid w:val="00B5665E"/>
    <w:rsid w:val="00B56C2C"/>
    <w:rsid w:val="00B56DE3"/>
    <w:rsid w:val="00B57D3E"/>
    <w:rsid w:val="00B60A50"/>
    <w:rsid w:val="00B60C9A"/>
    <w:rsid w:val="00B610AB"/>
    <w:rsid w:val="00B62854"/>
    <w:rsid w:val="00B632F0"/>
    <w:rsid w:val="00B63F60"/>
    <w:rsid w:val="00B65EE1"/>
    <w:rsid w:val="00B67862"/>
    <w:rsid w:val="00B70DC6"/>
    <w:rsid w:val="00B72452"/>
    <w:rsid w:val="00B73FFF"/>
    <w:rsid w:val="00B7406C"/>
    <w:rsid w:val="00B741CC"/>
    <w:rsid w:val="00B74F18"/>
    <w:rsid w:val="00B75750"/>
    <w:rsid w:val="00B75AF7"/>
    <w:rsid w:val="00B7664D"/>
    <w:rsid w:val="00B76A90"/>
    <w:rsid w:val="00B775E8"/>
    <w:rsid w:val="00B80644"/>
    <w:rsid w:val="00B8152C"/>
    <w:rsid w:val="00B8186F"/>
    <w:rsid w:val="00B81E24"/>
    <w:rsid w:val="00B83737"/>
    <w:rsid w:val="00B83C8A"/>
    <w:rsid w:val="00B83FC6"/>
    <w:rsid w:val="00B84100"/>
    <w:rsid w:val="00B84341"/>
    <w:rsid w:val="00B84F3D"/>
    <w:rsid w:val="00B85BF1"/>
    <w:rsid w:val="00B878AC"/>
    <w:rsid w:val="00B87B1D"/>
    <w:rsid w:val="00B90F36"/>
    <w:rsid w:val="00B92235"/>
    <w:rsid w:val="00B926C0"/>
    <w:rsid w:val="00B933BD"/>
    <w:rsid w:val="00B935A7"/>
    <w:rsid w:val="00B9394B"/>
    <w:rsid w:val="00B93E36"/>
    <w:rsid w:val="00B94C9F"/>
    <w:rsid w:val="00B9582A"/>
    <w:rsid w:val="00B95AE4"/>
    <w:rsid w:val="00B961C9"/>
    <w:rsid w:val="00B97025"/>
    <w:rsid w:val="00B972BB"/>
    <w:rsid w:val="00BA051A"/>
    <w:rsid w:val="00BA13AE"/>
    <w:rsid w:val="00BA1B1B"/>
    <w:rsid w:val="00BA3121"/>
    <w:rsid w:val="00BA4D4C"/>
    <w:rsid w:val="00BA4FF2"/>
    <w:rsid w:val="00BA694D"/>
    <w:rsid w:val="00BA7272"/>
    <w:rsid w:val="00BA73ED"/>
    <w:rsid w:val="00BA7652"/>
    <w:rsid w:val="00BB0AEA"/>
    <w:rsid w:val="00BB1A12"/>
    <w:rsid w:val="00BB2365"/>
    <w:rsid w:val="00BB4725"/>
    <w:rsid w:val="00BB499D"/>
    <w:rsid w:val="00BB4A67"/>
    <w:rsid w:val="00BB4D51"/>
    <w:rsid w:val="00BB59C6"/>
    <w:rsid w:val="00BB76D9"/>
    <w:rsid w:val="00BC0AAD"/>
    <w:rsid w:val="00BC12D9"/>
    <w:rsid w:val="00BC2266"/>
    <w:rsid w:val="00BC4F5E"/>
    <w:rsid w:val="00BC6D16"/>
    <w:rsid w:val="00BC7868"/>
    <w:rsid w:val="00BC7944"/>
    <w:rsid w:val="00BD0102"/>
    <w:rsid w:val="00BD039A"/>
    <w:rsid w:val="00BD112E"/>
    <w:rsid w:val="00BD1384"/>
    <w:rsid w:val="00BD1B68"/>
    <w:rsid w:val="00BD1E23"/>
    <w:rsid w:val="00BD4895"/>
    <w:rsid w:val="00BD52F0"/>
    <w:rsid w:val="00BD5373"/>
    <w:rsid w:val="00BD5919"/>
    <w:rsid w:val="00BD5943"/>
    <w:rsid w:val="00BD6D25"/>
    <w:rsid w:val="00BD7966"/>
    <w:rsid w:val="00BD7D6F"/>
    <w:rsid w:val="00BE060D"/>
    <w:rsid w:val="00BE152A"/>
    <w:rsid w:val="00BE16B0"/>
    <w:rsid w:val="00BE187E"/>
    <w:rsid w:val="00BE3822"/>
    <w:rsid w:val="00BE542A"/>
    <w:rsid w:val="00BE5888"/>
    <w:rsid w:val="00BE629D"/>
    <w:rsid w:val="00BE6F55"/>
    <w:rsid w:val="00BE71B7"/>
    <w:rsid w:val="00BF0D78"/>
    <w:rsid w:val="00BF10EE"/>
    <w:rsid w:val="00BF2634"/>
    <w:rsid w:val="00BF44AB"/>
    <w:rsid w:val="00BF4BF5"/>
    <w:rsid w:val="00BF5069"/>
    <w:rsid w:val="00BF654D"/>
    <w:rsid w:val="00BF7287"/>
    <w:rsid w:val="00C0126B"/>
    <w:rsid w:val="00C01F61"/>
    <w:rsid w:val="00C0284A"/>
    <w:rsid w:val="00C0377B"/>
    <w:rsid w:val="00C03C61"/>
    <w:rsid w:val="00C045F9"/>
    <w:rsid w:val="00C04854"/>
    <w:rsid w:val="00C048EF"/>
    <w:rsid w:val="00C04A88"/>
    <w:rsid w:val="00C05386"/>
    <w:rsid w:val="00C05394"/>
    <w:rsid w:val="00C05C31"/>
    <w:rsid w:val="00C073B1"/>
    <w:rsid w:val="00C07CE8"/>
    <w:rsid w:val="00C10121"/>
    <w:rsid w:val="00C10433"/>
    <w:rsid w:val="00C10594"/>
    <w:rsid w:val="00C106DC"/>
    <w:rsid w:val="00C10C39"/>
    <w:rsid w:val="00C11AE7"/>
    <w:rsid w:val="00C128C1"/>
    <w:rsid w:val="00C13584"/>
    <w:rsid w:val="00C14887"/>
    <w:rsid w:val="00C14FC8"/>
    <w:rsid w:val="00C1502A"/>
    <w:rsid w:val="00C154D2"/>
    <w:rsid w:val="00C157B2"/>
    <w:rsid w:val="00C157DF"/>
    <w:rsid w:val="00C15C25"/>
    <w:rsid w:val="00C16092"/>
    <w:rsid w:val="00C1661D"/>
    <w:rsid w:val="00C16F47"/>
    <w:rsid w:val="00C170AC"/>
    <w:rsid w:val="00C20657"/>
    <w:rsid w:val="00C20A16"/>
    <w:rsid w:val="00C211BF"/>
    <w:rsid w:val="00C2149A"/>
    <w:rsid w:val="00C21F85"/>
    <w:rsid w:val="00C22521"/>
    <w:rsid w:val="00C23816"/>
    <w:rsid w:val="00C23AFC"/>
    <w:rsid w:val="00C23C01"/>
    <w:rsid w:val="00C25278"/>
    <w:rsid w:val="00C255C2"/>
    <w:rsid w:val="00C25EA2"/>
    <w:rsid w:val="00C26B43"/>
    <w:rsid w:val="00C26F96"/>
    <w:rsid w:val="00C26FA4"/>
    <w:rsid w:val="00C2793B"/>
    <w:rsid w:val="00C3117B"/>
    <w:rsid w:val="00C32541"/>
    <w:rsid w:val="00C32680"/>
    <w:rsid w:val="00C329BF"/>
    <w:rsid w:val="00C33F5F"/>
    <w:rsid w:val="00C344D6"/>
    <w:rsid w:val="00C3519B"/>
    <w:rsid w:val="00C353B1"/>
    <w:rsid w:val="00C36BA0"/>
    <w:rsid w:val="00C36BC8"/>
    <w:rsid w:val="00C36FB5"/>
    <w:rsid w:val="00C40380"/>
    <w:rsid w:val="00C414D0"/>
    <w:rsid w:val="00C41ECC"/>
    <w:rsid w:val="00C42134"/>
    <w:rsid w:val="00C42147"/>
    <w:rsid w:val="00C422D7"/>
    <w:rsid w:val="00C42996"/>
    <w:rsid w:val="00C42EF6"/>
    <w:rsid w:val="00C42FD2"/>
    <w:rsid w:val="00C43556"/>
    <w:rsid w:val="00C439F5"/>
    <w:rsid w:val="00C446C0"/>
    <w:rsid w:val="00C447BC"/>
    <w:rsid w:val="00C449A3"/>
    <w:rsid w:val="00C455D1"/>
    <w:rsid w:val="00C45841"/>
    <w:rsid w:val="00C45B34"/>
    <w:rsid w:val="00C45F70"/>
    <w:rsid w:val="00C46454"/>
    <w:rsid w:val="00C46DEB"/>
    <w:rsid w:val="00C47AB9"/>
    <w:rsid w:val="00C5183A"/>
    <w:rsid w:val="00C51CFD"/>
    <w:rsid w:val="00C52C52"/>
    <w:rsid w:val="00C5368C"/>
    <w:rsid w:val="00C53E06"/>
    <w:rsid w:val="00C53ECE"/>
    <w:rsid w:val="00C549E0"/>
    <w:rsid w:val="00C552B7"/>
    <w:rsid w:val="00C55631"/>
    <w:rsid w:val="00C57062"/>
    <w:rsid w:val="00C61623"/>
    <w:rsid w:val="00C619DA"/>
    <w:rsid w:val="00C62175"/>
    <w:rsid w:val="00C6262B"/>
    <w:rsid w:val="00C62666"/>
    <w:rsid w:val="00C628B1"/>
    <w:rsid w:val="00C62DAF"/>
    <w:rsid w:val="00C63612"/>
    <w:rsid w:val="00C63CF1"/>
    <w:rsid w:val="00C64DC9"/>
    <w:rsid w:val="00C651BD"/>
    <w:rsid w:val="00C660AF"/>
    <w:rsid w:val="00C66EA6"/>
    <w:rsid w:val="00C7084A"/>
    <w:rsid w:val="00C71026"/>
    <w:rsid w:val="00C7144C"/>
    <w:rsid w:val="00C71BBA"/>
    <w:rsid w:val="00C721BC"/>
    <w:rsid w:val="00C72639"/>
    <w:rsid w:val="00C72E5B"/>
    <w:rsid w:val="00C734FA"/>
    <w:rsid w:val="00C73C53"/>
    <w:rsid w:val="00C73EE5"/>
    <w:rsid w:val="00C7410E"/>
    <w:rsid w:val="00C742D0"/>
    <w:rsid w:val="00C75061"/>
    <w:rsid w:val="00C750F5"/>
    <w:rsid w:val="00C753A2"/>
    <w:rsid w:val="00C758AF"/>
    <w:rsid w:val="00C75E8C"/>
    <w:rsid w:val="00C7694F"/>
    <w:rsid w:val="00C81305"/>
    <w:rsid w:val="00C81A5B"/>
    <w:rsid w:val="00C81A81"/>
    <w:rsid w:val="00C81B30"/>
    <w:rsid w:val="00C81BEC"/>
    <w:rsid w:val="00C82ACE"/>
    <w:rsid w:val="00C82E92"/>
    <w:rsid w:val="00C84F21"/>
    <w:rsid w:val="00C85422"/>
    <w:rsid w:val="00C858DF"/>
    <w:rsid w:val="00C85D34"/>
    <w:rsid w:val="00C85F06"/>
    <w:rsid w:val="00C86240"/>
    <w:rsid w:val="00C870F2"/>
    <w:rsid w:val="00C8776C"/>
    <w:rsid w:val="00C87AC5"/>
    <w:rsid w:val="00C90D5F"/>
    <w:rsid w:val="00C9116B"/>
    <w:rsid w:val="00C927F7"/>
    <w:rsid w:val="00C92AB1"/>
    <w:rsid w:val="00C92FC0"/>
    <w:rsid w:val="00C94C6A"/>
    <w:rsid w:val="00C96120"/>
    <w:rsid w:val="00C96D76"/>
    <w:rsid w:val="00C97F2C"/>
    <w:rsid w:val="00CA07FC"/>
    <w:rsid w:val="00CA0D97"/>
    <w:rsid w:val="00CA128C"/>
    <w:rsid w:val="00CA165F"/>
    <w:rsid w:val="00CA2341"/>
    <w:rsid w:val="00CA305A"/>
    <w:rsid w:val="00CA451B"/>
    <w:rsid w:val="00CA4D38"/>
    <w:rsid w:val="00CA565D"/>
    <w:rsid w:val="00CA66CC"/>
    <w:rsid w:val="00CA6D3F"/>
    <w:rsid w:val="00CA7DCC"/>
    <w:rsid w:val="00CB0E34"/>
    <w:rsid w:val="00CB1CEF"/>
    <w:rsid w:val="00CB1D52"/>
    <w:rsid w:val="00CB2010"/>
    <w:rsid w:val="00CB2157"/>
    <w:rsid w:val="00CB274B"/>
    <w:rsid w:val="00CB40AD"/>
    <w:rsid w:val="00CB555F"/>
    <w:rsid w:val="00CB5764"/>
    <w:rsid w:val="00CB5AA3"/>
    <w:rsid w:val="00CB5FE7"/>
    <w:rsid w:val="00CB6147"/>
    <w:rsid w:val="00CB748E"/>
    <w:rsid w:val="00CC0DEE"/>
    <w:rsid w:val="00CC1A1C"/>
    <w:rsid w:val="00CC318F"/>
    <w:rsid w:val="00CC443F"/>
    <w:rsid w:val="00CC4BE5"/>
    <w:rsid w:val="00CC4D5F"/>
    <w:rsid w:val="00CC5537"/>
    <w:rsid w:val="00CC5564"/>
    <w:rsid w:val="00CC5C7A"/>
    <w:rsid w:val="00CC5DBD"/>
    <w:rsid w:val="00CC6096"/>
    <w:rsid w:val="00CC613C"/>
    <w:rsid w:val="00CC6CE9"/>
    <w:rsid w:val="00CC6E57"/>
    <w:rsid w:val="00CC7883"/>
    <w:rsid w:val="00CC7E49"/>
    <w:rsid w:val="00CC7EB6"/>
    <w:rsid w:val="00CD14C5"/>
    <w:rsid w:val="00CD192C"/>
    <w:rsid w:val="00CD1BDA"/>
    <w:rsid w:val="00CD1CBE"/>
    <w:rsid w:val="00CD2793"/>
    <w:rsid w:val="00CD4AFC"/>
    <w:rsid w:val="00CD5A8F"/>
    <w:rsid w:val="00CD5B71"/>
    <w:rsid w:val="00CD695C"/>
    <w:rsid w:val="00CD6D4D"/>
    <w:rsid w:val="00CD6EB5"/>
    <w:rsid w:val="00CD7F4E"/>
    <w:rsid w:val="00CE1032"/>
    <w:rsid w:val="00CE1639"/>
    <w:rsid w:val="00CE184B"/>
    <w:rsid w:val="00CE23D0"/>
    <w:rsid w:val="00CE3620"/>
    <w:rsid w:val="00CE3A50"/>
    <w:rsid w:val="00CE4E6E"/>
    <w:rsid w:val="00CE54B6"/>
    <w:rsid w:val="00CE71FB"/>
    <w:rsid w:val="00CF0198"/>
    <w:rsid w:val="00CF0554"/>
    <w:rsid w:val="00CF0AA1"/>
    <w:rsid w:val="00CF0DB8"/>
    <w:rsid w:val="00CF127B"/>
    <w:rsid w:val="00CF22B8"/>
    <w:rsid w:val="00CF2447"/>
    <w:rsid w:val="00CF2C47"/>
    <w:rsid w:val="00CF2FE4"/>
    <w:rsid w:val="00CF3BAF"/>
    <w:rsid w:val="00CF437A"/>
    <w:rsid w:val="00CF4884"/>
    <w:rsid w:val="00CF4964"/>
    <w:rsid w:val="00CF4CA4"/>
    <w:rsid w:val="00CF5B57"/>
    <w:rsid w:val="00CF6BB0"/>
    <w:rsid w:val="00CF7274"/>
    <w:rsid w:val="00D00E5E"/>
    <w:rsid w:val="00D01F74"/>
    <w:rsid w:val="00D06D07"/>
    <w:rsid w:val="00D070DF"/>
    <w:rsid w:val="00D073C6"/>
    <w:rsid w:val="00D078C5"/>
    <w:rsid w:val="00D07B56"/>
    <w:rsid w:val="00D1006D"/>
    <w:rsid w:val="00D10255"/>
    <w:rsid w:val="00D105A5"/>
    <w:rsid w:val="00D10F93"/>
    <w:rsid w:val="00D117B4"/>
    <w:rsid w:val="00D11D79"/>
    <w:rsid w:val="00D11DAD"/>
    <w:rsid w:val="00D1231E"/>
    <w:rsid w:val="00D1278F"/>
    <w:rsid w:val="00D13BC2"/>
    <w:rsid w:val="00D13D48"/>
    <w:rsid w:val="00D13F0C"/>
    <w:rsid w:val="00D1724C"/>
    <w:rsid w:val="00D2011D"/>
    <w:rsid w:val="00D20230"/>
    <w:rsid w:val="00D208FE"/>
    <w:rsid w:val="00D213D5"/>
    <w:rsid w:val="00D21421"/>
    <w:rsid w:val="00D21C15"/>
    <w:rsid w:val="00D22A17"/>
    <w:rsid w:val="00D2355A"/>
    <w:rsid w:val="00D23962"/>
    <w:rsid w:val="00D24223"/>
    <w:rsid w:val="00D2583B"/>
    <w:rsid w:val="00D26ADE"/>
    <w:rsid w:val="00D26C69"/>
    <w:rsid w:val="00D3093E"/>
    <w:rsid w:val="00D30A8C"/>
    <w:rsid w:val="00D31CE1"/>
    <w:rsid w:val="00D32CE8"/>
    <w:rsid w:val="00D331FA"/>
    <w:rsid w:val="00D335A8"/>
    <w:rsid w:val="00D3363E"/>
    <w:rsid w:val="00D33644"/>
    <w:rsid w:val="00D35971"/>
    <w:rsid w:val="00D35B6F"/>
    <w:rsid w:val="00D36582"/>
    <w:rsid w:val="00D372C3"/>
    <w:rsid w:val="00D37825"/>
    <w:rsid w:val="00D37B02"/>
    <w:rsid w:val="00D37B37"/>
    <w:rsid w:val="00D409BB"/>
    <w:rsid w:val="00D41ABB"/>
    <w:rsid w:val="00D4361B"/>
    <w:rsid w:val="00D43945"/>
    <w:rsid w:val="00D43AD1"/>
    <w:rsid w:val="00D44BB6"/>
    <w:rsid w:val="00D44E43"/>
    <w:rsid w:val="00D46368"/>
    <w:rsid w:val="00D516ED"/>
    <w:rsid w:val="00D51CB9"/>
    <w:rsid w:val="00D531A5"/>
    <w:rsid w:val="00D53299"/>
    <w:rsid w:val="00D5599A"/>
    <w:rsid w:val="00D55BEB"/>
    <w:rsid w:val="00D564C4"/>
    <w:rsid w:val="00D56EED"/>
    <w:rsid w:val="00D56EF1"/>
    <w:rsid w:val="00D603F7"/>
    <w:rsid w:val="00D60AF6"/>
    <w:rsid w:val="00D60EB3"/>
    <w:rsid w:val="00D60FB7"/>
    <w:rsid w:val="00D615AC"/>
    <w:rsid w:val="00D629E2"/>
    <w:rsid w:val="00D63CA4"/>
    <w:rsid w:val="00D64143"/>
    <w:rsid w:val="00D64929"/>
    <w:rsid w:val="00D64C1F"/>
    <w:rsid w:val="00D65630"/>
    <w:rsid w:val="00D65E2F"/>
    <w:rsid w:val="00D65EAD"/>
    <w:rsid w:val="00D6625F"/>
    <w:rsid w:val="00D6728F"/>
    <w:rsid w:val="00D70EA6"/>
    <w:rsid w:val="00D740DD"/>
    <w:rsid w:val="00D74633"/>
    <w:rsid w:val="00D7490F"/>
    <w:rsid w:val="00D74B7D"/>
    <w:rsid w:val="00D754AC"/>
    <w:rsid w:val="00D76611"/>
    <w:rsid w:val="00D76860"/>
    <w:rsid w:val="00D7698C"/>
    <w:rsid w:val="00D77A7D"/>
    <w:rsid w:val="00D815B7"/>
    <w:rsid w:val="00D817AB"/>
    <w:rsid w:val="00D81B20"/>
    <w:rsid w:val="00D81BA7"/>
    <w:rsid w:val="00D81DC6"/>
    <w:rsid w:val="00D827CB"/>
    <w:rsid w:val="00D82CBA"/>
    <w:rsid w:val="00D82E42"/>
    <w:rsid w:val="00D83DA5"/>
    <w:rsid w:val="00D84079"/>
    <w:rsid w:val="00D8432D"/>
    <w:rsid w:val="00D84A7B"/>
    <w:rsid w:val="00D856FC"/>
    <w:rsid w:val="00D85DEE"/>
    <w:rsid w:val="00D85E86"/>
    <w:rsid w:val="00D8630B"/>
    <w:rsid w:val="00D8664C"/>
    <w:rsid w:val="00D86A7D"/>
    <w:rsid w:val="00D870A0"/>
    <w:rsid w:val="00D87681"/>
    <w:rsid w:val="00D87945"/>
    <w:rsid w:val="00D9047A"/>
    <w:rsid w:val="00D9048A"/>
    <w:rsid w:val="00D9074D"/>
    <w:rsid w:val="00D9097F"/>
    <w:rsid w:val="00D919CA"/>
    <w:rsid w:val="00D91BC3"/>
    <w:rsid w:val="00D92104"/>
    <w:rsid w:val="00D9287A"/>
    <w:rsid w:val="00D92B12"/>
    <w:rsid w:val="00D9309B"/>
    <w:rsid w:val="00D9369B"/>
    <w:rsid w:val="00D940FC"/>
    <w:rsid w:val="00D944FE"/>
    <w:rsid w:val="00D95EFD"/>
    <w:rsid w:val="00D96254"/>
    <w:rsid w:val="00DA02DF"/>
    <w:rsid w:val="00DA12E5"/>
    <w:rsid w:val="00DA178F"/>
    <w:rsid w:val="00DA2FC7"/>
    <w:rsid w:val="00DA3329"/>
    <w:rsid w:val="00DA3749"/>
    <w:rsid w:val="00DA45A4"/>
    <w:rsid w:val="00DA4E05"/>
    <w:rsid w:val="00DA4F7D"/>
    <w:rsid w:val="00DA53FE"/>
    <w:rsid w:val="00DA70A9"/>
    <w:rsid w:val="00DA73F6"/>
    <w:rsid w:val="00DA7421"/>
    <w:rsid w:val="00DB0EEA"/>
    <w:rsid w:val="00DB192F"/>
    <w:rsid w:val="00DB1A39"/>
    <w:rsid w:val="00DB2658"/>
    <w:rsid w:val="00DB2D25"/>
    <w:rsid w:val="00DB415D"/>
    <w:rsid w:val="00DB423C"/>
    <w:rsid w:val="00DB4476"/>
    <w:rsid w:val="00DB5502"/>
    <w:rsid w:val="00DB6D3A"/>
    <w:rsid w:val="00DB75BA"/>
    <w:rsid w:val="00DB7C1F"/>
    <w:rsid w:val="00DB7F64"/>
    <w:rsid w:val="00DC089D"/>
    <w:rsid w:val="00DC0F8E"/>
    <w:rsid w:val="00DC13D2"/>
    <w:rsid w:val="00DC2C4A"/>
    <w:rsid w:val="00DC3FBD"/>
    <w:rsid w:val="00DC52B4"/>
    <w:rsid w:val="00DC72FF"/>
    <w:rsid w:val="00DC76A5"/>
    <w:rsid w:val="00DC799F"/>
    <w:rsid w:val="00DC7FEF"/>
    <w:rsid w:val="00DD00D0"/>
    <w:rsid w:val="00DD122D"/>
    <w:rsid w:val="00DD3DE9"/>
    <w:rsid w:val="00DD4843"/>
    <w:rsid w:val="00DD4EC0"/>
    <w:rsid w:val="00DD51AA"/>
    <w:rsid w:val="00DD5CA5"/>
    <w:rsid w:val="00DD6BCC"/>
    <w:rsid w:val="00DD6EE5"/>
    <w:rsid w:val="00DD719E"/>
    <w:rsid w:val="00DD73D4"/>
    <w:rsid w:val="00DE04F3"/>
    <w:rsid w:val="00DE0622"/>
    <w:rsid w:val="00DE0ABF"/>
    <w:rsid w:val="00DE110D"/>
    <w:rsid w:val="00DE27E8"/>
    <w:rsid w:val="00DE358A"/>
    <w:rsid w:val="00DE3FDF"/>
    <w:rsid w:val="00DE40F1"/>
    <w:rsid w:val="00DE427B"/>
    <w:rsid w:val="00DE48F1"/>
    <w:rsid w:val="00DE4D4F"/>
    <w:rsid w:val="00DE5594"/>
    <w:rsid w:val="00DE5A9A"/>
    <w:rsid w:val="00DE753C"/>
    <w:rsid w:val="00DF0763"/>
    <w:rsid w:val="00DF08F7"/>
    <w:rsid w:val="00DF2FFB"/>
    <w:rsid w:val="00DF35DE"/>
    <w:rsid w:val="00DF3F55"/>
    <w:rsid w:val="00DF423F"/>
    <w:rsid w:val="00DF4600"/>
    <w:rsid w:val="00DF5EEB"/>
    <w:rsid w:val="00DF61A3"/>
    <w:rsid w:val="00DF63BC"/>
    <w:rsid w:val="00DF6561"/>
    <w:rsid w:val="00DF7215"/>
    <w:rsid w:val="00DF7E6B"/>
    <w:rsid w:val="00E00D92"/>
    <w:rsid w:val="00E02AEA"/>
    <w:rsid w:val="00E0319D"/>
    <w:rsid w:val="00E0365A"/>
    <w:rsid w:val="00E039AD"/>
    <w:rsid w:val="00E03FFD"/>
    <w:rsid w:val="00E04093"/>
    <w:rsid w:val="00E04686"/>
    <w:rsid w:val="00E04A78"/>
    <w:rsid w:val="00E052F2"/>
    <w:rsid w:val="00E06134"/>
    <w:rsid w:val="00E06631"/>
    <w:rsid w:val="00E07A44"/>
    <w:rsid w:val="00E07AC0"/>
    <w:rsid w:val="00E10877"/>
    <w:rsid w:val="00E10F6A"/>
    <w:rsid w:val="00E1136A"/>
    <w:rsid w:val="00E12B72"/>
    <w:rsid w:val="00E13312"/>
    <w:rsid w:val="00E13F2D"/>
    <w:rsid w:val="00E14DCC"/>
    <w:rsid w:val="00E159AF"/>
    <w:rsid w:val="00E175C8"/>
    <w:rsid w:val="00E17BD1"/>
    <w:rsid w:val="00E17CD2"/>
    <w:rsid w:val="00E203DF"/>
    <w:rsid w:val="00E20936"/>
    <w:rsid w:val="00E210DF"/>
    <w:rsid w:val="00E22DD3"/>
    <w:rsid w:val="00E2312E"/>
    <w:rsid w:val="00E233DB"/>
    <w:rsid w:val="00E234E7"/>
    <w:rsid w:val="00E23DC3"/>
    <w:rsid w:val="00E24ABC"/>
    <w:rsid w:val="00E24E60"/>
    <w:rsid w:val="00E24F7B"/>
    <w:rsid w:val="00E2531E"/>
    <w:rsid w:val="00E25CF1"/>
    <w:rsid w:val="00E26422"/>
    <w:rsid w:val="00E267DF"/>
    <w:rsid w:val="00E26D90"/>
    <w:rsid w:val="00E26E47"/>
    <w:rsid w:val="00E27116"/>
    <w:rsid w:val="00E27163"/>
    <w:rsid w:val="00E271BF"/>
    <w:rsid w:val="00E308EE"/>
    <w:rsid w:val="00E30B1D"/>
    <w:rsid w:val="00E31558"/>
    <w:rsid w:val="00E32E77"/>
    <w:rsid w:val="00E35874"/>
    <w:rsid w:val="00E36CAA"/>
    <w:rsid w:val="00E377F1"/>
    <w:rsid w:val="00E37814"/>
    <w:rsid w:val="00E37A35"/>
    <w:rsid w:val="00E37DA1"/>
    <w:rsid w:val="00E40447"/>
    <w:rsid w:val="00E40610"/>
    <w:rsid w:val="00E40DAC"/>
    <w:rsid w:val="00E41C6D"/>
    <w:rsid w:val="00E41C8D"/>
    <w:rsid w:val="00E4200A"/>
    <w:rsid w:val="00E4205A"/>
    <w:rsid w:val="00E424DB"/>
    <w:rsid w:val="00E42D34"/>
    <w:rsid w:val="00E43860"/>
    <w:rsid w:val="00E44B33"/>
    <w:rsid w:val="00E45C94"/>
    <w:rsid w:val="00E45ED3"/>
    <w:rsid w:val="00E46025"/>
    <w:rsid w:val="00E47727"/>
    <w:rsid w:val="00E47D8A"/>
    <w:rsid w:val="00E47FBB"/>
    <w:rsid w:val="00E50129"/>
    <w:rsid w:val="00E5059B"/>
    <w:rsid w:val="00E50629"/>
    <w:rsid w:val="00E506B8"/>
    <w:rsid w:val="00E51039"/>
    <w:rsid w:val="00E5138C"/>
    <w:rsid w:val="00E51489"/>
    <w:rsid w:val="00E52D7A"/>
    <w:rsid w:val="00E53CF5"/>
    <w:rsid w:val="00E53D18"/>
    <w:rsid w:val="00E54129"/>
    <w:rsid w:val="00E54751"/>
    <w:rsid w:val="00E547A7"/>
    <w:rsid w:val="00E5519F"/>
    <w:rsid w:val="00E55A3E"/>
    <w:rsid w:val="00E5759B"/>
    <w:rsid w:val="00E5798D"/>
    <w:rsid w:val="00E57B0B"/>
    <w:rsid w:val="00E6019D"/>
    <w:rsid w:val="00E609F6"/>
    <w:rsid w:val="00E617D0"/>
    <w:rsid w:val="00E61ACB"/>
    <w:rsid w:val="00E61E9C"/>
    <w:rsid w:val="00E6363E"/>
    <w:rsid w:val="00E651A5"/>
    <w:rsid w:val="00E65663"/>
    <w:rsid w:val="00E6585C"/>
    <w:rsid w:val="00E65BD0"/>
    <w:rsid w:val="00E66470"/>
    <w:rsid w:val="00E66697"/>
    <w:rsid w:val="00E668D3"/>
    <w:rsid w:val="00E66BDC"/>
    <w:rsid w:val="00E67426"/>
    <w:rsid w:val="00E67B81"/>
    <w:rsid w:val="00E7025B"/>
    <w:rsid w:val="00E70676"/>
    <w:rsid w:val="00E7132B"/>
    <w:rsid w:val="00E7188A"/>
    <w:rsid w:val="00E73ACA"/>
    <w:rsid w:val="00E73E01"/>
    <w:rsid w:val="00E746CB"/>
    <w:rsid w:val="00E76950"/>
    <w:rsid w:val="00E76FF4"/>
    <w:rsid w:val="00E7721E"/>
    <w:rsid w:val="00E77BB3"/>
    <w:rsid w:val="00E806F6"/>
    <w:rsid w:val="00E80F0E"/>
    <w:rsid w:val="00E814A7"/>
    <w:rsid w:val="00E8164C"/>
    <w:rsid w:val="00E827CA"/>
    <w:rsid w:val="00E8327A"/>
    <w:rsid w:val="00E8567E"/>
    <w:rsid w:val="00E867E8"/>
    <w:rsid w:val="00E87B43"/>
    <w:rsid w:val="00E91146"/>
    <w:rsid w:val="00E91D26"/>
    <w:rsid w:val="00E92149"/>
    <w:rsid w:val="00E934E3"/>
    <w:rsid w:val="00E938F9"/>
    <w:rsid w:val="00E93F39"/>
    <w:rsid w:val="00E9453C"/>
    <w:rsid w:val="00E950CB"/>
    <w:rsid w:val="00E964EB"/>
    <w:rsid w:val="00E96DF1"/>
    <w:rsid w:val="00E96E86"/>
    <w:rsid w:val="00E975C7"/>
    <w:rsid w:val="00E97707"/>
    <w:rsid w:val="00E97E96"/>
    <w:rsid w:val="00E97FEE"/>
    <w:rsid w:val="00EA0217"/>
    <w:rsid w:val="00EA04CC"/>
    <w:rsid w:val="00EA129D"/>
    <w:rsid w:val="00EA1863"/>
    <w:rsid w:val="00EA190C"/>
    <w:rsid w:val="00EA2113"/>
    <w:rsid w:val="00EA302A"/>
    <w:rsid w:val="00EA3266"/>
    <w:rsid w:val="00EA4A56"/>
    <w:rsid w:val="00EA512A"/>
    <w:rsid w:val="00EA56B8"/>
    <w:rsid w:val="00EA6B6F"/>
    <w:rsid w:val="00EA6C2D"/>
    <w:rsid w:val="00EA731B"/>
    <w:rsid w:val="00EB09A2"/>
    <w:rsid w:val="00EB1C17"/>
    <w:rsid w:val="00EB2CDE"/>
    <w:rsid w:val="00EB4196"/>
    <w:rsid w:val="00EB5A48"/>
    <w:rsid w:val="00EB5B0D"/>
    <w:rsid w:val="00EB637B"/>
    <w:rsid w:val="00EB6925"/>
    <w:rsid w:val="00EB755E"/>
    <w:rsid w:val="00EB7F7A"/>
    <w:rsid w:val="00EC0EE0"/>
    <w:rsid w:val="00EC130C"/>
    <w:rsid w:val="00EC1427"/>
    <w:rsid w:val="00EC26E3"/>
    <w:rsid w:val="00EC3C21"/>
    <w:rsid w:val="00EC3D71"/>
    <w:rsid w:val="00EC5FD4"/>
    <w:rsid w:val="00EC60FC"/>
    <w:rsid w:val="00EC6203"/>
    <w:rsid w:val="00EC6E90"/>
    <w:rsid w:val="00ED24E4"/>
    <w:rsid w:val="00ED2A19"/>
    <w:rsid w:val="00ED2F2A"/>
    <w:rsid w:val="00ED318A"/>
    <w:rsid w:val="00ED35D6"/>
    <w:rsid w:val="00ED3A1D"/>
    <w:rsid w:val="00ED4133"/>
    <w:rsid w:val="00ED6152"/>
    <w:rsid w:val="00ED7D4C"/>
    <w:rsid w:val="00ED7FD5"/>
    <w:rsid w:val="00EE021B"/>
    <w:rsid w:val="00EE03F7"/>
    <w:rsid w:val="00EE085E"/>
    <w:rsid w:val="00EE11CF"/>
    <w:rsid w:val="00EE2CC5"/>
    <w:rsid w:val="00EE2DF6"/>
    <w:rsid w:val="00EE43D2"/>
    <w:rsid w:val="00EE45DB"/>
    <w:rsid w:val="00EE4D4E"/>
    <w:rsid w:val="00EE4E7A"/>
    <w:rsid w:val="00EE6303"/>
    <w:rsid w:val="00EE6D51"/>
    <w:rsid w:val="00EF004D"/>
    <w:rsid w:val="00EF051F"/>
    <w:rsid w:val="00EF0584"/>
    <w:rsid w:val="00EF102B"/>
    <w:rsid w:val="00EF138D"/>
    <w:rsid w:val="00EF1FD7"/>
    <w:rsid w:val="00EF29F4"/>
    <w:rsid w:val="00EF2C17"/>
    <w:rsid w:val="00EF383E"/>
    <w:rsid w:val="00EF559C"/>
    <w:rsid w:val="00EF5769"/>
    <w:rsid w:val="00EF60D5"/>
    <w:rsid w:val="00EF6D72"/>
    <w:rsid w:val="00EF733C"/>
    <w:rsid w:val="00EF757F"/>
    <w:rsid w:val="00EF78D0"/>
    <w:rsid w:val="00EF7DB0"/>
    <w:rsid w:val="00F00845"/>
    <w:rsid w:val="00F008B8"/>
    <w:rsid w:val="00F01641"/>
    <w:rsid w:val="00F018FB"/>
    <w:rsid w:val="00F01B5F"/>
    <w:rsid w:val="00F02883"/>
    <w:rsid w:val="00F02B5D"/>
    <w:rsid w:val="00F0334F"/>
    <w:rsid w:val="00F045AA"/>
    <w:rsid w:val="00F047EF"/>
    <w:rsid w:val="00F04FE8"/>
    <w:rsid w:val="00F05E0D"/>
    <w:rsid w:val="00F07021"/>
    <w:rsid w:val="00F07F36"/>
    <w:rsid w:val="00F10570"/>
    <w:rsid w:val="00F1061B"/>
    <w:rsid w:val="00F10868"/>
    <w:rsid w:val="00F11016"/>
    <w:rsid w:val="00F11A44"/>
    <w:rsid w:val="00F11EDC"/>
    <w:rsid w:val="00F12182"/>
    <w:rsid w:val="00F13F5A"/>
    <w:rsid w:val="00F14F15"/>
    <w:rsid w:val="00F168EC"/>
    <w:rsid w:val="00F17409"/>
    <w:rsid w:val="00F17708"/>
    <w:rsid w:val="00F21879"/>
    <w:rsid w:val="00F2196E"/>
    <w:rsid w:val="00F233D7"/>
    <w:rsid w:val="00F23D10"/>
    <w:rsid w:val="00F2520B"/>
    <w:rsid w:val="00F26550"/>
    <w:rsid w:val="00F27420"/>
    <w:rsid w:val="00F27C5D"/>
    <w:rsid w:val="00F30009"/>
    <w:rsid w:val="00F30BAE"/>
    <w:rsid w:val="00F30BAF"/>
    <w:rsid w:val="00F3144D"/>
    <w:rsid w:val="00F3144E"/>
    <w:rsid w:val="00F31BD4"/>
    <w:rsid w:val="00F32914"/>
    <w:rsid w:val="00F33D1C"/>
    <w:rsid w:val="00F34833"/>
    <w:rsid w:val="00F3489D"/>
    <w:rsid w:val="00F34A38"/>
    <w:rsid w:val="00F34F3F"/>
    <w:rsid w:val="00F36E36"/>
    <w:rsid w:val="00F403A4"/>
    <w:rsid w:val="00F41C01"/>
    <w:rsid w:val="00F430BC"/>
    <w:rsid w:val="00F43618"/>
    <w:rsid w:val="00F44AB4"/>
    <w:rsid w:val="00F452F2"/>
    <w:rsid w:val="00F45C25"/>
    <w:rsid w:val="00F46597"/>
    <w:rsid w:val="00F466B1"/>
    <w:rsid w:val="00F467D4"/>
    <w:rsid w:val="00F468F0"/>
    <w:rsid w:val="00F46B4F"/>
    <w:rsid w:val="00F47902"/>
    <w:rsid w:val="00F5084A"/>
    <w:rsid w:val="00F50CBF"/>
    <w:rsid w:val="00F51072"/>
    <w:rsid w:val="00F519B0"/>
    <w:rsid w:val="00F52194"/>
    <w:rsid w:val="00F5285D"/>
    <w:rsid w:val="00F52AB4"/>
    <w:rsid w:val="00F53345"/>
    <w:rsid w:val="00F53C2F"/>
    <w:rsid w:val="00F54514"/>
    <w:rsid w:val="00F5532E"/>
    <w:rsid w:val="00F572DE"/>
    <w:rsid w:val="00F57C6E"/>
    <w:rsid w:val="00F57DFE"/>
    <w:rsid w:val="00F604FB"/>
    <w:rsid w:val="00F60E79"/>
    <w:rsid w:val="00F61172"/>
    <w:rsid w:val="00F6184C"/>
    <w:rsid w:val="00F622D1"/>
    <w:rsid w:val="00F62A1F"/>
    <w:rsid w:val="00F62A54"/>
    <w:rsid w:val="00F62EA5"/>
    <w:rsid w:val="00F63476"/>
    <w:rsid w:val="00F635F3"/>
    <w:rsid w:val="00F64D02"/>
    <w:rsid w:val="00F656C0"/>
    <w:rsid w:val="00F657FB"/>
    <w:rsid w:val="00F65E5B"/>
    <w:rsid w:val="00F6631D"/>
    <w:rsid w:val="00F66A0E"/>
    <w:rsid w:val="00F66E91"/>
    <w:rsid w:val="00F746A0"/>
    <w:rsid w:val="00F746A8"/>
    <w:rsid w:val="00F74B5C"/>
    <w:rsid w:val="00F754B0"/>
    <w:rsid w:val="00F76730"/>
    <w:rsid w:val="00F76734"/>
    <w:rsid w:val="00F769F4"/>
    <w:rsid w:val="00F81CAC"/>
    <w:rsid w:val="00F81CF6"/>
    <w:rsid w:val="00F82027"/>
    <w:rsid w:val="00F82E55"/>
    <w:rsid w:val="00F83F87"/>
    <w:rsid w:val="00F847EB"/>
    <w:rsid w:val="00F84A26"/>
    <w:rsid w:val="00F84C4C"/>
    <w:rsid w:val="00F85885"/>
    <w:rsid w:val="00F86350"/>
    <w:rsid w:val="00F8649D"/>
    <w:rsid w:val="00F86EA5"/>
    <w:rsid w:val="00F8785C"/>
    <w:rsid w:val="00F912BD"/>
    <w:rsid w:val="00F91B99"/>
    <w:rsid w:val="00F93AF6"/>
    <w:rsid w:val="00F948A3"/>
    <w:rsid w:val="00F94B4F"/>
    <w:rsid w:val="00F94B51"/>
    <w:rsid w:val="00F94D50"/>
    <w:rsid w:val="00F94FED"/>
    <w:rsid w:val="00F954F1"/>
    <w:rsid w:val="00F95816"/>
    <w:rsid w:val="00F95999"/>
    <w:rsid w:val="00F966D9"/>
    <w:rsid w:val="00F96DF6"/>
    <w:rsid w:val="00F9797F"/>
    <w:rsid w:val="00FA08AA"/>
    <w:rsid w:val="00FA1098"/>
    <w:rsid w:val="00FA35EE"/>
    <w:rsid w:val="00FA3AB8"/>
    <w:rsid w:val="00FA3AEF"/>
    <w:rsid w:val="00FA420E"/>
    <w:rsid w:val="00FA46A2"/>
    <w:rsid w:val="00FA5D04"/>
    <w:rsid w:val="00FA6235"/>
    <w:rsid w:val="00FA6AFE"/>
    <w:rsid w:val="00FA725F"/>
    <w:rsid w:val="00FA72D4"/>
    <w:rsid w:val="00FB04A2"/>
    <w:rsid w:val="00FB1062"/>
    <w:rsid w:val="00FB272F"/>
    <w:rsid w:val="00FB2F8F"/>
    <w:rsid w:val="00FB3025"/>
    <w:rsid w:val="00FB43E1"/>
    <w:rsid w:val="00FB4584"/>
    <w:rsid w:val="00FB4720"/>
    <w:rsid w:val="00FB599A"/>
    <w:rsid w:val="00FB6097"/>
    <w:rsid w:val="00FB6677"/>
    <w:rsid w:val="00FB7164"/>
    <w:rsid w:val="00FC004F"/>
    <w:rsid w:val="00FC0ABD"/>
    <w:rsid w:val="00FC0AEE"/>
    <w:rsid w:val="00FC11B8"/>
    <w:rsid w:val="00FC182A"/>
    <w:rsid w:val="00FC1B8E"/>
    <w:rsid w:val="00FC3751"/>
    <w:rsid w:val="00FC4831"/>
    <w:rsid w:val="00FC5AD5"/>
    <w:rsid w:val="00FC6B71"/>
    <w:rsid w:val="00FC6D13"/>
    <w:rsid w:val="00FC6D7A"/>
    <w:rsid w:val="00FC7C68"/>
    <w:rsid w:val="00FD00DB"/>
    <w:rsid w:val="00FD0A17"/>
    <w:rsid w:val="00FD18FA"/>
    <w:rsid w:val="00FD23A1"/>
    <w:rsid w:val="00FD292E"/>
    <w:rsid w:val="00FD4099"/>
    <w:rsid w:val="00FD436C"/>
    <w:rsid w:val="00FD46F6"/>
    <w:rsid w:val="00FD511F"/>
    <w:rsid w:val="00FD590E"/>
    <w:rsid w:val="00FD6E0A"/>
    <w:rsid w:val="00FD7B70"/>
    <w:rsid w:val="00FD7C06"/>
    <w:rsid w:val="00FE0EF0"/>
    <w:rsid w:val="00FE37F5"/>
    <w:rsid w:val="00FE3DA6"/>
    <w:rsid w:val="00FE44F8"/>
    <w:rsid w:val="00FE4926"/>
    <w:rsid w:val="00FE4BBB"/>
    <w:rsid w:val="00FE6215"/>
    <w:rsid w:val="00FF047A"/>
    <w:rsid w:val="00FF1418"/>
    <w:rsid w:val="00FF25AF"/>
    <w:rsid w:val="00FF2658"/>
    <w:rsid w:val="00FF47BB"/>
    <w:rsid w:val="00FF548F"/>
    <w:rsid w:val="00FF600F"/>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6785DC"/>
  <w15:chartTrackingRefBased/>
  <w15:docId w15:val="{7F84BD83-0536-47CF-A2DE-A3A22D2EF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122B"/>
  </w:style>
  <w:style w:type="paragraph" w:styleId="Heading1">
    <w:name w:val="heading 1"/>
    <w:basedOn w:val="Normal"/>
    <w:next w:val="Normal"/>
    <w:link w:val="Heading1Char"/>
    <w:uiPriority w:val="9"/>
    <w:qFormat/>
    <w:rsid w:val="00153CC7"/>
    <w:pPr>
      <w:keepNext/>
      <w:keepLines/>
      <w:spacing w:before="240" w:after="0"/>
      <w:outlineLvl w:val="0"/>
    </w:pPr>
    <w:rPr>
      <w:rFonts w:asciiTheme="majorHAnsi" w:eastAsiaTheme="majorEastAsia" w:hAnsiTheme="majorHAnsi" w:cstheme="majorBidi"/>
      <w:color w:val="2F5496" w:themeColor="accent1" w:themeShade="BF"/>
      <w:sz w:val="32"/>
      <w:szCs w:val="32"/>
      <w:lang w:eastAsia="en-US"/>
    </w:rPr>
  </w:style>
  <w:style w:type="paragraph" w:styleId="Heading2">
    <w:name w:val="heading 2"/>
    <w:basedOn w:val="Normal"/>
    <w:next w:val="Normal"/>
    <w:link w:val="Heading2Char"/>
    <w:uiPriority w:val="9"/>
    <w:qFormat/>
    <w:rsid w:val="00153CC7"/>
    <w:pPr>
      <w:keepNext/>
      <w:keepLines/>
      <w:spacing w:before="40" w:after="0"/>
      <w:outlineLvl w:val="1"/>
    </w:pPr>
    <w:rPr>
      <w:rFonts w:asciiTheme="majorHAnsi" w:eastAsiaTheme="majorEastAsia" w:hAnsiTheme="majorHAnsi" w:cstheme="majorBidi"/>
      <w:color w:val="2F5496" w:themeColor="accent1" w:themeShade="BF"/>
      <w:sz w:val="26"/>
      <w:szCs w:val="26"/>
      <w:lang w:eastAsia="en-US"/>
    </w:rPr>
  </w:style>
  <w:style w:type="paragraph" w:styleId="Heading3">
    <w:name w:val="heading 3"/>
    <w:basedOn w:val="Normal"/>
    <w:next w:val="Normal"/>
    <w:link w:val="Heading3Char"/>
    <w:uiPriority w:val="9"/>
    <w:qFormat/>
    <w:rsid w:val="00153CC7"/>
    <w:pPr>
      <w:keepNext/>
      <w:keepLines/>
      <w:spacing w:before="40" w:after="0"/>
      <w:outlineLvl w:val="2"/>
    </w:pPr>
    <w:rPr>
      <w:rFonts w:asciiTheme="majorHAnsi" w:eastAsiaTheme="majorEastAsia" w:hAnsiTheme="majorHAnsi" w:cstheme="majorBidi"/>
      <w:color w:val="1F3763" w:themeColor="accent1" w:themeShade="7F"/>
      <w:sz w:val="24"/>
      <w:szCs w:val="24"/>
      <w:lang w:eastAsia="en-US"/>
    </w:rPr>
  </w:style>
  <w:style w:type="paragraph" w:styleId="Heading4">
    <w:name w:val="heading 4"/>
    <w:basedOn w:val="Normal"/>
    <w:next w:val="Normal"/>
    <w:link w:val="Heading4Char"/>
    <w:uiPriority w:val="9"/>
    <w:qFormat/>
    <w:rsid w:val="00017B5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qFormat/>
    <w:rsid w:val="00017B5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17B5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17B5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17B5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17B5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A45A4"/>
    <w:rPr>
      <w:color w:val="0000FF"/>
      <w:u w:val="single"/>
    </w:rPr>
  </w:style>
  <w:style w:type="character" w:customStyle="1" w:styleId="hi">
    <w:name w:val="hi"/>
    <w:basedOn w:val="DefaultParagraphFont"/>
    <w:rsid w:val="00DA45A4"/>
  </w:style>
  <w:style w:type="character" w:styleId="FollowedHyperlink">
    <w:name w:val="FollowedHyperlink"/>
    <w:basedOn w:val="DefaultParagraphFont"/>
    <w:uiPriority w:val="99"/>
    <w:semiHidden/>
    <w:unhideWhenUsed/>
    <w:rsid w:val="001426F1"/>
    <w:rPr>
      <w:color w:val="954F72" w:themeColor="followedHyperlink"/>
      <w:u w:val="single"/>
    </w:rPr>
  </w:style>
  <w:style w:type="character" w:customStyle="1" w:styleId="one-click-content">
    <w:name w:val="one-click-content"/>
    <w:basedOn w:val="DefaultParagraphFont"/>
    <w:rsid w:val="0034273E"/>
  </w:style>
  <w:style w:type="character" w:customStyle="1" w:styleId="luna-example">
    <w:name w:val="luna-example"/>
    <w:basedOn w:val="DefaultParagraphFont"/>
    <w:rsid w:val="0034273E"/>
  </w:style>
  <w:style w:type="paragraph" w:styleId="ListParagraph">
    <w:name w:val="List Paragraph"/>
    <w:basedOn w:val="Normal"/>
    <w:uiPriority w:val="34"/>
    <w:qFormat/>
    <w:rsid w:val="0090693C"/>
    <w:pPr>
      <w:ind w:left="720"/>
      <w:contextualSpacing/>
    </w:pPr>
  </w:style>
  <w:style w:type="paragraph" w:styleId="Header">
    <w:name w:val="header"/>
    <w:basedOn w:val="Normal"/>
    <w:link w:val="HeaderChar"/>
    <w:uiPriority w:val="99"/>
    <w:unhideWhenUsed/>
    <w:rsid w:val="00BF72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F7287"/>
  </w:style>
  <w:style w:type="paragraph" w:styleId="Footer">
    <w:name w:val="footer"/>
    <w:basedOn w:val="Normal"/>
    <w:link w:val="FooterChar"/>
    <w:uiPriority w:val="99"/>
    <w:unhideWhenUsed/>
    <w:rsid w:val="00BF72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F7287"/>
  </w:style>
  <w:style w:type="character" w:styleId="UnresolvedMention">
    <w:name w:val="Unresolved Mention"/>
    <w:basedOn w:val="DefaultParagraphFont"/>
    <w:uiPriority w:val="99"/>
    <w:semiHidden/>
    <w:unhideWhenUsed/>
    <w:rsid w:val="002C3B5A"/>
    <w:rPr>
      <w:color w:val="605E5C"/>
      <w:shd w:val="clear" w:color="auto" w:fill="E1DFDD"/>
    </w:rPr>
  </w:style>
  <w:style w:type="character" w:customStyle="1" w:styleId="Heading1Char">
    <w:name w:val="Heading 1 Char"/>
    <w:basedOn w:val="DefaultParagraphFont"/>
    <w:link w:val="Heading1"/>
    <w:uiPriority w:val="9"/>
    <w:rsid w:val="00153CC7"/>
    <w:rPr>
      <w:rFonts w:asciiTheme="majorHAnsi" w:eastAsiaTheme="majorEastAsia" w:hAnsiTheme="majorHAnsi" w:cstheme="majorBidi"/>
      <w:color w:val="2F5496" w:themeColor="accent1" w:themeShade="BF"/>
      <w:sz w:val="32"/>
      <w:szCs w:val="32"/>
      <w:lang w:eastAsia="en-US"/>
    </w:rPr>
  </w:style>
  <w:style w:type="character" w:customStyle="1" w:styleId="Heading2Char">
    <w:name w:val="Heading 2 Char"/>
    <w:basedOn w:val="DefaultParagraphFont"/>
    <w:link w:val="Heading2"/>
    <w:uiPriority w:val="9"/>
    <w:rsid w:val="00596926"/>
    <w:rPr>
      <w:rFonts w:asciiTheme="majorHAnsi" w:eastAsiaTheme="majorEastAsia" w:hAnsiTheme="majorHAnsi" w:cstheme="majorBidi"/>
      <w:color w:val="2F5496" w:themeColor="accent1" w:themeShade="BF"/>
      <w:sz w:val="26"/>
      <w:szCs w:val="26"/>
      <w:lang w:eastAsia="en-US"/>
    </w:rPr>
  </w:style>
  <w:style w:type="character" w:customStyle="1" w:styleId="Heading3Char">
    <w:name w:val="Heading 3 Char"/>
    <w:basedOn w:val="DefaultParagraphFont"/>
    <w:link w:val="Heading3"/>
    <w:uiPriority w:val="9"/>
    <w:rsid w:val="00596926"/>
    <w:rPr>
      <w:rFonts w:asciiTheme="majorHAnsi" w:eastAsiaTheme="majorEastAsia" w:hAnsiTheme="majorHAnsi" w:cstheme="majorBidi"/>
      <w:color w:val="1F3763" w:themeColor="accent1" w:themeShade="7F"/>
      <w:sz w:val="24"/>
      <w:szCs w:val="24"/>
      <w:lang w:eastAsia="en-US"/>
    </w:rPr>
  </w:style>
  <w:style w:type="table" w:styleId="TableGrid">
    <w:name w:val="Table Grid"/>
    <w:basedOn w:val="TableNormal"/>
    <w:uiPriority w:val="39"/>
    <w:rsid w:val="00153CC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53CC7"/>
    <w:pPr>
      <w:spacing w:after="0" w:line="240" w:lineRule="auto"/>
    </w:pPr>
    <w:rPr>
      <w:rFonts w:eastAsiaTheme="minorHAnsi"/>
      <w:lang w:eastAsia="en-US"/>
    </w:rPr>
  </w:style>
  <w:style w:type="character" w:styleId="CommentReference">
    <w:name w:val="annotation reference"/>
    <w:basedOn w:val="DefaultParagraphFont"/>
    <w:uiPriority w:val="99"/>
    <w:semiHidden/>
    <w:unhideWhenUsed/>
    <w:rsid w:val="00153CC7"/>
    <w:rPr>
      <w:sz w:val="16"/>
      <w:szCs w:val="16"/>
    </w:rPr>
  </w:style>
  <w:style w:type="paragraph" w:styleId="CommentText">
    <w:name w:val="annotation text"/>
    <w:basedOn w:val="Normal"/>
    <w:link w:val="CommentTextChar"/>
    <w:uiPriority w:val="99"/>
    <w:unhideWhenUsed/>
    <w:rsid w:val="00153CC7"/>
    <w:pPr>
      <w:spacing w:line="240" w:lineRule="auto"/>
    </w:pPr>
    <w:rPr>
      <w:rFonts w:eastAsiaTheme="minorHAnsi"/>
      <w:sz w:val="20"/>
      <w:szCs w:val="20"/>
      <w:lang w:eastAsia="en-US"/>
    </w:rPr>
  </w:style>
  <w:style w:type="character" w:customStyle="1" w:styleId="CommentTextChar">
    <w:name w:val="Comment Text Char"/>
    <w:basedOn w:val="DefaultParagraphFont"/>
    <w:link w:val="CommentText"/>
    <w:uiPriority w:val="99"/>
    <w:rsid w:val="00153CC7"/>
    <w:rPr>
      <w:rFonts w:eastAsiaTheme="minorHAnsi"/>
      <w:sz w:val="20"/>
      <w:szCs w:val="20"/>
      <w:lang w:eastAsia="en-US"/>
    </w:rPr>
  </w:style>
  <w:style w:type="paragraph" w:styleId="CommentSubject">
    <w:name w:val="annotation subject"/>
    <w:basedOn w:val="CommentText"/>
    <w:next w:val="CommentText"/>
    <w:link w:val="CommentSubjectChar"/>
    <w:uiPriority w:val="99"/>
    <w:semiHidden/>
    <w:unhideWhenUsed/>
    <w:rsid w:val="00153CC7"/>
    <w:rPr>
      <w:b/>
      <w:bCs/>
    </w:rPr>
  </w:style>
  <w:style w:type="character" w:customStyle="1" w:styleId="CommentSubjectChar">
    <w:name w:val="Comment Subject Char"/>
    <w:basedOn w:val="CommentTextChar"/>
    <w:link w:val="CommentSubject"/>
    <w:uiPriority w:val="99"/>
    <w:semiHidden/>
    <w:rsid w:val="00153CC7"/>
    <w:rPr>
      <w:rFonts w:eastAsiaTheme="minorHAnsi"/>
      <w:b/>
      <w:bCs/>
      <w:sz w:val="20"/>
      <w:szCs w:val="20"/>
      <w:lang w:eastAsia="en-US"/>
    </w:rPr>
  </w:style>
  <w:style w:type="character" w:styleId="Emphasis">
    <w:name w:val="Emphasis"/>
    <w:basedOn w:val="DefaultParagraphFont"/>
    <w:uiPriority w:val="20"/>
    <w:qFormat/>
    <w:rsid w:val="004E1EFD"/>
    <w:rPr>
      <w:i/>
      <w:iCs/>
    </w:rPr>
  </w:style>
  <w:style w:type="paragraph" w:styleId="NormalWeb">
    <w:name w:val="Normal (Web)"/>
    <w:basedOn w:val="Normal"/>
    <w:uiPriority w:val="99"/>
    <w:semiHidden/>
    <w:unhideWhenUsed/>
    <w:rsid w:val="004E1EF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fn">
    <w:name w:val="fn"/>
    <w:basedOn w:val="DefaultParagraphFont"/>
    <w:rsid w:val="004E1EFD"/>
  </w:style>
  <w:style w:type="character" w:customStyle="1" w:styleId="Subtitle1">
    <w:name w:val="Subtitle1"/>
    <w:basedOn w:val="DefaultParagraphFont"/>
    <w:rsid w:val="004E1EFD"/>
  </w:style>
  <w:style w:type="character" w:customStyle="1" w:styleId="product-banner-author">
    <w:name w:val="product-banner-author"/>
    <w:basedOn w:val="DefaultParagraphFont"/>
    <w:rsid w:val="004D76D4"/>
  </w:style>
  <w:style w:type="character" w:customStyle="1" w:styleId="product-banner-author-name">
    <w:name w:val="product-banner-author-name"/>
    <w:basedOn w:val="DefaultParagraphFont"/>
    <w:rsid w:val="004D76D4"/>
  </w:style>
  <w:style w:type="character" w:customStyle="1" w:styleId="accordion-tabbedtab-mobile">
    <w:name w:val="accordion-tabbed__tab-mobile"/>
    <w:basedOn w:val="DefaultParagraphFont"/>
    <w:rsid w:val="004D76D4"/>
  </w:style>
  <w:style w:type="character" w:customStyle="1" w:styleId="updated-short-citation">
    <w:name w:val="updated-short-citation"/>
    <w:basedOn w:val="DefaultParagraphFont"/>
    <w:rsid w:val="004D76D4"/>
  </w:style>
  <w:style w:type="paragraph" w:styleId="HTMLPreformatted">
    <w:name w:val="HTML Preformatted"/>
    <w:basedOn w:val="Normal"/>
    <w:link w:val="HTMLPreformattedChar"/>
    <w:uiPriority w:val="99"/>
    <w:semiHidden/>
    <w:unhideWhenUsed/>
    <w:rsid w:val="004D76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4D76D4"/>
    <w:rPr>
      <w:rFonts w:ascii="Courier New" w:eastAsia="Times New Roman" w:hAnsi="Courier New" w:cs="Courier New"/>
      <w:sz w:val="20"/>
      <w:szCs w:val="20"/>
      <w:lang w:eastAsia="en-GB"/>
    </w:rPr>
  </w:style>
  <w:style w:type="character" w:customStyle="1" w:styleId="y2iqfc">
    <w:name w:val="y2iqfc"/>
    <w:basedOn w:val="DefaultParagraphFont"/>
    <w:rsid w:val="004D76D4"/>
  </w:style>
  <w:style w:type="character" w:customStyle="1" w:styleId="Heading4Char">
    <w:name w:val="Heading 4 Char"/>
    <w:basedOn w:val="DefaultParagraphFont"/>
    <w:link w:val="Heading4"/>
    <w:uiPriority w:val="9"/>
    <w:rsid w:val="0035122B"/>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rsid w:val="0035122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17B5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17B5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17B5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17B59"/>
    <w:rPr>
      <w:rFonts w:eastAsiaTheme="majorEastAsia" w:cstheme="majorBidi"/>
      <w:color w:val="272727" w:themeColor="text1" w:themeTint="D8"/>
    </w:rPr>
  </w:style>
  <w:style w:type="paragraph" w:styleId="Title">
    <w:name w:val="Title"/>
    <w:basedOn w:val="Normal"/>
    <w:next w:val="Normal"/>
    <w:link w:val="TitleChar"/>
    <w:uiPriority w:val="10"/>
    <w:qFormat/>
    <w:rsid w:val="00017B5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17B5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17B5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17B5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17B59"/>
    <w:pPr>
      <w:spacing w:before="160"/>
      <w:jc w:val="center"/>
    </w:pPr>
    <w:rPr>
      <w:i/>
      <w:iCs/>
      <w:color w:val="404040" w:themeColor="text1" w:themeTint="BF"/>
    </w:rPr>
  </w:style>
  <w:style w:type="character" w:customStyle="1" w:styleId="QuoteChar">
    <w:name w:val="Quote Char"/>
    <w:basedOn w:val="DefaultParagraphFont"/>
    <w:link w:val="Quote"/>
    <w:uiPriority w:val="29"/>
    <w:rsid w:val="00017B59"/>
    <w:rPr>
      <w:i/>
      <w:iCs/>
      <w:color w:val="404040" w:themeColor="text1" w:themeTint="BF"/>
    </w:rPr>
  </w:style>
  <w:style w:type="character" w:styleId="IntenseEmphasis">
    <w:name w:val="Intense Emphasis"/>
    <w:basedOn w:val="DefaultParagraphFont"/>
    <w:uiPriority w:val="21"/>
    <w:qFormat/>
    <w:rsid w:val="00017B59"/>
    <w:rPr>
      <w:i/>
      <w:iCs/>
      <w:color w:val="2F5496" w:themeColor="accent1" w:themeShade="BF"/>
    </w:rPr>
  </w:style>
  <w:style w:type="paragraph" w:styleId="IntenseQuote">
    <w:name w:val="Intense Quote"/>
    <w:basedOn w:val="Normal"/>
    <w:next w:val="Normal"/>
    <w:link w:val="IntenseQuoteChar"/>
    <w:uiPriority w:val="30"/>
    <w:qFormat/>
    <w:rsid w:val="00017B5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17B59"/>
    <w:rPr>
      <w:i/>
      <w:iCs/>
      <w:color w:val="2F5496" w:themeColor="accent1" w:themeShade="BF"/>
    </w:rPr>
  </w:style>
  <w:style w:type="character" w:styleId="IntenseReference">
    <w:name w:val="Intense Reference"/>
    <w:basedOn w:val="DefaultParagraphFont"/>
    <w:uiPriority w:val="32"/>
    <w:qFormat/>
    <w:rsid w:val="00017B59"/>
    <w:rPr>
      <w:b/>
      <w:bCs/>
      <w:smallCaps/>
      <w:color w:val="2F5496" w:themeColor="accent1" w:themeShade="BF"/>
      <w:spacing w:val="5"/>
    </w:rPr>
  </w:style>
  <w:style w:type="paragraph" w:styleId="TOCHeading">
    <w:name w:val="TOC Heading"/>
    <w:basedOn w:val="Heading1"/>
    <w:next w:val="Normal"/>
    <w:uiPriority w:val="39"/>
    <w:unhideWhenUsed/>
    <w:qFormat/>
    <w:rsid w:val="00C353B1"/>
    <w:pPr>
      <w:outlineLvl w:val="9"/>
    </w:pPr>
    <w:rPr>
      <w:lang w:val="en-US"/>
    </w:rPr>
  </w:style>
  <w:style w:type="paragraph" w:styleId="TOC1">
    <w:name w:val="toc 1"/>
    <w:basedOn w:val="Normal"/>
    <w:next w:val="Normal"/>
    <w:autoRedefine/>
    <w:uiPriority w:val="39"/>
    <w:unhideWhenUsed/>
    <w:rsid w:val="00C353B1"/>
    <w:pPr>
      <w:spacing w:after="100"/>
    </w:pPr>
  </w:style>
  <w:style w:type="paragraph" w:styleId="TOC2">
    <w:name w:val="toc 2"/>
    <w:basedOn w:val="Normal"/>
    <w:next w:val="Normal"/>
    <w:autoRedefine/>
    <w:uiPriority w:val="39"/>
    <w:unhideWhenUsed/>
    <w:rsid w:val="00C353B1"/>
    <w:pPr>
      <w:spacing w:after="100"/>
      <w:ind w:left="220"/>
    </w:pPr>
  </w:style>
  <w:style w:type="paragraph" w:styleId="TOC3">
    <w:name w:val="toc 3"/>
    <w:basedOn w:val="Normal"/>
    <w:next w:val="Normal"/>
    <w:autoRedefine/>
    <w:uiPriority w:val="39"/>
    <w:unhideWhenUsed/>
    <w:rsid w:val="00C353B1"/>
    <w:pPr>
      <w:spacing w:after="100"/>
      <w:ind w:left="440"/>
    </w:pPr>
  </w:style>
  <w:style w:type="paragraph" w:styleId="TOC4">
    <w:name w:val="toc 4"/>
    <w:basedOn w:val="Normal"/>
    <w:next w:val="Normal"/>
    <w:autoRedefine/>
    <w:uiPriority w:val="39"/>
    <w:unhideWhenUsed/>
    <w:rsid w:val="00C353B1"/>
    <w:pPr>
      <w:spacing w:after="100" w:line="278" w:lineRule="auto"/>
      <w:ind w:left="720"/>
    </w:pPr>
    <w:rPr>
      <w:kern w:val="2"/>
      <w:sz w:val="24"/>
      <w:szCs w:val="24"/>
      <w:lang w:eastAsia="en-GB"/>
      <w14:ligatures w14:val="standardContextual"/>
    </w:rPr>
  </w:style>
  <w:style w:type="paragraph" w:styleId="TOC5">
    <w:name w:val="toc 5"/>
    <w:basedOn w:val="Normal"/>
    <w:next w:val="Normal"/>
    <w:autoRedefine/>
    <w:uiPriority w:val="39"/>
    <w:unhideWhenUsed/>
    <w:rsid w:val="00C353B1"/>
    <w:pPr>
      <w:spacing w:after="100" w:line="278" w:lineRule="auto"/>
      <w:ind w:left="960"/>
    </w:pPr>
    <w:rPr>
      <w:kern w:val="2"/>
      <w:sz w:val="24"/>
      <w:szCs w:val="24"/>
      <w:lang w:eastAsia="en-GB"/>
      <w14:ligatures w14:val="standardContextual"/>
    </w:rPr>
  </w:style>
  <w:style w:type="paragraph" w:styleId="TOC6">
    <w:name w:val="toc 6"/>
    <w:basedOn w:val="Normal"/>
    <w:next w:val="Normal"/>
    <w:autoRedefine/>
    <w:uiPriority w:val="39"/>
    <w:unhideWhenUsed/>
    <w:rsid w:val="00C353B1"/>
    <w:pPr>
      <w:spacing w:after="100" w:line="278" w:lineRule="auto"/>
      <w:ind w:left="1200"/>
    </w:pPr>
    <w:rPr>
      <w:kern w:val="2"/>
      <w:sz w:val="24"/>
      <w:szCs w:val="24"/>
      <w:lang w:eastAsia="en-GB"/>
      <w14:ligatures w14:val="standardContextual"/>
    </w:rPr>
  </w:style>
  <w:style w:type="paragraph" w:styleId="TOC7">
    <w:name w:val="toc 7"/>
    <w:basedOn w:val="Normal"/>
    <w:next w:val="Normal"/>
    <w:autoRedefine/>
    <w:uiPriority w:val="39"/>
    <w:unhideWhenUsed/>
    <w:rsid w:val="00C353B1"/>
    <w:pPr>
      <w:spacing w:after="100" w:line="278" w:lineRule="auto"/>
      <w:ind w:left="1440"/>
    </w:pPr>
    <w:rPr>
      <w:kern w:val="2"/>
      <w:sz w:val="24"/>
      <w:szCs w:val="24"/>
      <w:lang w:eastAsia="en-GB"/>
      <w14:ligatures w14:val="standardContextual"/>
    </w:rPr>
  </w:style>
  <w:style w:type="paragraph" w:styleId="TOC8">
    <w:name w:val="toc 8"/>
    <w:basedOn w:val="Normal"/>
    <w:next w:val="Normal"/>
    <w:autoRedefine/>
    <w:uiPriority w:val="39"/>
    <w:unhideWhenUsed/>
    <w:rsid w:val="00C353B1"/>
    <w:pPr>
      <w:spacing w:after="100" w:line="278" w:lineRule="auto"/>
      <w:ind w:left="1680"/>
    </w:pPr>
    <w:rPr>
      <w:kern w:val="2"/>
      <w:sz w:val="24"/>
      <w:szCs w:val="24"/>
      <w:lang w:eastAsia="en-GB"/>
      <w14:ligatures w14:val="standardContextual"/>
    </w:rPr>
  </w:style>
  <w:style w:type="paragraph" w:styleId="TOC9">
    <w:name w:val="toc 9"/>
    <w:basedOn w:val="Normal"/>
    <w:next w:val="Normal"/>
    <w:autoRedefine/>
    <w:uiPriority w:val="39"/>
    <w:unhideWhenUsed/>
    <w:rsid w:val="00C353B1"/>
    <w:pPr>
      <w:spacing w:after="100" w:line="278" w:lineRule="auto"/>
      <w:ind w:left="1920"/>
    </w:pPr>
    <w:rPr>
      <w:kern w:val="2"/>
      <w:sz w:val="24"/>
      <w:szCs w:val="24"/>
      <w:lang w:eastAsia="en-GB"/>
      <w14:ligatures w14:val="standardContextual"/>
    </w:rPr>
  </w:style>
  <w:style w:type="paragraph" w:styleId="Caption">
    <w:name w:val="caption"/>
    <w:basedOn w:val="Normal"/>
    <w:next w:val="Normal"/>
    <w:uiPriority w:val="35"/>
    <w:unhideWhenUsed/>
    <w:qFormat/>
    <w:rsid w:val="00CF4CA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11609B"/>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090095">
      <w:bodyDiv w:val="1"/>
      <w:marLeft w:val="0"/>
      <w:marRight w:val="0"/>
      <w:marTop w:val="0"/>
      <w:marBottom w:val="0"/>
      <w:divBdr>
        <w:top w:val="none" w:sz="0" w:space="0" w:color="auto"/>
        <w:left w:val="none" w:sz="0" w:space="0" w:color="auto"/>
        <w:bottom w:val="none" w:sz="0" w:space="0" w:color="auto"/>
        <w:right w:val="none" w:sz="0" w:space="0" w:color="auto"/>
      </w:divBdr>
      <w:divsChild>
        <w:div w:id="687371632">
          <w:marLeft w:val="0"/>
          <w:marRight w:val="0"/>
          <w:marTop w:val="0"/>
          <w:marBottom w:val="0"/>
          <w:divBdr>
            <w:top w:val="none" w:sz="0" w:space="0" w:color="auto"/>
            <w:left w:val="none" w:sz="0" w:space="0" w:color="auto"/>
            <w:bottom w:val="none" w:sz="0" w:space="0" w:color="auto"/>
            <w:right w:val="none" w:sz="0" w:space="0" w:color="auto"/>
          </w:divBdr>
          <w:divsChild>
            <w:div w:id="529995256">
              <w:marLeft w:val="0"/>
              <w:marRight w:val="0"/>
              <w:marTop w:val="0"/>
              <w:marBottom w:val="0"/>
              <w:divBdr>
                <w:top w:val="none" w:sz="0" w:space="0" w:color="auto"/>
                <w:left w:val="none" w:sz="0" w:space="0" w:color="auto"/>
                <w:bottom w:val="none" w:sz="0" w:space="0" w:color="auto"/>
                <w:right w:val="none" w:sz="0" w:space="0" w:color="auto"/>
              </w:divBdr>
            </w:div>
            <w:div w:id="1657883027">
              <w:marLeft w:val="0"/>
              <w:marRight w:val="0"/>
              <w:marTop w:val="0"/>
              <w:marBottom w:val="0"/>
              <w:divBdr>
                <w:top w:val="none" w:sz="0" w:space="0" w:color="auto"/>
                <w:left w:val="none" w:sz="0" w:space="0" w:color="auto"/>
                <w:bottom w:val="none" w:sz="0" w:space="0" w:color="auto"/>
                <w:right w:val="none" w:sz="0" w:space="0" w:color="auto"/>
              </w:divBdr>
            </w:div>
          </w:divsChild>
        </w:div>
        <w:div w:id="932475392">
          <w:marLeft w:val="0"/>
          <w:marRight w:val="0"/>
          <w:marTop w:val="0"/>
          <w:marBottom w:val="0"/>
          <w:divBdr>
            <w:top w:val="none" w:sz="0" w:space="0" w:color="auto"/>
            <w:left w:val="none" w:sz="0" w:space="0" w:color="auto"/>
            <w:bottom w:val="none" w:sz="0" w:space="0" w:color="auto"/>
            <w:right w:val="none" w:sz="0" w:space="0" w:color="auto"/>
          </w:divBdr>
          <w:divsChild>
            <w:div w:id="918100328">
              <w:marLeft w:val="0"/>
              <w:marRight w:val="0"/>
              <w:marTop w:val="0"/>
              <w:marBottom w:val="0"/>
              <w:divBdr>
                <w:top w:val="none" w:sz="0" w:space="0" w:color="auto"/>
                <w:left w:val="none" w:sz="0" w:space="0" w:color="auto"/>
                <w:bottom w:val="none" w:sz="0" w:space="0" w:color="auto"/>
                <w:right w:val="none" w:sz="0" w:space="0" w:color="auto"/>
              </w:divBdr>
              <w:divsChild>
                <w:div w:id="150679793">
                  <w:marLeft w:val="0"/>
                  <w:marRight w:val="0"/>
                  <w:marTop w:val="0"/>
                  <w:marBottom w:val="0"/>
                  <w:divBdr>
                    <w:top w:val="none" w:sz="0" w:space="0" w:color="auto"/>
                    <w:left w:val="none" w:sz="0" w:space="0" w:color="auto"/>
                    <w:bottom w:val="none" w:sz="0" w:space="0" w:color="auto"/>
                    <w:right w:val="none" w:sz="0" w:space="0" w:color="auto"/>
                  </w:divBdr>
                </w:div>
                <w:div w:id="171110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273617">
      <w:bodyDiv w:val="1"/>
      <w:marLeft w:val="0"/>
      <w:marRight w:val="0"/>
      <w:marTop w:val="0"/>
      <w:marBottom w:val="0"/>
      <w:divBdr>
        <w:top w:val="none" w:sz="0" w:space="0" w:color="auto"/>
        <w:left w:val="none" w:sz="0" w:space="0" w:color="auto"/>
        <w:bottom w:val="none" w:sz="0" w:space="0" w:color="auto"/>
        <w:right w:val="none" w:sz="0" w:space="0" w:color="auto"/>
      </w:divBdr>
      <w:divsChild>
        <w:div w:id="266499616">
          <w:marLeft w:val="0"/>
          <w:marRight w:val="0"/>
          <w:marTop w:val="0"/>
          <w:marBottom w:val="0"/>
          <w:divBdr>
            <w:top w:val="none" w:sz="0" w:space="0" w:color="auto"/>
            <w:left w:val="none" w:sz="0" w:space="0" w:color="auto"/>
            <w:bottom w:val="none" w:sz="0" w:space="0" w:color="auto"/>
            <w:right w:val="none" w:sz="0" w:space="0" w:color="auto"/>
          </w:divBdr>
          <w:divsChild>
            <w:div w:id="869151157">
              <w:marLeft w:val="0"/>
              <w:marRight w:val="0"/>
              <w:marTop w:val="0"/>
              <w:marBottom w:val="0"/>
              <w:divBdr>
                <w:top w:val="none" w:sz="0" w:space="0" w:color="auto"/>
                <w:left w:val="none" w:sz="0" w:space="0" w:color="auto"/>
                <w:bottom w:val="none" w:sz="0" w:space="0" w:color="auto"/>
                <w:right w:val="none" w:sz="0" w:space="0" w:color="auto"/>
              </w:divBdr>
              <w:divsChild>
                <w:div w:id="1032920100">
                  <w:marLeft w:val="0"/>
                  <w:marRight w:val="0"/>
                  <w:marTop w:val="0"/>
                  <w:marBottom w:val="0"/>
                  <w:divBdr>
                    <w:top w:val="none" w:sz="0" w:space="0" w:color="auto"/>
                    <w:left w:val="none" w:sz="0" w:space="0" w:color="auto"/>
                    <w:bottom w:val="none" w:sz="0" w:space="0" w:color="auto"/>
                    <w:right w:val="none" w:sz="0" w:space="0" w:color="auto"/>
                  </w:divBdr>
                </w:div>
                <w:div w:id="104020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270995">
          <w:marLeft w:val="0"/>
          <w:marRight w:val="0"/>
          <w:marTop w:val="0"/>
          <w:marBottom w:val="0"/>
          <w:divBdr>
            <w:top w:val="none" w:sz="0" w:space="0" w:color="auto"/>
            <w:left w:val="none" w:sz="0" w:space="0" w:color="auto"/>
            <w:bottom w:val="none" w:sz="0" w:space="0" w:color="auto"/>
            <w:right w:val="none" w:sz="0" w:space="0" w:color="auto"/>
          </w:divBdr>
          <w:divsChild>
            <w:div w:id="798769529">
              <w:marLeft w:val="0"/>
              <w:marRight w:val="0"/>
              <w:marTop w:val="0"/>
              <w:marBottom w:val="0"/>
              <w:divBdr>
                <w:top w:val="none" w:sz="0" w:space="0" w:color="auto"/>
                <w:left w:val="none" w:sz="0" w:space="0" w:color="auto"/>
                <w:bottom w:val="none" w:sz="0" w:space="0" w:color="auto"/>
                <w:right w:val="none" w:sz="0" w:space="0" w:color="auto"/>
              </w:divBdr>
            </w:div>
            <w:div w:id="1107693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791499">
      <w:bodyDiv w:val="1"/>
      <w:marLeft w:val="0"/>
      <w:marRight w:val="0"/>
      <w:marTop w:val="0"/>
      <w:marBottom w:val="0"/>
      <w:divBdr>
        <w:top w:val="none" w:sz="0" w:space="0" w:color="auto"/>
        <w:left w:val="none" w:sz="0" w:space="0" w:color="auto"/>
        <w:bottom w:val="none" w:sz="0" w:space="0" w:color="auto"/>
        <w:right w:val="none" w:sz="0" w:space="0" w:color="auto"/>
      </w:divBdr>
    </w:div>
    <w:div w:id="550456250">
      <w:bodyDiv w:val="1"/>
      <w:marLeft w:val="0"/>
      <w:marRight w:val="0"/>
      <w:marTop w:val="0"/>
      <w:marBottom w:val="0"/>
      <w:divBdr>
        <w:top w:val="none" w:sz="0" w:space="0" w:color="auto"/>
        <w:left w:val="none" w:sz="0" w:space="0" w:color="auto"/>
        <w:bottom w:val="none" w:sz="0" w:space="0" w:color="auto"/>
        <w:right w:val="none" w:sz="0" w:space="0" w:color="auto"/>
      </w:divBdr>
    </w:div>
    <w:div w:id="660354784">
      <w:bodyDiv w:val="1"/>
      <w:marLeft w:val="0"/>
      <w:marRight w:val="0"/>
      <w:marTop w:val="0"/>
      <w:marBottom w:val="0"/>
      <w:divBdr>
        <w:top w:val="none" w:sz="0" w:space="0" w:color="auto"/>
        <w:left w:val="none" w:sz="0" w:space="0" w:color="auto"/>
        <w:bottom w:val="none" w:sz="0" w:space="0" w:color="auto"/>
        <w:right w:val="none" w:sz="0" w:space="0" w:color="auto"/>
      </w:divBdr>
      <w:divsChild>
        <w:div w:id="247539185">
          <w:marLeft w:val="0"/>
          <w:marRight w:val="0"/>
          <w:marTop w:val="0"/>
          <w:marBottom w:val="0"/>
          <w:divBdr>
            <w:top w:val="none" w:sz="0" w:space="0" w:color="auto"/>
            <w:left w:val="none" w:sz="0" w:space="0" w:color="auto"/>
            <w:bottom w:val="none" w:sz="0" w:space="0" w:color="auto"/>
            <w:right w:val="none" w:sz="0" w:space="0" w:color="auto"/>
          </w:divBdr>
          <w:divsChild>
            <w:div w:id="1647012218">
              <w:marLeft w:val="0"/>
              <w:marRight w:val="0"/>
              <w:marTop w:val="0"/>
              <w:marBottom w:val="0"/>
              <w:divBdr>
                <w:top w:val="none" w:sz="0" w:space="0" w:color="auto"/>
                <w:left w:val="none" w:sz="0" w:space="0" w:color="auto"/>
                <w:bottom w:val="none" w:sz="0" w:space="0" w:color="auto"/>
                <w:right w:val="none" w:sz="0" w:space="0" w:color="auto"/>
              </w:divBdr>
            </w:div>
          </w:divsChild>
        </w:div>
        <w:div w:id="1533611482">
          <w:marLeft w:val="0"/>
          <w:marRight w:val="0"/>
          <w:marTop w:val="0"/>
          <w:marBottom w:val="0"/>
          <w:divBdr>
            <w:top w:val="none" w:sz="0" w:space="0" w:color="auto"/>
            <w:left w:val="none" w:sz="0" w:space="0" w:color="auto"/>
            <w:bottom w:val="none" w:sz="0" w:space="0" w:color="auto"/>
            <w:right w:val="none" w:sz="0" w:space="0" w:color="auto"/>
          </w:divBdr>
          <w:divsChild>
            <w:div w:id="164091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680383">
      <w:bodyDiv w:val="1"/>
      <w:marLeft w:val="0"/>
      <w:marRight w:val="0"/>
      <w:marTop w:val="0"/>
      <w:marBottom w:val="0"/>
      <w:divBdr>
        <w:top w:val="none" w:sz="0" w:space="0" w:color="auto"/>
        <w:left w:val="none" w:sz="0" w:space="0" w:color="auto"/>
        <w:bottom w:val="none" w:sz="0" w:space="0" w:color="auto"/>
        <w:right w:val="none" w:sz="0" w:space="0" w:color="auto"/>
      </w:divBdr>
      <w:divsChild>
        <w:div w:id="1219586150">
          <w:marLeft w:val="0"/>
          <w:marRight w:val="0"/>
          <w:marTop w:val="0"/>
          <w:marBottom w:val="0"/>
          <w:divBdr>
            <w:top w:val="none" w:sz="0" w:space="0" w:color="auto"/>
            <w:left w:val="none" w:sz="0" w:space="0" w:color="auto"/>
            <w:bottom w:val="none" w:sz="0" w:space="0" w:color="auto"/>
            <w:right w:val="none" w:sz="0" w:space="0" w:color="auto"/>
          </w:divBdr>
          <w:divsChild>
            <w:div w:id="2103837858">
              <w:marLeft w:val="0"/>
              <w:marRight w:val="0"/>
              <w:marTop w:val="0"/>
              <w:marBottom w:val="0"/>
              <w:divBdr>
                <w:top w:val="none" w:sz="0" w:space="0" w:color="auto"/>
                <w:left w:val="none" w:sz="0" w:space="0" w:color="auto"/>
                <w:bottom w:val="none" w:sz="0" w:space="0" w:color="auto"/>
                <w:right w:val="none" w:sz="0" w:space="0" w:color="auto"/>
              </w:divBdr>
            </w:div>
          </w:divsChild>
        </w:div>
        <w:div w:id="1884828846">
          <w:marLeft w:val="0"/>
          <w:marRight w:val="0"/>
          <w:marTop w:val="0"/>
          <w:marBottom w:val="0"/>
          <w:divBdr>
            <w:top w:val="none" w:sz="0" w:space="0" w:color="auto"/>
            <w:left w:val="none" w:sz="0" w:space="0" w:color="auto"/>
            <w:bottom w:val="none" w:sz="0" w:space="0" w:color="auto"/>
            <w:right w:val="none" w:sz="0" w:space="0" w:color="auto"/>
          </w:divBdr>
          <w:divsChild>
            <w:div w:id="2255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100943">
      <w:bodyDiv w:val="1"/>
      <w:marLeft w:val="0"/>
      <w:marRight w:val="0"/>
      <w:marTop w:val="0"/>
      <w:marBottom w:val="0"/>
      <w:divBdr>
        <w:top w:val="none" w:sz="0" w:space="0" w:color="auto"/>
        <w:left w:val="none" w:sz="0" w:space="0" w:color="auto"/>
        <w:bottom w:val="none" w:sz="0" w:space="0" w:color="auto"/>
        <w:right w:val="none" w:sz="0" w:space="0" w:color="auto"/>
      </w:divBdr>
    </w:div>
    <w:div w:id="1194224600">
      <w:bodyDiv w:val="1"/>
      <w:marLeft w:val="0"/>
      <w:marRight w:val="0"/>
      <w:marTop w:val="0"/>
      <w:marBottom w:val="0"/>
      <w:divBdr>
        <w:top w:val="none" w:sz="0" w:space="0" w:color="auto"/>
        <w:left w:val="none" w:sz="0" w:space="0" w:color="auto"/>
        <w:bottom w:val="none" w:sz="0" w:space="0" w:color="auto"/>
        <w:right w:val="none" w:sz="0" w:space="0" w:color="auto"/>
      </w:divBdr>
      <w:divsChild>
        <w:div w:id="370345766">
          <w:marLeft w:val="0"/>
          <w:marRight w:val="0"/>
          <w:marTop w:val="0"/>
          <w:marBottom w:val="0"/>
          <w:divBdr>
            <w:top w:val="none" w:sz="0" w:space="0" w:color="auto"/>
            <w:left w:val="none" w:sz="0" w:space="0" w:color="auto"/>
            <w:bottom w:val="none" w:sz="0" w:space="0" w:color="auto"/>
            <w:right w:val="none" w:sz="0" w:space="0" w:color="auto"/>
          </w:divBdr>
          <w:divsChild>
            <w:div w:id="555245128">
              <w:marLeft w:val="0"/>
              <w:marRight w:val="0"/>
              <w:marTop w:val="0"/>
              <w:marBottom w:val="0"/>
              <w:divBdr>
                <w:top w:val="none" w:sz="0" w:space="0" w:color="auto"/>
                <w:left w:val="none" w:sz="0" w:space="0" w:color="auto"/>
                <w:bottom w:val="none" w:sz="0" w:space="0" w:color="auto"/>
                <w:right w:val="none" w:sz="0" w:space="0" w:color="auto"/>
              </w:divBdr>
              <w:divsChild>
                <w:div w:id="1086879653">
                  <w:marLeft w:val="0"/>
                  <w:marRight w:val="0"/>
                  <w:marTop w:val="0"/>
                  <w:marBottom w:val="0"/>
                  <w:divBdr>
                    <w:top w:val="none" w:sz="0" w:space="0" w:color="auto"/>
                    <w:left w:val="none" w:sz="0" w:space="0" w:color="auto"/>
                    <w:bottom w:val="none" w:sz="0" w:space="0" w:color="auto"/>
                    <w:right w:val="none" w:sz="0" w:space="0" w:color="auto"/>
                  </w:divBdr>
                  <w:divsChild>
                    <w:div w:id="928537565">
                      <w:marLeft w:val="0"/>
                      <w:marRight w:val="0"/>
                      <w:marTop w:val="0"/>
                      <w:marBottom w:val="0"/>
                      <w:divBdr>
                        <w:top w:val="none" w:sz="0" w:space="0" w:color="auto"/>
                        <w:left w:val="none" w:sz="0" w:space="0" w:color="auto"/>
                        <w:bottom w:val="none" w:sz="0" w:space="0" w:color="auto"/>
                        <w:right w:val="none" w:sz="0" w:space="0" w:color="auto"/>
                      </w:divBdr>
                      <w:divsChild>
                        <w:div w:id="947855871">
                          <w:marLeft w:val="0"/>
                          <w:marRight w:val="0"/>
                          <w:marTop w:val="0"/>
                          <w:marBottom w:val="0"/>
                          <w:divBdr>
                            <w:top w:val="none" w:sz="0" w:space="0" w:color="auto"/>
                            <w:left w:val="none" w:sz="0" w:space="0" w:color="auto"/>
                            <w:bottom w:val="none" w:sz="0" w:space="0" w:color="auto"/>
                            <w:right w:val="none" w:sz="0" w:space="0" w:color="auto"/>
                          </w:divBdr>
                          <w:divsChild>
                            <w:div w:id="354549881">
                              <w:marLeft w:val="0"/>
                              <w:marRight w:val="0"/>
                              <w:marTop w:val="0"/>
                              <w:marBottom w:val="0"/>
                              <w:divBdr>
                                <w:top w:val="none" w:sz="0" w:space="0" w:color="auto"/>
                                <w:left w:val="none" w:sz="0" w:space="0" w:color="auto"/>
                                <w:bottom w:val="none" w:sz="0" w:space="0" w:color="auto"/>
                                <w:right w:val="none" w:sz="0" w:space="0" w:color="auto"/>
                              </w:divBdr>
                              <w:divsChild>
                                <w:div w:id="897477173">
                                  <w:marLeft w:val="0"/>
                                  <w:marRight w:val="0"/>
                                  <w:marTop w:val="0"/>
                                  <w:marBottom w:val="30"/>
                                  <w:divBdr>
                                    <w:top w:val="none" w:sz="0" w:space="0" w:color="auto"/>
                                    <w:left w:val="none" w:sz="0" w:space="0" w:color="auto"/>
                                    <w:bottom w:val="none" w:sz="0" w:space="0" w:color="auto"/>
                                    <w:right w:val="none" w:sz="0" w:space="0" w:color="auto"/>
                                  </w:divBdr>
                                  <w:divsChild>
                                    <w:div w:id="1768772555">
                                      <w:marLeft w:val="0"/>
                                      <w:marRight w:val="0"/>
                                      <w:marTop w:val="48"/>
                                      <w:marBottom w:val="48"/>
                                      <w:divBdr>
                                        <w:top w:val="none" w:sz="0" w:space="0" w:color="auto"/>
                                        <w:left w:val="none" w:sz="0" w:space="0" w:color="auto"/>
                                        <w:bottom w:val="none" w:sz="0" w:space="0" w:color="auto"/>
                                        <w:right w:val="none" w:sz="0" w:space="0" w:color="auto"/>
                                      </w:divBdr>
                                    </w:div>
                                  </w:divsChild>
                                </w:div>
                                <w:div w:id="1035622869">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0948137">
          <w:marLeft w:val="0"/>
          <w:marRight w:val="0"/>
          <w:marTop w:val="0"/>
          <w:marBottom w:val="0"/>
          <w:divBdr>
            <w:top w:val="none" w:sz="0" w:space="0" w:color="auto"/>
            <w:left w:val="none" w:sz="0" w:space="0" w:color="auto"/>
            <w:bottom w:val="none" w:sz="0" w:space="0" w:color="auto"/>
            <w:right w:val="none" w:sz="0" w:space="0" w:color="auto"/>
          </w:divBdr>
          <w:divsChild>
            <w:div w:id="660087884">
              <w:marLeft w:val="0"/>
              <w:marRight w:val="0"/>
              <w:marTop w:val="0"/>
              <w:marBottom w:val="0"/>
              <w:divBdr>
                <w:top w:val="none" w:sz="0" w:space="0" w:color="auto"/>
                <w:left w:val="none" w:sz="0" w:space="0" w:color="auto"/>
                <w:bottom w:val="none" w:sz="0" w:space="0" w:color="auto"/>
                <w:right w:val="none" w:sz="0" w:space="0" w:color="auto"/>
              </w:divBdr>
              <w:divsChild>
                <w:div w:id="1350332181">
                  <w:marLeft w:val="0"/>
                  <w:marRight w:val="0"/>
                  <w:marTop w:val="0"/>
                  <w:marBottom w:val="0"/>
                  <w:divBdr>
                    <w:top w:val="none" w:sz="0" w:space="0" w:color="auto"/>
                    <w:left w:val="none" w:sz="0" w:space="0" w:color="auto"/>
                    <w:bottom w:val="none" w:sz="0" w:space="0" w:color="auto"/>
                    <w:right w:val="none" w:sz="0" w:space="0" w:color="auto"/>
                  </w:divBdr>
                  <w:divsChild>
                    <w:div w:id="819034586">
                      <w:marLeft w:val="0"/>
                      <w:marRight w:val="0"/>
                      <w:marTop w:val="630"/>
                      <w:marBottom w:val="0"/>
                      <w:divBdr>
                        <w:top w:val="none" w:sz="0" w:space="0" w:color="auto"/>
                        <w:left w:val="none" w:sz="0" w:space="0" w:color="auto"/>
                        <w:bottom w:val="none" w:sz="0" w:space="0" w:color="auto"/>
                        <w:right w:val="none" w:sz="0" w:space="0" w:color="auto"/>
                      </w:divBdr>
                      <w:divsChild>
                        <w:div w:id="529345649">
                          <w:marLeft w:val="0"/>
                          <w:marRight w:val="0"/>
                          <w:marTop w:val="0"/>
                          <w:marBottom w:val="0"/>
                          <w:divBdr>
                            <w:top w:val="none" w:sz="0" w:space="0" w:color="auto"/>
                            <w:left w:val="none" w:sz="0" w:space="0" w:color="auto"/>
                            <w:bottom w:val="none" w:sz="0" w:space="0" w:color="auto"/>
                            <w:right w:val="none" w:sz="0" w:space="0" w:color="auto"/>
                          </w:divBdr>
                        </w:div>
                        <w:div w:id="1289703904">
                          <w:marLeft w:val="0"/>
                          <w:marRight w:val="0"/>
                          <w:marTop w:val="0"/>
                          <w:marBottom w:val="0"/>
                          <w:divBdr>
                            <w:top w:val="none" w:sz="0" w:space="0" w:color="auto"/>
                            <w:left w:val="none" w:sz="0" w:space="0" w:color="auto"/>
                            <w:bottom w:val="none" w:sz="0" w:space="0" w:color="auto"/>
                            <w:right w:val="none" w:sz="0" w:space="0" w:color="auto"/>
                          </w:divBdr>
                          <w:divsChild>
                            <w:div w:id="676348217">
                              <w:marLeft w:val="-312"/>
                              <w:marRight w:val="0"/>
                              <w:marTop w:val="0"/>
                              <w:marBottom w:val="0"/>
                              <w:divBdr>
                                <w:top w:val="none" w:sz="0" w:space="0" w:color="auto"/>
                                <w:left w:val="none" w:sz="0" w:space="0" w:color="auto"/>
                                <w:bottom w:val="none" w:sz="0" w:space="0" w:color="auto"/>
                                <w:right w:val="none" w:sz="0" w:space="0" w:color="auto"/>
                              </w:divBdr>
                              <w:divsChild>
                                <w:div w:id="1103382907">
                                  <w:marLeft w:val="0"/>
                                  <w:marRight w:val="0"/>
                                  <w:marTop w:val="0"/>
                                  <w:marBottom w:val="0"/>
                                  <w:divBdr>
                                    <w:top w:val="none" w:sz="0" w:space="0" w:color="auto"/>
                                    <w:left w:val="none" w:sz="0" w:space="0" w:color="auto"/>
                                    <w:bottom w:val="none" w:sz="0" w:space="0" w:color="auto"/>
                                    <w:right w:val="none" w:sz="0" w:space="0" w:color="auto"/>
                                  </w:divBdr>
                                </w:div>
                                <w:div w:id="1853834412">
                                  <w:marLeft w:val="0"/>
                                  <w:marRight w:val="0"/>
                                  <w:marTop w:val="0"/>
                                  <w:marBottom w:val="0"/>
                                  <w:divBdr>
                                    <w:top w:val="none" w:sz="0" w:space="0" w:color="auto"/>
                                    <w:left w:val="none" w:sz="0" w:space="0" w:color="auto"/>
                                    <w:bottom w:val="none" w:sz="0" w:space="0" w:color="auto"/>
                                    <w:right w:val="none" w:sz="0" w:space="0" w:color="auto"/>
                                  </w:divBdr>
                                  <w:divsChild>
                                    <w:div w:id="16740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771749">
                          <w:marLeft w:val="0"/>
                          <w:marRight w:val="0"/>
                          <w:marTop w:val="0"/>
                          <w:marBottom w:val="195"/>
                          <w:divBdr>
                            <w:top w:val="none" w:sz="0" w:space="0" w:color="auto"/>
                            <w:left w:val="none" w:sz="0" w:space="0" w:color="auto"/>
                            <w:bottom w:val="none" w:sz="0" w:space="0" w:color="auto"/>
                            <w:right w:val="none" w:sz="0" w:space="0" w:color="auto"/>
                          </w:divBdr>
                          <w:divsChild>
                            <w:div w:id="185881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3508537">
      <w:bodyDiv w:val="1"/>
      <w:marLeft w:val="0"/>
      <w:marRight w:val="0"/>
      <w:marTop w:val="0"/>
      <w:marBottom w:val="0"/>
      <w:divBdr>
        <w:top w:val="none" w:sz="0" w:space="0" w:color="auto"/>
        <w:left w:val="none" w:sz="0" w:space="0" w:color="auto"/>
        <w:bottom w:val="none" w:sz="0" w:space="0" w:color="auto"/>
        <w:right w:val="none" w:sz="0" w:space="0" w:color="auto"/>
      </w:divBdr>
    </w:div>
    <w:div w:id="1485001803">
      <w:bodyDiv w:val="1"/>
      <w:marLeft w:val="0"/>
      <w:marRight w:val="0"/>
      <w:marTop w:val="0"/>
      <w:marBottom w:val="0"/>
      <w:divBdr>
        <w:top w:val="none" w:sz="0" w:space="0" w:color="auto"/>
        <w:left w:val="none" w:sz="0" w:space="0" w:color="auto"/>
        <w:bottom w:val="none" w:sz="0" w:space="0" w:color="auto"/>
        <w:right w:val="none" w:sz="0" w:space="0" w:color="auto"/>
      </w:divBdr>
      <w:divsChild>
        <w:div w:id="195822251">
          <w:marLeft w:val="0"/>
          <w:marRight w:val="0"/>
          <w:marTop w:val="0"/>
          <w:marBottom w:val="0"/>
          <w:divBdr>
            <w:top w:val="none" w:sz="0" w:space="0" w:color="auto"/>
            <w:left w:val="none" w:sz="0" w:space="0" w:color="auto"/>
            <w:bottom w:val="none" w:sz="0" w:space="0" w:color="auto"/>
            <w:right w:val="none" w:sz="0" w:space="0" w:color="auto"/>
          </w:divBdr>
          <w:divsChild>
            <w:div w:id="1028456602">
              <w:marLeft w:val="0"/>
              <w:marRight w:val="0"/>
              <w:marTop w:val="0"/>
              <w:marBottom w:val="0"/>
              <w:divBdr>
                <w:top w:val="none" w:sz="0" w:space="0" w:color="auto"/>
                <w:left w:val="none" w:sz="0" w:space="0" w:color="auto"/>
                <w:bottom w:val="none" w:sz="0" w:space="0" w:color="auto"/>
                <w:right w:val="none" w:sz="0" w:space="0" w:color="auto"/>
              </w:divBdr>
            </w:div>
          </w:divsChild>
        </w:div>
        <w:div w:id="1655528239">
          <w:marLeft w:val="0"/>
          <w:marRight w:val="0"/>
          <w:marTop w:val="0"/>
          <w:marBottom w:val="0"/>
          <w:divBdr>
            <w:top w:val="none" w:sz="0" w:space="0" w:color="auto"/>
            <w:left w:val="none" w:sz="0" w:space="0" w:color="auto"/>
            <w:bottom w:val="none" w:sz="0" w:space="0" w:color="auto"/>
            <w:right w:val="none" w:sz="0" w:space="0" w:color="auto"/>
          </w:divBdr>
          <w:divsChild>
            <w:div w:id="113455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740927">
      <w:bodyDiv w:val="1"/>
      <w:marLeft w:val="0"/>
      <w:marRight w:val="0"/>
      <w:marTop w:val="0"/>
      <w:marBottom w:val="0"/>
      <w:divBdr>
        <w:top w:val="none" w:sz="0" w:space="0" w:color="auto"/>
        <w:left w:val="none" w:sz="0" w:space="0" w:color="auto"/>
        <w:bottom w:val="none" w:sz="0" w:space="0" w:color="auto"/>
        <w:right w:val="none" w:sz="0" w:space="0" w:color="auto"/>
      </w:divBdr>
      <w:divsChild>
        <w:div w:id="1317952613">
          <w:marLeft w:val="0"/>
          <w:marRight w:val="0"/>
          <w:marTop w:val="0"/>
          <w:marBottom w:val="0"/>
          <w:divBdr>
            <w:top w:val="none" w:sz="0" w:space="0" w:color="auto"/>
            <w:left w:val="none" w:sz="0" w:space="0" w:color="auto"/>
            <w:bottom w:val="none" w:sz="0" w:space="0" w:color="auto"/>
            <w:right w:val="none" w:sz="0" w:space="0" w:color="auto"/>
          </w:divBdr>
          <w:divsChild>
            <w:div w:id="1461997138">
              <w:marLeft w:val="0"/>
              <w:marRight w:val="0"/>
              <w:marTop w:val="0"/>
              <w:marBottom w:val="0"/>
              <w:divBdr>
                <w:top w:val="none" w:sz="0" w:space="0" w:color="auto"/>
                <w:left w:val="none" w:sz="0" w:space="0" w:color="auto"/>
                <w:bottom w:val="none" w:sz="0" w:space="0" w:color="auto"/>
                <w:right w:val="none" w:sz="0" w:space="0" w:color="auto"/>
              </w:divBdr>
              <w:divsChild>
                <w:div w:id="935334105">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03812321">
          <w:marLeft w:val="0"/>
          <w:marRight w:val="0"/>
          <w:marTop w:val="0"/>
          <w:marBottom w:val="0"/>
          <w:divBdr>
            <w:top w:val="none" w:sz="0" w:space="0" w:color="auto"/>
            <w:left w:val="none" w:sz="0" w:space="0" w:color="auto"/>
            <w:bottom w:val="none" w:sz="0" w:space="0" w:color="auto"/>
            <w:right w:val="none" w:sz="0" w:space="0" w:color="auto"/>
          </w:divBdr>
          <w:divsChild>
            <w:div w:id="344792937">
              <w:marLeft w:val="0"/>
              <w:marRight w:val="0"/>
              <w:marTop w:val="0"/>
              <w:marBottom w:val="0"/>
              <w:divBdr>
                <w:top w:val="none" w:sz="0" w:space="0" w:color="auto"/>
                <w:left w:val="none" w:sz="0" w:space="0" w:color="auto"/>
                <w:bottom w:val="none" w:sz="0" w:space="0" w:color="auto"/>
                <w:right w:val="none" w:sz="0" w:space="0" w:color="auto"/>
              </w:divBdr>
            </w:div>
          </w:divsChild>
        </w:div>
        <w:div w:id="103353538">
          <w:marLeft w:val="0"/>
          <w:marRight w:val="0"/>
          <w:marTop w:val="0"/>
          <w:marBottom w:val="0"/>
          <w:divBdr>
            <w:top w:val="none" w:sz="0" w:space="0" w:color="auto"/>
            <w:left w:val="none" w:sz="0" w:space="0" w:color="auto"/>
            <w:bottom w:val="none" w:sz="0" w:space="0" w:color="auto"/>
            <w:right w:val="none" w:sz="0" w:space="0" w:color="auto"/>
          </w:divBdr>
          <w:divsChild>
            <w:div w:id="1878082858">
              <w:marLeft w:val="0"/>
              <w:marRight w:val="0"/>
              <w:marTop w:val="0"/>
              <w:marBottom w:val="0"/>
              <w:divBdr>
                <w:top w:val="none" w:sz="0" w:space="0" w:color="auto"/>
                <w:left w:val="none" w:sz="0" w:space="0" w:color="auto"/>
                <w:bottom w:val="none" w:sz="0" w:space="0" w:color="auto"/>
                <w:right w:val="none" w:sz="0" w:space="0" w:color="auto"/>
              </w:divBdr>
              <w:divsChild>
                <w:div w:id="356079151">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383453163">
          <w:marLeft w:val="0"/>
          <w:marRight w:val="0"/>
          <w:marTop w:val="0"/>
          <w:marBottom w:val="0"/>
          <w:divBdr>
            <w:top w:val="none" w:sz="0" w:space="0" w:color="auto"/>
            <w:left w:val="none" w:sz="0" w:space="0" w:color="auto"/>
            <w:bottom w:val="none" w:sz="0" w:space="0" w:color="auto"/>
            <w:right w:val="none" w:sz="0" w:space="0" w:color="auto"/>
          </w:divBdr>
          <w:divsChild>
            <w:div w:id="70375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883381">
      <w:bodyDiv w:val="1"/>
      <w:marLeft w:val="0"/>
      <w:marRight w:val="0"/>
      <w:marTop w:val="0"/>
      <w:marBottom w:val="0"/>
      <w:divBdr>
        <w:top w:val="none" w:sz="0" w:space="0" w:color="auto"/>
        <w:left w:val="none" w:sz="0" w:space="0" w:color="auto"/>
        <w:bottom w:val="none" w:sz="0" w:space="0" w:color="auto"/>
        <w:right w:val="none" w:sz="0" w:space="0" w:color="auto"/>
      </w:divBdr>
      <w:divsChild>
        <w:div w:id="717124525">
          <w:marLeft w:val="0"/>
          <w:marRight w:val="0"/>
          <w:marTop w:val="0"/>
          <w:marBottom w:val="0"/>
          <w:divBdr>
            <w:top w:val="none" w:sz="0" w:space="0" w:color="auto"/>
            <w:left w:val="none" w:sz="0" w:space="0" w:color="auto"/>
            <w:bottom w:val="none" w:sz="0" w:space="0" w:color="auto"/>
            <w:right w:val="none" w:sz="0" w:space="0" w:color="auto"/>
          </w:divBdr>
        </w:div>
      </w:divsChild>
    </w:div>
    <w:div w:id="1687370483">
      <w:bodyDiv w:val="1"/>
      <w:marLeft w:val="0"/>
      <w:marRight w:val="0"/>
      <w:marTop w:val="0"/>
      <w:marBottom w:val="0"/>
      <w:divBdr>
        <w:top w:val="none" w:sz="0" w:space="0" w:color="auto"/>
        <w:left w:val="none" w:sz="0" w:space="0" w:color="auto"/>
        <w:bottom w:val="none" w:sz="0" w:space="0" w:color="auto"/>
        <w:right w:val="none" w:sz="0" w:space="0" w:color="auto"/>
      </w:divBdr>
      <w:divsChild>
        <w:div w:id="426852571">
          <w:marLeft w:val="0"/>
          <w:marRight w:val="0"/>
          <w:marTop w:val="120"/>
          <w:marBottom w:val="60"/>
          <w:divBdr>
            <w:top w:val="none" w:sz="0" w:space="0" w:color="auto"/>
            <w:left w:val="none" w:sz="0" w:space="0" w:color="auto"/>
            <w:bottom w:val="none" w:sz="0" w:space="0" w:color="auto"/>
            <w:right w:val="none" w:sz="0" w:space="0" w:color="auto"/>
          </w:divBdr>
        </w:div>
        <w:div w:id="907958507">
          <w:marLeft w:val="0"/>
          <w:marRight w:val="0"/>
          <w:marTop w:val="120"/>
          <w:marBottom w:val="60"/>
          <w:divBdr>
            <w:top w:val="none" w:sz="0" w:space="0" w:color="auto"/>
            <w:left w:val="none" w:sz="0" w:space="0" w:color="auto"/>
            <w:bottom w:val="none" w:sz="0" w:space="0" w:color="auto"/>
            <w:right w:val="none" w:sz="0" w:space="0" w:color="auto"/>
          </w:divBdr>
        </w:div>
      </w:divsChild>
    </w:div>
    <w:div w:id="2012564064">
      <w:bodyDiv w:val="1"/>
      <w:marLeft w:val="0"/>
      <w:marRight w:val="0"/>
      <w:marTop w:val="0"/>
      <w:marBottom w:val="0"/>
      <w:divBdr>
        <w:top w:val="none" w:sz="0" w:space="0" w:color="auto"/>
        <w:left w:val="none" w:sz="0" w:space="0" w:color="auto"/>
        <w:bottom w:val="none" w:sz="0" w:space="0" w:color="auto"/>
        <w:right w:val="none" w:sz="0" w:space="0" w:color="auto"/>
      </w:divBdr>
      <w:divsChild>
        <w:div w:id="216597099">
          <w:marLeft w:val="0"/>
          <w:marRight w:val="0"/>
          <w:marTop w:val="0"/>
          <w:marBottom w:val="0"/>
          <w:divBdr>
            <w:top w:val="none" w:sz="0" w:space="0" w:color="auto"/>
            <w:left w:val="none" w:sz="0" w:space="0" w:color="auto"/>
            <w:bottom w:val="none" w:sz="0" w:space="0" w:color="auto"/>
            <w:right w:val="none" w:sz="0" w:space="0" w:color="auto"/>
          </w:divBdr>
          <w:divsChild>
            <w:div w:id="1324895835">
              <w:marLeft w:val="0"/>
              <w:marRight w:val="0"/>
              <w:marTop w:val="0"/>
              <w:marBottom w:val="0"/>
              <w:divBdr>
                <w:top w:val="none" w:sz="0" w:space="0" w:color="auto"/>
                <w:left w:val="none" w:sz="0" w:space="0" w:color="auto"/>
                <w:bottom w:val="none" w:sz="0" w:space="0" w:color="auto"/>
                <w:right w:val="none" w:sz="0" w:space="0" w:color="auto"/>
              </w:divBdr>
              <w:divsChild>
                <w:div w:id="1778451145">
                  <w:marLeft w:val="0"/>
                  <w:marRight w:val="0"/>
                  <w:marTop w:val="0"/>
                  <w:marBottom w:val="0"/>
                  <w:divBdr>
                    <w:top w:val="none" w:sz="0" w:space="0" w:color="auto"/>
                    <w:left w:val="none" w:sz="0" w:space="0" w:color="auto"/>
                    <w:bottom w:val="none" w:sz="0" w:space="0" w:color="auto"/>
                    <w:right w:val="none" w:sz="0" w:space="0" w:color="auto"/>
                  </w:divBdr>
                  <w:divsChild>
                    <w:div w:id="883643527">
                      <w:marLeft w:val="0"/>
                      <w:marRight w:val="0"/>
                      <w:marTop w:val="630"/>
                      <w:marBottom w:val="0"/>
                      <w:divBdr>
                        <w:top w:val="none" w:sz="0" w:space="0" w:color="auto"/>
                        <w:left w:val="none" w:sz="0" w:space="0" w:color="auto"/>
                        <w:bottom w:val="none" w:sz="0" w:space="0" w:color="auto"/>
                        <w:right w:val="none" w:sz="0" w:space="0" w:color="auto"/>
                      </w:divBdr>
                      <w:divsChild>
                        <w:div w:id="1469860036">
                          <w:marLeft w:val="0"/>
                          <w:marRight w:val="0"/>
                          <w:marTop w:val="0"/>
                          <w:marBottom w:val="0"/>
                          <w:divBdr>
                            <w:top w:val="none" w:sz="0" w:space="0" w:color="auto"/>
                            <w:left w:val="none" w:sz="0" w:space="0" w:color="auto"/>
                            <w:bottom w:val="none" w:sz="0" w:space="0" w:color="auto"/>
                            <w:right w:val="none" w:sz="0" w:space="0" w:color="auto"/>
                          </w:divBdr>
                        </w:div>
                        <w:div w:id="1800682078">
                          <w:marLeft w:val="0"/>
                          <w:marRight w:val="0"/>
                          <w:marTop w:val="0"/>
                          <w:marBottom w:val="0"/>
                          <w:divBdr>
                            <w:top w:val="none" w:sz="0" w:space="0" w:color="auto"/>
                            <w:left w:val="none" w:sz="0" w:space="0" w:color="auto"/>
                            <w:bottom w:val="none" w:sz="0" w:space="0" w:color="auto"/>
                            <w:right w:val="none" w:sz="0" w:space="0" w:color="auto"/>
                          </w:divBdr>
                          <w:divsChild>
                            <w:div w:id="1779175388">
                              <w:marLeft w:val="-312"/>
                              <w:marRight w:val="0"/>
                              <w:marTop w:val="0"/>
                              <w:marBottom w:val="0"/>
                              <w:divBdr>
                                <w:top w:val="none" w:sz="0" w:space="0" w:color="auto"/>
                                <w:left w:val="none" w:sz="0" w:space="0" w:color="auto"/>
                                <w:bottom w:val="none" w:sz="0" w:space="0" w:color="auto"/>
                                <w:right w:val="none" w:sz="0" w:space="0" w:color="auto"/>
                              </w:divBdr>
                              <w:divsChild>
                                <w:div w:id="426733529">
                                  <w:marLeft w:val="0"/>
                                  <w:marRight w:val="0"/>
                                  <w:marTop w:val="0"/>
                                  <w:marBottom w:val="0"/>
                                  <w:divBdr>
                                    <w:top w:val="none" w:sz="0" w:space="0" w:color="auto"/>
                                    <w:left w:val="none" w:sz="0" w:space="0" w:color="auto"/>
                                    <w:bottom w:val="none" w:sz="0" w:space="0" w:color="auto"/>
                                    <w:right w:val="none" w:sz="0" w:space="0" w:color="auto"/>
                                  </w:divBdr>
                                </w:div>
                                <w:div w:id="1405105469">
                                  <w:marLeft w:val="0"/>
                                  <w:marRight w:val="0"/>
                                  <w:marTop w:val="0"/>
                                  <w:marBottom w:val="0"/>
                                  <w:divBdr>
                                    <w:top w:val="none" w:sz="0" w:space="0" w:color="auto"/>
                                    <w:left w:val="none" w:sz="0" w:space="0" w:color="auto"/>
                                    <w:bottom w:val="none" w:sz="0" w:space="0" w:color="auto"/>
                                    <w:right w:val="none" w:sz="0" w:space="0" w:color="auto"/>
                                  </w:divBdr>
                                  <w:divsChild>
                                    <w:div w:id="194202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666675">
                          <w:marLeft w:val="0"/>
                          <w:marRight w:val="0"/>
                          <w:marTop w:val="0"/>
                          <w:marBottom w:val="195"/>
                          <w:divBdr>
                            <w:top w:val="none" w:sz="0" w:space="0" w:color="auto"/>
                            <w:left w:val="none" w:sz="0" w:space="0" w:color="auto"/>
                            <w:bottom w:val="none" w:sz="0" w:space="0" w:color="auto"/>
                            <w:right w:val="none" w:sz="0" w:space="0" w:color="auto"/>
                          </w:divBdr>
                          <w:divsChild>
                            <w:div w:id="131976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5830110">
          <w:marLeft w:val="0"/>
          <w:marRight w:val="0"/>
          <w:marTop w:val="0"/>
          <w:marBottom w:val="0"/>
          <w:divBdr>
            <w:top w:val="none" w:sz="0" w:space="0" w:color="auto"/>
            <w:left w:val="none" w:sz="0" w:space="0" w:color="auto"/>
            <w:bottom w:val="none" w:sz="0" w:space="0" w:color="auto"/>
            <w:right w:val="none" w:sz="0" w:space="0" w:color="auto"/>
          </w:divBdr>
          <w:divsChild>
            <w:div w:id="1939480331">
              <w:marLeft w:val="0"/>
              <w:marRight w:val="0"/>
              <w:marTop w:val="0"/>
              <w:marBottom w:val="0"/>
              <w:divBdr>
                <w:top w:val="none" w:sz="0" w:space="0" w:color="auto"/>
                <w:left w:val="none" w:sz="0" w:space="0" w:color="auto"/>
                <w:bottom w:val="none" w:sz="0" w:space="0" w:color="auto"/>
                <w:right w:val="none" w:sz="0" w:space="0" w:color="auto"/>
              </w:divBdr>
              <w:divsChild>
                <w:div w:id="164052088">
                  <w:marLeft w:val="0"/>
                  <w:marRight w:val="0"/>
                  <w:marTop w:val="0"/>
                  <w:marBottom w:val="0"/>
                  <w:divBdr>
                    <w:top w:val="none" w:sz="0" w:space="0" w:color="auto"/>
                    <w:left w:val="none" w:sz="0" w:space="0" w:color="auto"/>
                    <w:bottom w:val="none" w:sz="0" w:space="0" w:color="auto"/>
                    <w:right w:val="none" w:sz="0" w:space="0" w:color="auto"/>
                  </w:divBdr>
                  <w:divsChild>
                    <w:div w:id="757409098">
                      <w:marLeft w:val="0"/>
                      <w:marRight w:val="0"/>
                      <w:marTop w:val="0"/>
                      <w:marBottom w:val="0"/>
                      <w:divBdr>
                        <w:top w:val="none" w:sz="0" w:space="0" w:color="auto"/>
                        <w:left w:val="none" w:sz="0" w:space="0" w:color="auto"/>
                        <w:bottom w:val="none" w:sz="0" w:space="0" w:color="auto"/>
                        <w:right w:val="none" w:sz="0" w:space="0" w:color="auto"/>
                      </w:divBdr>
                      <w:divsChild>
                        <w:div w:id="991327571">
                          <w:marLeft w:val="0"/>
                          <w:marRight w:val="0"/>
                          <w:marTop w:val="0"/>
                          <w:marBottom w:val="0"/>
                          <w:divBdr>
                            <w:top w:val="none" w:sz="0" w:space="0" w:color="auto"/>
                            <w:left w:val="none" w:sz="0" w:space="0" w:color="auto"/>
                            <w:bottom w:val="none" w:sz="0" w:space="0" w:color="auto"/>
                            <w:right w:val="none" w:sz="0" w:space="0" w:color="auto"/>
                          </w:divBdr>
                          <w:divsChild>
                            <w:div w:id="2073891836">
                              <w:marLeft w:val="0"/>
                              <w:marRight w:val="0"/>
                              <w:marTop w:val="0"/>
                              <w:marBottom w:val="0"/>
                              <w:divBdr>
                                <w:top w:val="none" w:sz="0" w:space="0" w:color="auto"/>
                                <w:left w:val="none" w:sz="0" w:space="0" w:color="auto"/>
                                <w:bottom w:val="none" w:sz="0" w:space="0" w:color="auto"/>
                                <w:right w:val="none" w:sz="0" w:space="0" w:color="auto"/>
                              </w:divBdr>
                              <w:divsChild>
                                <w:div w:id="1067454614">
                                  <w:marLeft w:val="0"/>
                                  <w:marRight w:val="0"/>
                                  <w:marTop w:val="0"/>
                                  <w:marBottom w:val="30"/>
                                  <w:divBdr>
                                    <w:top w:val="none" w:sz="0" w:space="0" w:color="auto"/>
                                    <w:left w:val="none" w:sz="0" w:space="0" w:color="auto"/>
                                    <w:bottom w:val="none" w:sz="0" w:space="0" w:color="auto"/>
                                    <w:right w:val="none" w:sz="0" w:space="0" w:color="auto"/>
                                  </w:divBdr>
                                  <w:divsChild>
                                    <w:div w:id="897478071">
                                      <w:marLeft w:val="0"/>
                                      <w:marRight w:val="0"/>
                                      <w:marTop w:val="48"/>
                                      <w:marBottom w:val="48"/>
                                      <w:divBdr>
                                        <w:top w:val="none" w:sz="0" w:space="0" w:color="auto"/>
                                        <w:left w:val="none" w:sz="0" w:space="0" w:color="auto"/>
                                        <w:bottom w:val="none" w:sz="0" w:space="0" w:color="auto"/>
                                        <w:right w:val="none" w:sz="0" w:space="0" w:color="auto"/>
                                      </w:divBdr>
                                    </w:div>
                                  </w:divsChild>
                                </w:div>
                                <w:div w:id="1270046154">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5953356">
      <w:bodyDiv w:val="1"/>
      <w:marLeft w:val="0"/>
      <w:marRight w:val="0"/>
      <w:marTop w:val="0"/>
      <w:marBottom w:val="0"/>
      <w:divBdr>
        <w:top w:val="none" w:sz="0" w:space="0" w:color="auto"/>
        <w:left w:val="none" w:sz="0" w:space="0" w:color="auto"/>
        <w:bottom w:val="none" w:sz="0" w:space="0" w:color="auto"/>
        <w:right w:val="none" w:sz="0" w:space="0" w:color="auto"/>
      </w:divBdr>
      <w:divsChild>
        <w:div w:id="167838415">
          <w:marLeft w:val="0"/>
          <w:marRight w:val="0"/>
          <w:marTop w:val="0"/>
          <w:marBottom w:val="0"/>
          <w:divBdr>
            <w:top w:val="none" w:sz="0" w:space="0" w:color="auto"/>
            <w:left w:val="none" w:sz="0" w:space="0" w:color="auto"/>
            <w:bottom w:val="none" w:sz="0" w:space="0" w:color="auto"/>
            <w:right w:val="none" w:sz="0" w:space="0" w:color="auto"/>
          </w:divBdr>
          <w:divsChild>
            <w:div w:id="1374572493">
              <w:marLeft w:val="0"/>
              <w:marRight w:val="0"/>
              <w:marTop w:val="0"/>
              <w:marBottom w:val="0"/>
              <w:divBdr>
                <w:top w:val="none" w:sz="0" w:space="0" w:color="auto"/>
                <w:left w:val="none" w:sz="0" w:space="0" w:color="auto"/>
                <w:bottom w:val="none" w:sz="0" w:space="0" w:color="auto"/>
                <w:right w:val="none" w:sz="0" w:space="0" w:color="auto"/>
              </w:divBdr>
              <w:divsChild>
                <w:div w:id="472716305">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796483901">
          <w:marLeft w:val="0"/>
          <w:marRight w:val="0"/>
          <w:marTop w:val="0"/>
          <w:marBottom w:val="0"/>
          <w:divBdr>
            <w:top w:val="none" w:sz="0" w:space="0" w:color="auto"/>
            <w:left w:val="none" w:sz="0" w:space="0" w:color="auto"/>
            <w:bottom w:val="none" w:sz="0" w:space="0" w:color="auto"/>
            <w:right w:val="none" w:sz="0" w:space="0" w:color="auto"/>
          </w:divBdr>
          <w:divsChild>
            <w:div w:id="1197506525">
              <w:marLeft w:val="0"/>
              <w:marRight w:val="0"/>
              <w:marTop w:val="0"/>
              <w:marBottom w:val="0"/>
              <w:divBdr>
                <w:top w:val="none" w:sz="0" w:space="0" w:color="auto"/>
                <w:left w:val="none" w:sz="0" w:space="0" w:color="auto"/>
                <w:bottom w:val="none" w:sz="0" w:space="0" w:color="auto"/>
                <w:right w:val="none" w:sz="0" w:space="0" w:color="auto"/>
              </w:divBdr>
            </w:div>
          </w:divsChild>
        </w:div>
        <w:div w:id="586571188">
          <w:marLeft w:val="0"/>
          <w:marRight w:val="0"/>
          <w:marTop w:val="0"/>
          <w:marBottom w:val="0"/>
          <w:divBdr>
            <w:top w:val="none" w:sz="0" w:space="0" w:color="auto"/>
            <w:left w:val="none" w:sz="0" w:space="0" w:color="auto"/>
            <w:bottom w:val="none" w:sz="0" w:space="0" w:color="auto"/>
            <w:right w:val="none" w:sz="0" w:space="0" w:color="auto"/>
          </w:divBdr>
          <w:divsChild>
            <w:div w:id="823930671">
              <w:marLeft w:val="0"/>
              <w:marRight w:val="0"/>
              <w:marTop w:val="0"/>
              <w:marBottom w:val="0"/>
              <w:divBdr>
                <w:top w:val="none" w:sz="0" w:space="0" w:color="auto"/>
                <w:left w:val="none" w:sz="0" w:space="0" w:color="auto"/>
                <w:bottom w:val="none" w:sz="0" w:space="0" w:color="auto"/>
                <w:right w:val="none" w:sz="0" w:space="0" w:color="auto"/>
              </w:divBdr>
              <w:divsChild>
                <w:div w:id="1474714305">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711416619">
          <w:marLeft w:val="0"/>
          <w:marRight w:val="0"/>
          <w:marTop w:val="0"/>
          <w:marBottom w:val="0"/>
          <w:divBdr>
            <w:top w:val="none" w:sz="0" w:space="0" w:color="auto"/>
            <w:left w:val="none" w:sz="0" w:space="0" w:color="auto"/>
            <w:bottom w:val="none" w:sz="0" w:space="0" w:color="auto"/>
            <w:right w:val="none" w:sz="0" w:space="0" w:color="auto"/>
          </w:divBdr>
          <w:divsChild>
            <w:div w:id="135885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177/000169939203500203" TargetMode="External"/><Relationship Id="rId21" Type="http://schemas.openxmlformats.org/officeDocument/2006/relationships/image" Target="media/image13.jpeg"/><Relationship Id="rId42" Type="http://schemas.openxmlformats.org/officeDocument/2006/relationships/image" Target="media/image34.emf"/><Relationship Id="rId63" Type="http://schemas.openxmlformats.org/officeDocument/2006/relationships/image" Target="media/image55.jpeg"/><Relationship Id="rId84" Type="http://schemas.openxmlformats.org/officeDocument/2006/relationships/hyperlink" Target="https://doi.org/10.1108/Jchmsd-06-2021-0103" TargetMode="External"/><Relationship Id="rId138" Type="http://schemas.openxmlformats.org/officeDocument/2006/relationships/hyperlink" Target="https://psycnet.apa.org/doi/10.1207/S15327957PSPR0402_03" TargetMode="External"/><Relationship Id="rId159" Type="http://schemas.openxmlformats.org/officeDocument/2006/relationships/hyperlink" Target="https://doi.org/10.1080/1464936032000137975" TargetMode="External"/><Relationship Id="rId170" Type="http://schemas.openxmlformats.org/officeDocument/2006/relationships/hyperlink" Target="https://doi.org/10.1146/annurev.soc.24.1.105" TargetMode="External"/><Relationship Id="rId191" Type="http://schemas.openxmlformats.org/officeDocument/2006/relationships/hyperlink" Target="https://doi.org/10.1111/j.1467-954X.2011.02018.x" TargetMode="External"/><Relationship Id="rId205" Type="http://schemas.openxmlformats.org/officeDocument/2006/relationships/hyperlink" Target="https://doi.org/10.1007/s40656-021-00469-5" TargetMode="External"/><Relationship Id="rId107" Type="http://schemas.openxmlformats.org/officeDocument/2006/relationships/hyperlink" Target="https://doi.org/10.1016/j.jml.2005.08.005" TargetMode="External"/><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emf"/><Relationship Id="rId74" Type="http://schemas.openxmlformats.org/officeDocument/2006/relationships/image" Target="media/image66.png"/><Relationship Id="rId128" Type="http://schemas.openxmlformats.org/officeDocument/2006/relationships/hyperlink" Target="https://nbn-resolving.org/urn:nbn:de:0168-ssoar-445834" TargetMode="External"/><Relationship Id="rId149" Type="http://schemas.openxmlformats.org/officeDocument/2006/relationships/hyperlink" Target="https://doi.org/10.1016/S0272-4944(89)80038-6" TargetMode="External"/><Relationship Id="rId5" Type="http://schemas.openxmlformats.org/officeDocument/2006/relationships/webSettings" Target="webSettings.xml"/><Relationship Id="rId95" Type="http://schemas.openxmlformats.org/officeDocument/2006/relationships/hyperlink" Target="https://www.itv.com/news/calendar/2024-03-02/hundreds-take-part-in-rally-marking-40th-anniversary-of-miners-strike" TargetMode="External"/><Relationship Id="rId160" Type="http://schemas.openxmlformats.org/officeDocument/2006/relationships/hyperlink" Target="https://doi.org/10.%201177/1525822X04266831" TargetMode="External"/><Relationship Id="rId181" Type="http://schemas.openxmlformats.org/officeDocument/2006/relationships/hyperlink" Target="https://doi.org/10.1037/h0085500" TargetMode="External"/><Relationship Id="rId216" Type="http://schemas.openxmlformats.org/officeDocument/2006/relationships/hyperlink" Target="http://dx.doi.org/10.1017/S1380203814000117" TargetMode="Externa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hyperlink" Target="https://doi.org/10.1177/019145377300100105" TargetMode="External"/><Relationship Id="rId139" Type="http://schemas.openxmlformats.org/officeDocument/2006/relationships/hyperlink" Target="https://livesofthefirstworldwar.iwm.org.uk/community/49" TargetMode="External"/><Relationship Id="rId85" Type="http://schemas.openxmlformats.org/officeDocument/2006/relationships/hyperlink" Target="https://doi.org/10.1191/1474474003eu265oa" TargetMode="External"/><Relationship Id="rId150" Type="http://schemas.openxmlformats.org/officeDocument/2006/relationships/hyperlink" Target="https://doi.org/10.1177/001139289037001011" TargetMode="External"/><Relationship Id="rId171" Type="http://schemas.openxmlformats.org/officeDocument/2006/relationships/hyperlink" Target="https://www.jstor.org/stable/1171569" TargetMode="External"/><Relationship Id="rId192" Type="http://schemas.openxmlformats.org/officeDocument/2006/relationships/hyperlink" Target="https://doi.org/10.7748/nr2011.01.18.2.39.c8283" TargetMode="External"/><Relationship Id="rId206" Type="http://schemas.openxmlformats.org/officeDocument/2006/relationships/hyperlink" Target="https://www.theguardian.com/uk-news/2022/nov/13/we-didnt-get-a-single-pound-anger-in-barnsley-at-broken-tory-promises" TargetMode="External"/><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hyperlink" Target="https://doi.org/10.3390/jpm11040241" TargetMode="External"/><Relationship Id="rId129" Type="http://schemas.openxmlformats.org/officeDocument/2006/relationships/hyperlink" Target="http://www.jstor.org/stable/10.1086/526099" TargetMode="External"/><Relationship Id="rId54" Type="http://schemas.openxmlformats.org/officeDocument/2006/relationships/image" Target="media/image46.emf"/><Relationship Id="rId75" Type="http://schemas.openxmlformats.org/officeDocument/2006/relationships/image" Target="media/image67.emf"/><Relationship Id="rId96" Type="http://schemas.openxmlformats.org/officeDocument/2006/relationships/hyperlink" Target="https://doi.org/10.1080/741938206" TargetMode="External"/><Relationship Id="rId140" Type="http://schemas.openxmlformats.org/officeDocument/2006/relationships/hyperlink" Target="https://www.iwm.org.uk/memorials/item/memorial/65446" TargetMode="External"/><Relationship Id="rId161" Type="http://schemas.openxmlformats.org/officeDocument/2006/relationships/hyperlink" Target="https://doi.org/10.%201177/1077800419857093" TargetMode="External"/><Relationship Id="rId182" Type="http://schemas.openxmlformats.org/officeDocument/2006/relationships/hyperlink" Target="https://doi.org/10.1002/acp.2350040407" TargetMode="External"/><Relationship Id="rId217" Type="http://schemas.openxmlformats.org/officeDocument/2006/relationships/hyperlink" Target="https://doi.org/10.1080/13527258.2012.720997" TargetMode="External"/><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hyperlink" Target="https://doi.org/10.2307/2928750" TargetMode="External"/><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hyperlink" Target="https://doi.org/10.1080/14790710608668385" TargetMode="External"/><Relationship Id="rId130" Type="http://schemas.openxmlformats.org/officeDocument/2006/relationships/hyperlink" Target="http://www.jstor.org/stable/40179797" TargetMode="External"/><Relationship Id="rId151" Type="http://schemas.openxmlformats.org/officeDocument/2006/relationships/hyperlink" Target="https://doi.org/10.1177/16094069241234806" TargetMode="External"/><Relationship Id="rId172" Type="http://schemas.openxmlformats.org/officeDocument/2006/relationships/hyperlink" Target="https://digimap.edina.ac.uk/roam/map/os" TargetMode="External"/><Relationship Id="rId193" Type="http://schemas.openxmlformats.org/officeDocument/2006/relationships/hyperlink" Target="https://www.jstor.org/stable/202157" TargetMode="External"/><Relationship Id="rId207" Type="http://schemas.openxmlformats.org/officeDocument/2006/relationships/hyperlink" Target="https://www.jstor.org/stable/20558214" TargetMode="External"/><Relationship Id="rId13" Type="http://schemas.openxmlformats.org/officeDocument/2006/relationships/image" Target="media/image5.jpeg"/><Relationship Id="rId109" Type="http://schemas.openxmlformats.org/officeDocument/2006/relationships/hyperlink" Target="https://doi.org/10.1002/nur.20063" TargetMode="External"/><Relationship Id="rId34" Type="http://schemas.openxmlformats.org/officeDocument/2006/relationships/image" Target="media/image26.jpeg"/><Relationship Id="rId55" Type="http://schemas.openxmlformats.org/officeDocument/2006/relationships/image" Target="media/image47.png"/><Relationship Id="rId76" Type="http://schemas.openxmlformats.org/officeDocument/2006/relationships/image" Target="media/image68.emf"/><Relationship Id="rId97" Type="http://schemas.openxmlformats.org/officeDocument/2006/relationships/hyperlink" Target="https://escholarship.org/uc/item/4g8812kv" TargetMode="External"/><Relationship Id="rId120" Type="http://schemas.openxmlformats.org/officeDocument/2006/relationships/hyperlink" Target="https://www.experience-barnsley.com/our-archives/projects/light-lines-somme-commemorative-artwork" TargetMode="External"/><Relationship Id="rId141" Type="http://schemas.openxmlformats.org/officeDocument/2006/relationships/hyperlink" Target="https://www.iwm.org.uk/memorials/item/memorial/69769" TargetMode="External"/><Relationship Id="rId7" Type="http://schemas.openxmlformats.org/officeDocument/2006/relationships/endnotes" Target="endnotes.xml"/><Relationship Id="rId162" Type="http://schemas.openxmlformats.org/officeDocument/2006/relationships/hyperlink" Target="https://doi.org/10.1177/1077800412452856" TargetMode="External"/><Relationship Id="rId183" Type="http://schemas.openxmlformats.org/officeDocument/2006/relationships/hyperlink" Target="https://psycnet.apa.org/doi/10.1037/amp0000938" TargetMode="External"/><Relationship Id="rId218" Type="http://schemas.openxmlformats.org/officeDocument/2006/relationships/hyperlink" Target="https://doi.org/10.1177/0898010106295172" TargetMode="External"/><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hyperlink" Target="https://doi.org/lO.l080/00905992.2017.1375906" TargetMode="External"/><Relationship Id="rId110" Type="http://schemas.openxmlformats.org/officeDocument/2006/relationships/hyperlink" Target="https://doi.org/10.4000/eccs.663" TargetMode="External"/><Relationship Id="rId131" Type="http://schemas.openxmlformats.org/officeDocument/2006/relationships/hyperlink" Target="https://doi.org/10.1080/13617672.2019.1692556" TargetMode="External"/><Relationship Id="rId152" Type="http://schemas.openxmlformats.org/officeDocument/2006/relationships/hyperlink" Target="https://doi.org/10.1177/0018726702055002185" TargetMode="External"/><Relationship Id="rId173" Type="http://schemas.openxmlformats.org/officeDocument/2006/relationships/hyperlink" Target="https://digimap.edina.ac.uk/roam/map/os" TargetMode="External"/><Relationship Id="rId194" Type="http://schemas.openxmlformats.org/officeDocument/2006/relationships/hyperlink" Target="https://doi.org/10.1177/1049732307307031" TargetMode="External"/><Relationship Id="rId208" Type="http://schemas.openxmlformats.org/officeDocument/2006/relationships/hyperlink" Target="https://doi.org/10.1016/j.biosystems.2023.105059" TargetMode="External"/><Relationship Id="rId14" Type="http://schemas.openxmlformats.org/officeDocument/2006/relationships/image" Target="media/image6.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hyperlink" Target="http://dx.doi.org/10.2304/power.2012.4.3.315" TargetMode="Externa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emf"/><Relationship Id="rId93" Type="http://schemas.openxmlformats.org/officeDocument/2006/relationships/hyperlink" Target="https://www.bbc.co.uk/news/uk-england-south-yorkshire-39838420" TargetMode="External"/><Relationship Id="rId98" Type="http://schemas.openxmlformats.org/officeDocument/2006/relationships/hyperlink" Target="https://doi.org/10.4236/ojpp.2024.144055" TargetMode="External"/><Relationship Id="rId121" Type="http://schemas.openxmlformats.org/officeDocument/2006/relationships/hyperlink" Target="https://doi.org/10.1177/030802269906200705" TargetMode="External"/><Relationship Id="rId142" Type="http://schemas.openxmlformats.org/officeDocument/2006/relationships/hyperlink" Target="https://www.jstor.org/stable/10.2979/his.2007.19.1.95" TargetMode="External"/><Relationship Id="rId163" Type="http://schemas.openxmlformats.org/officeDocument/2006/relationships/hyperlink" Target="https://doi.org/10.1177/160940690200100301" TargetMode="External"/><Relationship Id="rId184" Type="http://schemas.openxmlformats.org/officeDocument/2006/relationships/hyperlink" Target="https://doi.org/10.1002/1098-240X(200008)23:4%3C334::AID-NUR9%3E3.0.CO;2-G" TargetMode="External"/><Relationship Id="rId189" Type="http://schemas.openxmlformats.org/officeDocument/2006/relationships/hyperlink" Target="https://www.standard.co.uk/hp/front/the-ticking-blitz-bomb-that-threatens-east-london-6886882.html" TargetMode="External"/><Relationship Id="rId219" Type="http://schemas.openxmlformats.org/officeDocument/2006/relationships/header" Target="header2.xml"/><Relationship Id="rId3" Type="http://schemas.openxmlformats.org/officeDocument/2006/relationships/styles" Target="styles.xml"/><Relationship Id="rId214" Type="http://schemas.openxmlformats.org/officeDocument/2006/relationships/hyperlink" Target="https://www.warmemorialsonline.org.uk/memorial/161041" TargetMode="Externa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hyperlink" Target="https://doi.org/10.1080/03637758809376157" TargetMode="External"/><Relationship Id="rId137" Type="http://schemas.openxmlformats.org/officeDocument/2006/relationships/hyperlink" Target="https://doi.org/10.1111/j.1467-9221.2010.00804.x" TargetMode="External"/><Relationship Id="rId158" Type="http://schemas.openxmlformats.org/officeDocument/2006/relationships/hyperlink" Target="https://doi.org/10.1177/1049732315617444" TargetMode="Externa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hyperlink" Target="https://artuk.org/discover/artworks/oaks-colliery-disaster-memorial-310994" TargetMode="External"/><Relationship Id="rId88" Type="http://schemas.openxmlformats.org/officeDocument/2006/relationships/hyperlink" Target="https://www.barnsleychronicle.com/article/12347/barnsleys-war-dead-honoured-and-recorded-for-all-time" TargetMode="External"/><Relationship Id="rId111" Type="http://schemas.openxmlformats.org/officeDocument/2006/relationships/hyperlink" Target="https://doi-org.sheffield.idm.oclc.org/10.1068/d120341" TargetMode="External"/><Relationship Id="rId132" Type="http://schemas.openxmlformats.org/officeDocument/2006/relationships/hyperlink" Target="https://doi.org/10.1037/a0029076" TargetMode="External"/><Relationship Id="rId153" Type="http://schemas.openxmlformats.org/officeDocument/2006/relationships/hyperlink" Target="https://doi.org/10.1080/13642520902833833" TargetMode="External"/><Relationship Id="rId174" Type="http://schemas.openxmlformats.org/officeDocument/2006/relationships/hyperlink" Target="https://doi.org/10.1007/978-3-319-27078-4_75" TargetMode="External"/><Relationship Id="rId179" Type="http://schemas.openxmlformats.org/officeDocument/2006/relationships/hyperlink" Target="https://dx.doi.org/10.1353/jod.1995.0002" TargetMode="External"/><Relationship Id="rId195" Type="http://schemas.openxmlformats.org/officeDocument/2006/relationships/hyperlink" Target="https://doi.org/10.57938/a2b66fd9-709e-4480-8011-2c36a281cd18" TargetMode="External"/><Relationship Id="rId209" Type="http://schemas.openxmlformats.org/officeDocument/2006/relationships/hyperlink" Target="https://doi.org/10.1177/1750698011411367" TargetMode="External"/><Relationship Id="rId190" Type="http://schemas.openxmlformats.org/officeDocument/2006/relationships/hyperlink" Target="https://doi.org/10.1080/04353684.1979.11879442" TargetMode="External"/><Relationship Id="rId204" Type="http://schemas.openxmlformats.org/officeDocument/2006/relationships/hyperlink" Target="https://doi.org/10.1080/14767430.2021.1885907" TargetMode="External"/><Relationship Id="rId220"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hyperlink" Target="https://doi.org/10.1037/0022-3514.75.2.4" TargetMode="External"/><Relationship Id="rId127" Type="http://schemas.openxmlformats.org/officeDocument/2006/relationships/hyperlink" Target="https://doi.org/10.1080/00071000903516361" TargetMode="External"/><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emf"/><Relationship Id="rId73" Type="http://schemas.openxmlformats.org/officeDocument/2006/relationships/image" Target="media/image65.png"/><Relationship Id="rId78" Type="http://schemas.openxmlformats.org/officeDocument/2006/relationships/hyperlink" Target="about:blank" TargetMode="External"/><Relationship Id="rId94" Type="http://schemas.openxmlformats.org/officeDocument/2006/relationships/hyperlink" Target="https://doi.org/10.1177/1368431016668185" TargetMode="External"/><Relationship Id="rId99" Type="http://schemas.openxmlformats.org/officeDocument/2006/relationships/hyperlink" Target="https://www.labrys.net.br/labrys1_2/rosi2.html" TargetMode="External"/><Relationship Id="rId101" Type="http://schemas.openxmlformats.org/officeDocument/2006/relationships/hyperlink" Target="https://doi.org/10.1177/0959354311429031" TargetMode="External"/><Relationship Id="rId122" Type="http://schemas.openxmlformats.org/officeDocument/2006/relationships/hyperlink" Target="https://doi.org/10.1163/156916208X311601" TargetMode="External"/><Relationship Id="rId143" Type="http://schemas.openxmlformats.org/officeDocument/2006/relationships/hyperlink" Target="http://dx.doi.org/10.1002/9781119973249.ch15" TargetMode="External"/><Relationship Id="rId148" Type="http://schemas.openxmlformats.org/officeDocument/2006/relationships/hyperlink" Target="https://doi.org/10.1111/1467-9566.ep11347023" TargetMode="External"/><Relationship Id="rId164" Type="http://schemas.openxmlformats.org/officeDocument/2006/relationships/hyperlink" Target="https://psycnet.apa.org/doi/10.1037/h0054288" TargetMode="External"/><Relationship Id="rId169" Type="http://schemas.openxmlformats.org/officeDocument/2006/relationships/hyperlink" Target="https://doi.org/10.1111/0735-2751.00083" TargetMode="External"/><Relationship Id="rId185" Type="http://schemas.openxmlformats.org/officeDocument/2006/relationships/hyperlink" Target="https://philpapers.org/rec/SCHEAT-8"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doi.org/10.1353/pmc.2001.0005" TargetMode="External"/><Relationship Id="rId210" Type="http://schemas.openxmlformats.org/officeDocument/2006/relationships/hyperlink" Target="https://visitpenistone.co.uk/see_do_historic_houses/huskar_pit_memorial.html" TargetMode="External"/><Relationship Id="rId215" Type="http://schemas.openxmlformats.org/officeDocument/2006/relationships/hyperlink" Target="https://www.warmemorialsonline.org.uk/memorial/172813" TargetMode="External"/><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hyperlink" Target="https://www.barnsley.gov.uk/media/15794/imd2019.pdf" TargetMode="External"/><Relationship Id="rId112" Type="http://schemas.openxmlformats.org/officeDocument/2006/relationships/hyperlink" Target="http://dx.doi.org/10.1016/j.neuron.2017.05.039" TargetMode="External"/><Relationship Id="rId133" Type="http://schemas.openxmlformats.org/officeDocument/2006/relationships/hyperlink" Target="https://doi.org/10.1016/j.tics.2013.01.001" TargetMode="External"/><Relationship Id="rId154" Type="http://schemas.openxmlformats.org/officeDocument/2006/relationships/hyperlink" Target="https://www.yorkshirepost.co.uk/news/opinion/letters/child-poverty-figures-for-barnsley-paint-a-shocking-picture-yorkshire-post-letters-4443528" TargetMode="External"/><Relationship Id="rId175" Type="http://schemas.openxmlformats.org/officeDocument/2006/relationships/hyperlink" Target="http://wp.me/p1Bfg0-14u" TargetMode="External"/><Relationship Id="rId196" Type="http://schemas.openxmlformats.org/officeDocument/2006/relationships/hyperlink" Target="https://doi.org/10.1080/1743727X.2021.1966623" TargetMode="External"/><Relationship Id="rId200" Type="http://schemas.openxmlformats.org/officeDocument/2006/relationships/hyperlink" Target="https://penistonearchive.co.uk/huskar-pit-disaster/" TargetMode="External"/><Relationship Id="rId16" Type="http://schemas.openxmlformats.org/officeDocument/2006/relationships/image" Target="media/image8.png"/><Relationship Id="rId221" Type="http://schemas.openxmlformats.org/officeDocument/2006/relationships/theme" Target="theme/theme1.xml"/><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hyperlink" Target="https://doi.org/10.1016/j.apgeog.2021.102448" TargetMode="External"/><Relationship Id="rId102" Type="http://schemas.openxmlformats.org/officeDocument/2006/relationships/hyperlink" Target="https://doi.org/10.1080/10350339909360445" TargetMode="External"/><Relationship Id="rId123" Type="http://schemas.openxmlformats.org/officeDocument/2006/relationships/hyperlink" Target="https://doi.org/10.29173/pandpr19818" TargetMode="External"/><Relationship Id="rId144" Type="http://schemas.openxmlformats.org/officeDocument/2006/relationships/hyperlink" Target="https://economy2030.resolutionfoundation.org/comment/the-view-from-leeds-barnsley-hull-and-scarborough-on-levelling-up/" TargetMode="External"/><Relationship Id="rId90" Type="http://schemas.openxmlformats.org/officeDocument/2006/relationships/hyperlink" Target="http://www.barnsleywarmemorials.org.uk/2014/08/elsecar-holy-trinity-church-ww1-windows.html" TargetMode="External"/><Relationship Id="rId165" Type="http://schemas.openxmlformats.org/officeDocument/2006/relationships/hyperlink" Target="https://doi.org/10.1177/16094069211053516" TargetMode="External"/><Relationship Id="rId186" Type="http://schemas.openxmlformats.org/officeDocument/2006/relationships/hyperlink" Target="https://doi.org/10.1111/j.1467-9752.2005.00460.x" TargetMode="External"/><Relationship Id="rId211" Type="http://schemas.openxmlformats.org/officeDocument/2006/relationships/hyperlink" Target="https://www.researchgate.net/journal/Studia-Historiae-Ecclesiasticae-2412-4265?_tp=eyJjb250ZXh0Ijp7ImZpcnN0UGFnZSI6InNjaWVudGlmaWNDb250cmlidXRpb25zIiwicGFnZSI6InB1YmxpY2F0aW9uIn19" TargetMode="External"/><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png"/><Relationship Id="rId113" Type="http://schemas.openxmlformats.org/officeDocument/2006/relationships/hyperlink" Target="https://doi.org/10.1386/aps.6.1-2.81_1" TargetMode="External"/><Relationship Id="rId134" Type="http://schemas.openxmlformats.org/officeDocument/2006/relationships/hyperlink" Target="https://doi.org/10.1177/107780049700300302" TargetMode="External"/><Relationship Id="rId80" Type="http://schemas.openxmlformats.org/officeDocument/2006/relationships/hyperlink" Target="https://doi-org.sheffield.idm.oclc.org/10.1111/j.1468-2338.2009.00527.x" TargetMode="External"/><Relationship Id="rId155" Type="http://schemas.openxmlformats.org/officeDocument/2006/relationships/hyperlink" Target="http://dx.doi.org/10.20533/ijcdse.2042.6364.2012.0102" TargetMode="External"/><Relationship Id="rId176" Type="http://schemas.openxmlformats.org/officeDocument/2006/relationships/hyperlink" Target="https://www.bbc.co.uk/news/uk-england-south-yorkshire-41187124" TargetMode="External"/><Relationship Id="rId197" Type="http://schemas.openxmlformats.org/officeDocument/2006/relationships/hyperlink" Target="https://doi.org/10.1177/0022009410375260" TargetMode="External"/><Relationship Id="rId201" Type="http://schemas.openxmlformats.org/officeDocument/2006/relationships/hyperlink" Target="https://www.yorkshirepost.co.uk/news/after-150-years-volunteers-finally-dig-up-the-truth-about-barnsley-mining-disaster-that-killed-384-1799677" TargetMode="External"/><Relationship Id="rId17" Type="http://schemas.openxmlformats.org/officeDocument/2006/relationships/image" Target="media/image9.jpe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hyperlink" Target="https://doi.org/10.1007/BF01075199" TargetMode="External"/><Relationship Id="rId124" Type="http://schemas.openxmlformats.org/officeDocument/2006/relationships/hyperlink" Target="https://hemingfieldcolliery.org/2018/10/21/elsecar-poppy-trail/" TargetMode="External"/><Relationship Id="rId70" Type="http://schemas.openxmlformats.org/officeDocument/2006/relationships/image" Target="media/image62.emf"/><Relationship Id="rId91" Type="http://schemas.openxmlformats.org/officeDocument/2006/relationships/hyperlink" Target="https://doi.org/10.1080/09669582.2018.1458856" TargetMode="External"/><Relationship Id="rId145" Type="http://schemas.openxmlformats.org/officeDocument/2006/relationships/hyperlink" Target="https://www.jstor.org/stable/41802044" TargetMode="External"/><Relationship Id="rId166" Type="http://schemas.openxmlformats.org/officeDocument/2006/relationships/hyperlink" Target="https://doi.org/10.1177/0038038515604308" TargetMode="External"/><Relationship Id="rId187" Type="http://schemas.openxmlformats.org/officeDocument/2006/relationships/hyperlink" Target="https://doi.org/10.1037/0033-2909.124.3.423" TargetMode="External"/><Relationship Id="rId1" Type="http://schemas.openxmlformats.org/officeDocument/2006/relationships/customXml" Target="../customXml/item1.xml"/><Relationship Id="rId212" Type="http://schemas.openxmlformats.org/officeDocument/2006/relationships/hyperlink" Target="http://dx.doi.org/10.25159/2412-4265/764" TargetMode="Externa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hyperlink" Target="https://doi.org/10.1080/09528822.2019.1653073" TargetMode="External"/><Relationship Id="rId60" Type="http://schemas.openxmlformats.org/officeDocument/2006/relationships/image" Target="media/image52.jpeg"/><Relationship Id="rId81" Type="http://schemas.openxmlformats.org/officeDocument/2006/relationships/hyperlink" Target="https://arsindustrialis.org/" TargetMode="External"/><Relationship Id="rId135" Type="http://schemas.openxmlformats.org/officeDocument/2006/relationships/hyperlink" Target="https://historicengland.org.uk/listing/the-list/list-entry/1413541" TargetMode="External"/><Relationship Id="rId156" Type="http://schemas.openxmlformats.org/officeDocument/2006/relationships/hyperlink" Target="https://doi.org/10.1111/j.1467-6443.2011.01406.x" TargetMode="External"/><Relationship Id="rId177" Type="http://schemas.openxmlformats.org/officeDocument/2006/relationships/hyperlink" Target="https://doi.org/10.1080/00155870802056977" TargetMode="External"/><Relationship Id="rId198" Type="http://schemas.openxmlformats.org/officeDocument/2006/relationships/hyperlink" Target="https://doi.org/10.1515/agph-2023-0065" TargetMode="External"/><Relationship Id="rId202" Type="http://schemas.openxmlformats.org/officeDocument/2006/relationships/hyperlink" Target="https://mds.marshall.edu/cgi/viewcontent.cgi?article=2267&amp;context=etd" TargetMode="External"/><Relationship Id="rId18" Type="http://schemas.openxmlformats.org/officeDocument/2006/relationships/image" Target="media/image10.png"/><Relationship Id="rId39" Type="http://schemas.openxmlformats.org/officeDocument/2006/relationships/image" Target="media/image31.emf"/><Relationship Id="rId50" Type="http://schemas.openxmlformats.org/officeDocument/2006/relationships/image" Target="media/image42.jpeg"/><Relationship Id="rId104" Type="http://schemas.openxmlformats.org/officeDocument/2006/relationships/hyperlink" Target="https://doi.org/10.1177/160940690300200201" TargetMode="External"/><Relationship Id="rId125" Type="http://schemas.openxmlformats.org/officeDocument/2006/relationships/hyperlink" Target="https://doi.org/10.1177/019145377500200402" TargetMode="External"/><Relationship Id="rId146" Type="http://schemas.openxmlformats.org/officeDocument/2006/relationships/hyperlink" Target="https://doi.org/10.46743/2160-3715/2016.2444" TargetMode="External"/><Relationship Id="rId167" Type="http://schemas.openxmlformats.org/officeDocument/2006/relationships/hyperlink" Target="https://nmrs.org.uk/mines-map/accidents-disasters/yorkshire/lundhill-colliery-explosion-barnsley-1857/" TargetMode="External"/><Relationship Id="rId188" Type="http://schemas.openxmlformats.org/officeDocument/2006/relationships/hyperlink" Target="https://doi.org/10.1177/0735275120906430" TargetMode="External"/><Relationship Id="rId71" Type="http://schemas.openxmlformats.org/officeDocument/2006/relationships/image" Target="media/image63.emf"/><Relationship Id="rId92" Type="http://schemas.openxmlformats.org/officeDocument/2006/relationships/hyperlink" Target="https://www.bbc.co.uk/news/uk-england-south-yorkshire-68412770" TargetMode="External"/><Relationship Id="rId213" Type="http://schemas.openxmlformats.org/officeDocument/2006/relationships/hyperlink" Target="https://www.jstor.org/stable/2781381" TargetMode="External"/><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emf"/><Relationship Id="rId115" Type="http://schemas.openxmlformats.org/officeDocument/2006/relationships/hyperlink" Target="https://doi.org/10.1177/104973239800800607" TargetMode="External"/><Relationship Id="rId136" Type="http://schemas.openxmlformats.org/officeDocument/2006/relationships/hyperlink" Target="https://doi.org/10.1080/13645579.2018.1503400" TargetMode="External"/><Relationship Id="rId157" Type="http://schemas.openxmlformats.org/officeDocument/2006/relationships/hyperlink" Target="https://doi.org/10.5153/sro.3330" TargetMode="External"/><Relationship Id="rId178" Type="http://schemas.openxmlformats.org/officeDocument/2006/relationships/hyperlink" Target="https://doi.org/10.1080/13645579.2020.1823063" TargetMode="External"/><Relationship Id="rId61" Type="http://schemas.openxmlformats.org/officeDocument/2006/relationships/image" Target="media/image53.jpeg"/><Relationship Id="rId82" Type="http://schemas.openxmlformats.org/officeDocument/2006/relationships/hyperlink" Target="https://arsindustrialis.org/vocabulary-english-version" TargetMode="External"/><Relationship Id="rId199" Type="http://schemas.openxmlformats.org/officeDocument/2006/relationships/hyperlink" Target="https://doi.org/10.1177/1750698019876002" TargetMode="External"/><Relationship Id="rId203" Type="http://schemas.openxmlformats.org/officeDocument/2006/relationships/hyperlink" Target="https://doi.org/10.1177/160940690400300101" TargetMode="External"/><Relationship Id="rId19" Type="http://schemas.openxmlformats.org/officeDocument/2006/relationships/image" Target="media/image11.jpeg"/><Relationship Id="rId30" Type="http://schemas.openxmlformats.org/officeDocument/2006/relationships/image" Target="media/image22.jpeg"/><Relationship Id="rId105" Type="http://schemas.openxmlformats.org/officeDocument/2006/relationships/hyperlink" Target="https://doi.org/10.1080/19475020.2021.1969261" TargetMode="External"/><Relationship Id="rId126" Type="http://schemas.openxmlformats.org/officeDocument/2006/relationships/hyperlink" Target="https://doi.org/10.1007/s11186-013-9197-9" TargetMode="External"/><Relationship Id="rId147" Type="http://schemas.openxmlformats.org/officeDocument/2006/relationships/hyperlink" Target="https://egrove.olemiss.edu/cgi/viewcontent.cgi?article=1274&amp;context=hon_thesis" TargetMode="External"/><Relationship Id="rId168" Type="http://schemas.openxmlformats.org/officeDocument/2006/relationships/hyperlink" Target="http://dx.doi.org/10.1080/1364557070140130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09F032-7510-4CC7-BC5B-A5027AA0F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96650</TotalTime>
  <Pages>378</Pages>
  <Words>105856</Words>
  <Characters>603384</Characters>
  <Application>Microsoft Office Word</Application>
  <DocSecurity>0</DocSecurity>
  <Lines>5028</Lines>
  <Paragraphs>1415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707825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Land</dc:creator>
  <cp:keywords/>
  <dc:description/>
  <cp:lastModifiedBy>John Land</cp:lastModifiedBy>
  <cp:revision>2245</cp:revision>
  <cp:lastPrinted>2025-11-19T14:32:00Z</cp:lastPrinted>
  <dcterms:created xsi:type="dcterms:W3CDTF">2025-02-14T04:36:00Z</dcterms:created>
  <dcterms:modified xsi:type="dcterms:W3CDTF">2026-03-13T19:28:00Z</dcterms:modified>
</cp:coreProperties>
</file>